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right"/>
      </w:pPr>
      <w:r>
        <w:rPr>
          <w:rFonts w:ascii="Times New Roman" w:cs="Times New Roman" w:eastAsia="Times New Roman" w:hAnsi="Times New Roman"/>
          <w:sz w:val="24"/>
          <w:szCs w:val="24"/>
        </w:rPr>
        <w:t xml:space="preserve">June 5, 2026</w:t>
      </w:r>
    </w:p>
    <w:p>
      <w:pPr>
        <w:spacing w:after="160"/>
      </w:pPr>
    </w:p>
    <w:p>
      <w:pPr>
        <w:spacing w:after="160"/>
      </w:pPr>
      <w:r>
        <w:rPr>
          <w:rFonts w:ascii="Times New Roman" w:cs="Times New Roman" w:eastAsia="Times New Roman" w:hAnsi="Times New Roman"/>
          <w:sz w:val="24"/>
          <w:szCs w:val="24"/>
        </w:rPr>
        <w:t xml:space="preserve">Dr. Peter O'Brien</w:t>
      </w:r>
      <w:r>
        <w:rPr>
          <w:rFonts w:ascii="Times New Roman" w:cs="Times New Roman" w:eastAsia="Times New Roman" w:hAnsi="Times New Roman"/>
          <w:sz w:val="24"/>
          <w:szCs w:val="24"/>
        </w:rPr>
        <w:t xml:space="preserve">
Technical Editor</w:t>
      </w:r>
      <w:r>
        <w:rPr>
          <w:rFonts w:ascii="Times New Roman" w:cs="Times New Roman" w:eastAsia="Times New Roman" w:hAnsi="Times New Roman"/>
          <w:sz w:val="24"/>
          <w:szCs w:val="24"/>
        </w:rPr>
        <w:t xml:space="preserve">
Agricultural &amp; Environmental Letters</w:t>
      </w:r>
    </w:p>
    <w:p>
      <w:pPr>
        <w:spacing w:after="160"/>
      </w:pPr>
    </w:p>
    <w:p>
      <w:pPr>
        <w:spacing w:after="160"/>
      </w:pPr>
      <w:r>
        <w:rPr>
          <w:rFonts w:ascii="Times New Roman" w:cs="Times New Roman" w:eastAsia="Times New Roman" w:hAnsi="Times New Roman"/>
          <w:b/>
          <w:bCs/>
          <w:sz w:val="24"/>
          <w:szCs w:val="24"/>
        </w:rPr>
        <w:t xml:space="preserve">Re: Revised manuscript — AEL-2026-04-0047-RL</w:t>
      </w:r>
    </w:p>
    <w:p>
      <w:pPr>
        <w:spacing w:after="160"/>
      </w:pPr>
      <w:r>
        <w:rPr>
          <w:rFonts w:ascii="Times New Roman" w:cs="Times New Roman" w:eastAsia="Times New Roman" w:hAnsi="Times New Roman"/>
          <w:i/>
          <w:iCs/>
          <w:sz w:val="24"/>
          <w:szCs w:val="24"/>
        </w:rPr>
        <w:t xml:space="preserve">Synergistic maturity group and planting date shifts sustain soybean yields under warming</w:t>
      </w:r>
    </w:p>
    <w:p>
      <w:pPr>
        <w:spacing w:after="160"/>
      </w:pPr>
    </w:p>
    <w:p>
      <w:pPr>
        <w:spacing w:after="160"/>
      </w:pPr>
      <w:r>
        <w:rPr>
          <w:rFonts w:ascii="Times New Roman" w:cs="Times New Roman" w:eastAsia="Times New Roman" w:hAnsi="Times New Roman"/>
          <w:sz w:val="24"/>
          <w:szCs w:val="24"/>
        </w:rPr>
        <w:t xml:space="preserve">Dear Dr. O'Brien, and members of the editorial team,</w:t>
      </w:r>
    </w:p>
    <w:p>
      <w:pPr>
        <w:spacing w:after="160"/>
      </w:pPr>
      <w:r>
        <w:rPr>
          <w:rFonts w:ascii="Times New Roman" w:cs="Times New Roman" w:eastAsia="Times New Roman" w:hAnsi="Times New Roman"/>
          <w:sz w:val="24"/>
          <w:szCs w:val="24"/>
        </w:rPr>
        <w:t xml:space="preserve">We thank the Associate Editor and the three reviewers for their thorough and constructive evaluation of our manuscript. The reviewers recognized the rigor of the methods, the quality of the writing, and the relevance of the topic. Their primary concerns centered on three interconnected issues: (1) novelty and how our findings extend the existing literature, (2) the absence of a mechanistic explanation for the simulated yield responses, and (3) minor technical clarifications. We have addressed all of these concerns in the revised manuscript. Below we provide a point-by-point response. All changes are shown in track changes in the revised manuscript.</w:t>
      </w:r>
    </w:p>
    <w:p>
      <w:pPr>
        <w:spacing w:after="160"/>
      </w:pPr>
      <w:r>
        <w:rPr>
          <w:rFonts w:ascii="Times New Roman" w:cs="Times New Roman" w:eastAsia="Times New Roman" w:hAnsi="Times New Roman"/>
          <w:sz w:val="24"/>
          <w:szCs w:val="24"/>
        </w:rPr>
        <w:t xml:space="preserve">We also propose a revised title — </w:t>
      </w:r>
      <w:r>
        <w:rPr>
          <w:rFonts w:ascii="Times New Roman" w:cs="Times New Roman" w:eastAsia="Times New Roman" w:hAnsi="Times New Roman"/>
          <w:i/>
          <w:iCs/>
          <w:sz w:val="24"/>
          <w:szCs w:val="24"/>
        </w:rPr>
        <w:t xml:space="preserve">Synergistic maturity group and planting date shifts sustain soybean yields under warming</w:t>
      </w:r>
      <w:r>
        <w:rPr>
          <w:rFonts w:ascii="Times New Roman" w:cs="Times New Roman" w:eastAsia="Times New Roman" w:hAnsi="Times New Roman"/>
          <w:sz w:val="24"/>
          <w:szCs w:val="24"/>
        </w:rPr>
        <w:t xml:space="preserve"> — to better communicate the novelty of the interaction between these two strategies, a point raised by multiple reviewers.</w:t>
      </w:r>
    </w:p>
    <w:p>
      <w:pPr>
        <w:spacing w:after="160"/>
      </w:pPr>
    </w:p>
    <w:p>
      <w:pPr>
        <w:pBdr>
          <w:bottom w:val="single" w:color="888888" w:sz="4" w:space="4"/>
        </w:pBdr>
        <w:spacing w:after="120" w:before="280"/>
      </w:pPr>
      <w:r>
        <w:rPr>
          <w:rFonts w:ascii="Times New Roman" w:cs="Times New Roman" w:eastAsia="Times New Roman" w:hAnsi="Times New Roman"/>
          <w:b/>
          <w:bCs/>
          <w:sz w:val="24"/>
          <w:szCs w:val="24"/>
        </w:rPr>
        <w:t xml:space="preserve">Reviewer 1</w:t>
      </w:r>
    </w:p>
    <w:p>
      <w:pPr>
        <w:spacing w:after="60" w:before="200"/>
      </w:pPr>
      <w:r>
        <w:rPr>
          <w:rFonts w:ascii="Times New Roman" w:cs="Times New Roman" w:eastAsia="Times New Roman" w:hAnsi="Times New Roman"/>
          <w:b/>
          <w:bCs/>
          <w:color w:val="1F4E79"/>
          <w:sz w:val="24"/>
          <w:szCs w:val="24"/>
        </w:rPr>
        <w:t xml:space="preserve">Comment 1.1</w:t>
      </w:r>
    </w:p>
    <w:p>
      <w:pPr>
        <w:pBdr>
          <w:left w:val="single" w:color="AAAAAA" w:sz="12" w:space="8"/>
        </w:pBdr>
        <w:spacing w:after="80" w:before="120"/>
        <w:ind w:left="720"/>
      </w:pPr>
      <w:r>
        <w:rPr>
          <w:rFonts w:ascii="Times New Roman" w:cs="Times New Roman" w:eastAsia="Times New Roman" w:hAnsi="Times New Roman"/>
          <w:i/>
          <w:iCs/>
          <w:color w:val="444444"/>
          <w:sz w:val="24"/>
          <w:szCs w:val="24"/>
        </w:rPr>
        <w:t xml:space="preserve">The paper is short with minimal content. Similar results and conclusions have been found in other literature, so the novelty and impact of the paper is minimal. Authors could perhaps work to expand the message to increase the novelty of the paper.</w:t>
      </w:r>
    </w:p>
    <w:p>
      <w:pPr>
        <w:spacing w:after="200"/>
      </w:pPr>
      <w:r>
        <w:rPr>
          <w:rFonts w:ascii="Times New Roman" w:cs="Times New Roman" w:eastAsia="Times New Roman" w:hAnsi="Times New Roman"/>
          <w:sz w:val="24"/>
          <w:szCs w:val="24"/>
        </w:rPr>
        <w:t xml:space="preserve">Response: </w:t>
      </w:r>
      <w:r>
        <w:rPr>
          <w:rFonts w:ascii="Times New Roman" w:cs="Times New Roman" w:eastAsia="Times New Roman" w:hAnsi="Times New Roman"/>
          <w:sz w:val="24"/>
          <w:szCs w:val="24"/>
        </w:rPr>
        <w:t xml:space="preserve">We agree that the novelty of the paper needed to be stated more explicitly. The key original contribution of this study is the first quantification of the </w:t>
      </w:r>
      <w:r>
        <w:rPr>
          <w:rFonts w:ascii="Times New Roman" w:cs="Times New Roman" w:eastAsia="Times New Roman" w:hAnsi="Times New Roman"/>
          <w:b/>
          <w:bCs/>
          <w:sz w:val="24"/>
          <w:szCs w:val="24"/>
        </w:rPr>
        <w:t xml:space="preserve">synergistic interaction</w:t>
      </w:r>
      <w:r>
        <w:rPr>
          <w:rFonts w:ascii="Times New Roman" w:cs="Times New Roman" w:eastAsia="Times New Roman" w:hAnsi="Times New Roman"/>
          <w:sz w:val="24"/>
          <w:szCs w:val="24"/>
        </w:rPr>
        <w:t xml:space="preserve"> between maturity group and planting date as stacked adaptation strategies, evaluated across 4,651 irrigated soybean fields and 40 weather years in the Arkansas delta — a production system not previously analyzed at this resolution. While earlier planting and maturity group selection have been studied individually, their combined effect under a warming scenario, and the mechanistic basis for that combination, had not been demonstrated for this region. We have substantially reframed the Introduction and Discussion to make this contribution explicit, and added mechanistic language throughout (see below). We have also added a new sentence distinguishing this work from Elli et al. (2022), the closest prior study in scope.</w:t>
      </w:r>
    </w:p>
    <w:p>
      <w:pPr>
        <w:spacing w:after="60" w:before="200"/>
      </w:pPr>
      <w:r>
        <w:rPr>
          <w:rFonts w:ascii="Times New Roman" w:cs="Times New Roman" w:eastAsia="Times New Roman" w:hAnsi="Times New Roman"/>
          <w:b/>
          <w:bCs/>
          <w:color w:val="1F4E79"/>
          <w:sz w:val="24"/>
          <w:szCs w:val="24"/>
        </w:rPr>
        <w:t xml:space="preserve">Comment 1.2</w:t>
      </w:r>
    </w:p>
    <w:p>
      <w:pPr>
        <w:pBdr>
          <w:left w:val="single" w:color="AAAAAA" w:sz="12" w:space="8"/>
        </w:pBdr>
        <w:spacing w:after="80" w:before="120"/>
        <w:ind w:left="720"/>
      </w:pPr>
      <w:r>
        <w:rPr>
          <w:rFonts w:ascii="Times New Roman" w:cs="Times New Roman" w:eastAsia="Times New Roman" w:hAnsi="Times New Roman"/>
          <w:i/>
          <w:iCs/>
          <w:color w:val="444444"/>
          <w:sz w:val="24"/>
          <w:szCs w:val="24"/>
        </w:rPr>
        <w:t xml:space="preserve">L54–64 – Minimize use of first person pronouns here and throughout.</w:t>
      </w:r>
    </w:p>
    <w:p>
      <w:pPr>
        <w:spacing w:after="200"/>
      </w:pPr>
      <w:r>
        <w:rPr>
          <w:rFonts w:ascii="Times New Roman" w:cs="Times New Roman" w:eastAsia="Times New Roman" w:hAnsi="Times New Roman"/>
          <w:sz w:val="24"/>
          <w:szCs w:val="24"/>
        </w:rPr>
        <w:t xml:space="preserve">Response: </w:t>
      </w:r>
      <w:r>
        <w:rPr>
          <w:rFonts w:ascii="Times New Roman" w:cs="Times New Roman" w:eastAsia="Times New Roman" w:hAnsi="Times New Roman"/>
          <w:sz w:val="24"/>
          <w:szCs w:val="24"/>
        </w:rPr>
        <w:t xml:space="preserve">We have reduced first-person pronouns throughout the manuscript, replacing constructions such as 'We hypothesize' with more direct scientific phrasing where appropriate and where it does not disrupt flow.</w:t>
      </w:r>
    </w:p>
    <w:p>
      <w:pPr>
        <w:spacing w:after="60" w:before="200"/>
      </w:pPr>
      <w:r>
        <w:rPr>
          <w:rFonts w:ascii="Times New Roman" w:cs="Times New Roman" w:eastAsia="Times New Roman" w:hAnsi="Times New Roman"/>
          <w:b/>
          <w:bCs/>
          <w:color w:val="1F4E79"/>
          <w:sz w:val="24"/>
          <w:szCs w:val="24"/>
        </w:rPr>
        <w:t xml:space="preserve">Comment 1.3</w:t>
      </w:r>
    </w:p>
    <w:p>
      <w:pPr>
        <w:pBdr>
          <w:left w:val="single" w:color="AAAAAA" w:sz="12" w:space="8"/>
        </w:pBdr>
        <w:spacing w:after="80" w:before="120"/>
        <w:ind w:left="720"/>
      </w:pPr>
      <w:r>
        <w:rPr>
          <w:rFonts w:ascii="Times New Roman" w:cs="Times New Roman" w:eastAsia="Times New Roman" w:hAnsi="Times New Roman"/>
          <w:i/>
          <w:iCs/>
          <w:color w:val="444444"/>
          <w:sz w:val="24"/>
          <w:szCs w:val="24"/>
        </w:rPr>
        <w:t xml:space="preserve">L57 – There appears a conflicting logic with L47–49. It is stated that earlier planting shifts the crop cycle to cooler periods, reducing exposure to heat and drought. But here, the hypothesis proposes later maturity group soybeans, which would extend the growing season. Please clarify the reasoning for the hypothesis and for use of later maturity group soybean to avoid heat and drought.</w:t>
      </w:r>
    </w:p>
    <w:p>
      <w:pPr>
        <w:spacing w:after="200"/>
      </w:pPr>
      <w:r>
        <w:rPr>
          <w:rFonts w:ascii="Times New Roman" w:cs="Times New Roman" w:eastAsia="Times New Roman" w:hAnsi="Times New Roman"/>
          <w:sz w:val="24"/>
          <w:szCs w:val="24"/>
        </w:rPr>
        <w:t xml:space="preserve">Response: </w:t>
      </w:r>
      <w:r>
        <w:rPr>
          <w:rFonts w:ascii="Times New Roman" w:cs="Times New Roman" w:eastAsia="Times New Roman" w:hAnsi="Times New Roman"/>
          <w:sz w:val="24"/>
          <w:szCs w:val="24"/>
        </w:rPr>
        <w:t xml:space="preserve">This is an important point and we thank the reviewer for raising it. There is no logical conflict between the two statements, but we acknowledge the original text did not make the mechanism clear. Earlier planting shifts the </w:t>
      </w:r>
      <w:r>
        <w:rPr>
          <w:rFonts w:ascii="Times New Roman" w:cs="Times New Roman" w:eastAsia="Times New Roman" w:hAnsi="Times New Roman"/>
          <w:i/>
          <w:iCs/>
          <w:sz w:val="24"/>
          <w:szCs w:val="24"/>
        </w:rPr>
        <w:t xml:space="preserve">vegetative</w:t>
      </w:r>
      <w:r>
        <w:rPr>
          <w:rFonts w:ascii="Times New Roman" w:cs="Times New Roman" w:eastAsia="Times New Roman" w:hAnsi="Times New Roman"/>
          <w:sz w:val="24"/>
          <w:szCs w:val="24"/>
        </w:rPr>
        <w:t xml:space="preserve"> phase to cooler spring conditions, reducing early heat exposure. The use of a later maturity group (MG5 vs. MG4) does not simply extend total season length — rather, due to MG5's greater photoperiod sensitivity, it delays flowering under the long days of early summer, thereby extending the critical seed-filling period without exposing the crop to excessive late-season heat. The combination is synergistic: early planting provides a cooler vegetative environment, while MG5's photoperiod response preserves a longer reproductive duration under warming. We have added an explicit explanation of this mechanism in the Introduction (new sentence after L47–49) and in both the Results and Discussion sections.</w:t>
      </w:r>
    </w:p>
    <w:p>
      <w:pPr>
        <w:spacing w:after="60" w:before="200"/>
      </w:pPr>
      <w:r>
        <w:rPr>
          <w:rFonts w:ascii="Times New Roman" w:cs="Times New Roman" w:eastAsia="Times New Roman" w:hAnsi="Times New Roman"/>
          <w:b/>
          <w:bCs/>
          <w:color w:val="1F4E79"/>
          <w:sz w:val="24"/>
          <w:szCs w:val="24"/>
        </w:rPr>
        <w:t xml:space="preserve">Comment 1.4</w:t>
      </w:r>
    </w:p>
    <w:p>
      <w:pPr>
        <w:pBdr>
          <w:left w:val="single" w:color="AAAAAA" w:sz="12" w:space="8"/>
        </w:pBdr>
        <w:spacing w:after="80" w:before="120"/>
        <w:ind w:left="720"/>
      </w:pPr>
      <w:r>
        <w:rPr>
          <w:rFonts w:ascii="Times New Roman" w:cs="Times New Roman" w:eastAsia="Times New Roman" w:hAnsi="Times New Roman"/>
          <w:i/>
          <w:iCs/>
          <w:color w:val="444444"/>
          <w:sz w:val="24"/>
          <w:szCs w:val="24"/>
        </w:rPr>
        <w:t xml:space="preserve">L84 – What does it mean that the Cropland Datalayer was used to define the fields? Define what about the fields?</w:t>
      </w:r>
    </w:p>
    <w:p>
      <w:pPr>
        <w:spacing w:after="200"/>
      </w:pPr>
      <w:r>
        <w:rPr>
          <w:rFonts w:ascii="Times New Roman" w:cs="Times New Roman" w:eastAsia="Times New Roman" w:hAnsi="Times New Roman"/>
          <w:sz w:val="24"/>
          <w:szCs w:val="24"/>
        </w:rPr>
        <w:t xml:space="preserve">Response: </w:t>
      </w:r>
      <w:r>
        <w:rPr>
          <w:rFonts w:ascii="Times New Roman" w:cs="Times New Roman" w:eastAsia="Times New Roman" w:hAnsi="Times New Roman"/>
          <w:sz w:val="24"/>
          <w:szCs w:val="24"/>
        </w:rPr>
        <w:t xml:space="preserve">We have clarified this sentence. The Cropland Data Layer (NASS, 2023) was used to identify the spatial extent of soybean-cropped pixels, which were then resampled to a 2.5 km grid and clipped to the Arkansas state boundary. Each grid cell satisfying this criterion was treated as a simulation field. The revised text now reads: '…to define the simulation fields — the grid cells classified as soybean cropland…'</w:t>
      </w:r>
    </w:p>
    <w:p>
      <w:pPr>
        <w:spacing w:after="60" w:before="200"/>
      </w:pPr>
      <w:r>
        <w:rPr>
          <w:rFonts w:ascii="Times New Roman" w:cs="Times New Roman" w:eastAsia="Times New Roman" w:hAnsi="Times New Roman"/>
          <w:b/>
          <w:bCs/>
          <w:color w:val="1F4E79"/>
          <w:sz w:val="24"/>
          <w:szCs w:val="24"/>
        </w:rPr>
        <w:t xml:space="preserve">Comment 1.5</w:t>
      </w:r>
    </w:p>
    <w:p>
      <w:pPr>
        <w:pBdr>
          <w:left w:val="single" w:color="AAAAAA" w:sz="12" w:space="8"/>
        </w:pBdr>
        <w:spacing w:after="80" w:before="120"/>
        <w:ind w:left="720"/>
      </w:pPr>
      <w:r>
        <w:rPr>
          <w:rFonts w:ascii="Times New Roman" w:cs="Times New Roman" w:eastAsia="Times New Roman" w:hAnsi="Times New Roman"/>
          <w:i/>
          <w:iCs/>
          <w:color w:val="444444"/>
          <w:sz w:val="24"/>
          <w:szCs w:val="24"/>
        </w:rPr>
        <w:t xml:space="preserve">L110 – What does 'advancing sowing date by 12 days' mean? Earlier or later?</w:t>
      </w:r>
    </w:p>
    <w:p>
      <w:pPr>
        <w:spacing w:after="200"/>
      </w:pPr>
      <w:r>
        <w:rPr>
          <w:rFonts w:ascii="Times New Roman" w:cs="Times New Roman" w:eastAsia="Times New Roman" w:hAnsi="Times New Roman"/>
          <w:sz w:val="24"/>
          <w:szCs w:val="24"/>
        </w:rPr>
        <w:t xml:space="preserve">Response: </w:t>
      </w:r>
      <w:r>
        <w:rPr>
          <w:rFonts w:ascii="Times New Roman" w:cs="Times New Roman" w:eastAsia="Times New Roman" w:hAnsi="Times New Roman"/>
          <w:sz w:val="24"/>
          <w:szCs w:val="24"/>
        </w:rPr>
        <w:t xml:space="preserve">We apologize for the ambiguity. 'Advancing' means </w:t>
      </w:r>
      <w:r>
        <w:rPr>
          <w:rFonts w:ascii="Times New Roman" w:cs="Times New Roman" w:eastAsia="Times New Roman" w:hAnsi="Times New Roman"/>
          <w:i/>
          <w:iCs/>
          <w:sz w:val="24"/>
          <w:szCs w:val="24"/>
        </w:rPr>
        <w:t xml:space="preserve">earlier</w:t>
      </w:r>
      <w:r>
        <w:rPr>
          <w:rFonts w:ascii="Times New Roman" w:cs="Times New Roman" w:eastAsia="Times New Roman" w:hAnsi="Times New Roman"/>
          <w:sz w:val="24"/>
          <w:szCs w:val="24"/>
        </w:rPr>
        <w:t xml:space="preserve"> — the sowing date was moved 12 days earlier, from May 15 to approximately May 3. We have clarified this and added that May 3 corresponds to approximately the upper 10th percentile of NASS planting progress data, representing an early but realistic target for the region.</w:t>
      </w:r>
    </w:p>
    <w:p>
      <w:pPr>
        <w:spacing w:after="60" w:before="200"/>
      </w:pPr>
      <w:r>
        <w:rPr>
          <w:rFonts w:ascii="Times New Roman" w:cs="Times New Roman" w:eastAsia="Times New Roman" w:hAnsi="Times New Roman"/>
          <w:b/>
          <w:bCs/>
          <w:color w:val="1F4E79"/>
          <w:sz w:val="24"/>
          <w:szCs w:val="24"/>
        </w:rPr>
        <w:t xml:space="preserve">Comment 1.6</w:t>
      </w:r>
    </w:p>
    <w:p>
      <w:pPr>
        <w:pBdr>
          <w:left w:val="single" w:color="AAAAAA" w:sz="12" w:space="8"/>
        </w:pBdr>
        <w:spacing w:after="80" w:before="120"/>
        <w:ind w:left="720"/>
      </w:pPr>
      <w:r>
        <w:rPr>
          <w:rFonts w:ascii="Times New Roman" w:cs="Times New Roman" w:eastAsia="Times New Roman" w:hAnsi="Times New Roman"/>
          <w:i/>
          <w:iCs/>
          <w:color w:val="444444"/>
          <w:sz w:val="24"/>
          <w:szCs w:val="24"/>
        </w:rPr>
        <w:t xml:space="preserve">L186 – Discuss the limitations of the study in terms of uncertainty in the model structure or model input data.</w:t>
      </w:r>
    </w:p>
    <w:p>
      <w:pPr>
        <w:spacing w:after="200"/>
      </w:pPr>
      <w:r>
        <w:rPr>
          <w:rFonts w:ascii="Times New Roman" w:cs="Times New Roman" w:eastAsia="Times New Roman" w:hAnsi="Times New Roman"/>
          <w:sz w:val="24"/>
          <w:szCs w:val="24"/>
        </w:rPr>
        <w:t xml:space="preserve">Response: </w:t>
      </w:r>
      <w:r>
        <w:rPr>
          <w:rFonts w:ascii="Times New Roman" w:cs="Times New Roman" w:eastAsia="Times New Roman" w:hAnsi="Times New Roman"/>
          <w:sz w:val="24"/>
          <w:szCs w:val="24"/>
        </w:rPr>
        <w:t xml:space="preserve">We have added a new sentence in the Discussion addressing model structural uncertainty. Specifically, we note that APSIM assumes a constant temperature response throughout crop development, whereas empirical evidence suggests soybean heat sensitivity changes across stages — being particularly acute during the R1–R5 reproductive window (Boote et al., 2005). This simplification may introduce directional uncertainty in our yield projections and is identified as a priority for future model improvement.</w:t>
      </w:r>
    </w:p>
    <w:p>
      <w:pPr>
        <w:spacing w:after="60" w:before="200"/>
      </w:pPr>
      <w:r>
        <w:rPr>
          <w:rFonts w:ascii="Times New Roman" w:cs="Times New Roman" w:eastAsia="Times New Roman" w:hAnsi="Times New Roman"/>
          <w:b/>
          <w:bCs/>
          <w:color w:val="1F4E79"/>
          <w:sz w:val="24"/>
          <w:szCs w:val="24"/>
        </w:rPr>
        <w:t xml:space="preserve">Comment 1.7</w:t>
      </w:r>
    </w:p>
    <w:p>
      <w:pPr>
        <w:pBdr>
          <w:left w:val="single" w:color="AAAAAA" w:sz="12" w:space="8"/>
        </w:pBdr>
        <w:spacing w:after="80" w:before="120"/>
        <w:ind w:left="720"/>
      </w:pPr>
      <w:r>
        <w:rPr>
          <w:rFonts w:ascii="Times New Roman" w:cs="Times New Roman" w:eastAsia="Times New Roman" w:hAnsi="Times New Roman"/>
          <w:i/>
          <w:iCs/>
          <w:color w:val="444444"/>
          <w:sz w:val="24"/>
          <w:szCs w:val="24"/>
        </w:rPr>
        <w:t xml:space="preserve">L194 – Overall, the paper is concise and content is minimal. The study provides new information for soybean in the Mid-South, but the conclusions are not particularly novel or earthshattering. How could the paper be expanded to be more impactful?</w:t>
      </w:r>
    </w:p>
    <w:p>
      <w:pPr>
        <w:spacing w:after="200"/>
      </w:pPr>
      <w:r>
        <w:rPr>
          <w:rFonts w:ascii="Times New Roman" w:cs="Times New Roman" w:eastAsia="Times New Roman" w:hAnsi="Times New Roman"/>
          <w:sz w:val="24"/>
          <w:szCs w:val="24"/>
        </w:rPr>
        <w:t xml:space="preserve">Response: </w:t>
      </w:r>
      <w:r>
        <w:rPr>
          <w:rFonts w:ascii="Times New Roman" w:cs="Times New Roman" w:eastAsia="Times New Roman" w:hAnsi="Times New Roman"/>
          <w:sz w:val="24"/>
          <w:szCs w:val="24"/>
        </w:rPr>
        <w:t xml:space="preserve">Given the journal's word limit for Research Letters (~2,500 words excluding abstract and references, with figures counting as 200 words each), we have worked within these constraints to maximize the scientific content of each section. We have strengthened the novelty framing throughout, added mechanistic explanation of the yield responses, and added a sentence in the Conclusion that frames the region-specific contribution relative to broader US assessments. We believe the revised manuscript now makes a clearer and more compelling case for novelty within the Research Letter format.</w:t>
      </w:r>
    </w:p>
    <w:p>
      <w:pPr>
        <w:spacing w:after="160"/>
      </w:pPr>
    </w:p>
    <w:p>
      <w:pPr>
        <w:pBdr>
          <w:bottom w:val="single" w:color="888888" w:sz="4" w:space="4"/>
        </w:pBdr>
        <w:spacing w:after="120" w:before="280"/>
      </w:pPr>
      <w:r>
        <w:rPr>
          <w:rFonts w:ascii="Times New Roman" w:cs="Times New Roman" w:eastAsia="Times New Roman" w:hAnsi="Times New Roman"/>
          <w:b/>
          <w:bCs/>
          <w:sz w:val="24"/>
          <w:szCs w:val="24"/>
        </w:rPr>
        <w:t xml:space="preserve">Reviewer 2</w:t>
      </w:r>
    </w:p>
    <w:p>
      <w:pPr>
        <w:spacing w:after="160"/>
      </w:pPr>
      <w:r>
        <w:rPr>
          <w:rFonts w:ascii="Times New Roman" w:cs="Times New Roman" w:eastAsia="Times New Roman" w:hAnsi="Times New Roman"/>
          <w:sz w:val="24"/>
          <w:szCs w:val="24"/>
        </w:rPr>
        <w:t xml:space="preserve">Reviewer 2 found the paper well written, methods well described, and calibration sound. Their suggestions were primarily requests for additional mechanistic information and minor corrections.</w:t>
      </w:r>
    </w:p>
    <w:p>
      <w:pPr>
        <w:spacing w:after="160"/>
      </w:pPr>
    </w:p>
    <w:p>
      <w:pPr>
        <w:spacing w:after="60" w:before="200"/>
      </w:pPr>
      <w:r>
        <w:rPr>
          <w:rFonts w:ascii="Times New Roman" w:cs="Times New Roman" w:eastAsia="Times New Roman" w:hAnsi="Times New Roman"/>
          <w:b/>
          <w:bCs/>
          <w:color w:val="1F4E79"/>
          <w:sz w:val="24"/>
          <w:szCs w:val="24"/>
        </w:rPr>
        <w:t xml:space="preserve">Comment 2.1</w:t>
      </w:r>
    </w:p>
    <w:p>
      <w:pPr>
        <w:pBdr>
          <w:left w:val="single" w:color="AAAAAA" w:sz="12" w:space="8"/>
        </w:pBdr>
        <w:spacing w:after="80" w:before="120"/>
        <w:ind w:left="720"/>
      </w:pPr>
      <w:r>
        <w:rPr>
          <w:rFonts w:ascii="Times New Roman" w:cs="Times New Roman" w:eastAsia="Times New Roman" w:hAnsi="Times New Roman"/>
          <w:i/>
          <w:iCs/>
          <w:color w:val="444444"/>
          <w:sz w:val="24"/>
          <w:szCs w:val="24"/>
        </w:rPr>
        <w:t xml:space="preserve">It would be interesting to learn a little more on the background of the yield effects, e.g., how temperature increase, early sowing and late maturity class affect the length of the seed filling period. Since soybean is responsive to short days, it would be good to know if APSIM considers any photoperiod effect and if this differs in the parameters of the different maturity groups.</w:t>
      </w:r>
    </w:p>
    <w:p>
      <w:pPr>
        <w:spacing w:after="200"/>
      </w:pPr>
      <w:r>
        <w:rPr>
          <w:rFonts w:ascii="Times New Roman" w:cs="Times New Roman" w:eastAsia="Times New Roman" w:hAnsi="Times New Roman"/>
          <w:sz w:val="24"/>
          <w:szCs w:val="24"/>
        </w:rPr>
        <w:t xml:space="preserve">Response: We thank the reviewer for this suggestion — it directly motivated the most substantive revisions to the manuscript. We have added the following mechanistic content: (1) a new sentence in the Introduction explaining that soybean is a short-day plant, that later MGs have greater photoperiod sensitivity, and that the combination of early planting with MG5 synergistically extends the seed-filling period by placing vegetative growth in cooler spring conditions while photoperiod sensitivity delays flowering; (2) a new sentence in Results (Section 3.2) explaining that the MG5 + early sowing yield advantage mechanistically reflects an extended seed-filling period through these complementary mechanisms; (3) a clarification in the Methods (Section 2.1) confirming that APSIM Next Generation explicitly represents photoperiod effects on development rate, and that the MG5 cultivar's calibrated parameters reflect greater photoperiod sensitivity than MG4 (Table S1). We have also added a sentence in Results (Section 3.2) reporting quantitative seed-filling duration across scenarios: the combined strategy (MG5 + early sowing) extended the mean seed-filling period by 13 days compared to the +2°C scenario without adaptation (57 vs. 44 days), with the standalone maturity group shift and early sowing extending it by 4 and 8 days, respectively.</w:t>
      </w:r>
      <w:r>
        <w:rPr>
          <w:rFonts w:ascii="Times New Roman" w:cs="Times New Roman" w:eastAsia="Times New Roman" w:hAnsi="Times New Roman"/>
          <w:sz w:val="24"/>
          <w:szCs w:val="24"/>
        </w:rPr>
        <w:t xml:space="preserve"/>
      </w:r>
    </w:p>
    <w:p>
      <w:pPr>
        <w:spacing w:after="60" w:before="200"/>
      </w:pPr>
      <w:r>
        <w:rPr>
          <w:rFonts w:ascii="Times New Roman" w:cs="Times New Roman" w:eastAsia="Times New Roman" w:hAnsi="Times New Roman"/>
          <w:b/>
          <w:bCs/>
          <w:color w:val="1F4E79"/>
          <w:sz w:val="24"/>
          <w:szCs w:val="24"/>
        </w:rPr>
        <w:t xml:space="preserve">Comment 2.2</w:t>
      </w:r>
    </w:p>
    <w:p>
      <w:pPr>
        <w:pBdr>
          <w:left w:val="single" w:color="AAAAAA" w:sz="12" w:space="8"/>
        </w:pBdr>
        <w:spacing w:after="80" w:before="120"/>
        <w:ind w:left="720"/>
      </w:pPr>
      <w:r>
        <w:rPr>
          <w:rFonts w:ascii="Times New Roman" w:cs="Times New Roman" w:eastAsia="Times New Roman" w:hAnsi="Times New Roman"/>
          <w:i/>
          <w:iCs/>
          <w:color w:val="444444"/>
          <w:sz w:val="24"/>
          <w:szCs w:val="24"/>
        </w:rPr>
        <w:t xml:space="preserve">Line 156: please add '+' in front of '2°C scenario'.</w:t>
      </w:r>
    </w:p>
    <w:p>
      <w:pPr>
        <w:spacing w:after="200"/>
      </w:pPr>
      <w:r>
        <w:rPr>
          <w:rFonts w:ascii="Times New Roman" w:cs="Times New Roman" w:eastAsia="Times New Roman" w:hAnsi="Times New Roman"/>
          <w:sz w:val="24"/>
          <w:szCs w:val="24"/>
        </w:rPr>
        <w:t xml:space="preserve">Response: </w:t>
      </w:r>
      <w:r>
        <w:rPr>
          <w:rFonts w:ascii="Times New Roman" w:cs="Times New Roman" w:eastAsia="Times New Roman" w:hAnsi="Times New Roman"/>
          <w:sz w:val="24"/>
          <w:szCs w:val="24"/>
        </w:rPr>
        <w:t xml:space="preserve">Corrected throughout the manuscript.</w:t>
      </w:r>
    </w:p>
    <w:p>
      <w:pPr>
        <w:spacing w:after="60" w:before="200"/>
      </w:pPr>
      <w:r>
        <w:rPr>
          <w:rFonts w:ascii="Times New Roman" w:cs="Times New Roman" w:eastAsia="Times New Roman" w:hAnsi="Times New Roman"/>
          <w:b/>
          <w:bCs/>
          <w:color w:val="1F4E79"/>
          <w:sz w:val="24"/>
          <w:szCs w:val="24"/>
        </w:rPr>
        <w:t xml:space="preserve">Comment 2.3</w:t>
      </w:r>
    </w:p>
    <w:p>
      <w:pPr>
        <w:pBdr>
          <w:left w:val="single" w:color="AAAAAA" w:sz="12" w:space="8"/>
        </w:pBdr>
        <w:spacing w:after="80" w:before="120"/>
        <w:ind w:left="720"/>
      </w:pPr>
      <w:r>
        <w:rPr>
          <w:rFonts w:ascii="Times New Roman" w:cs="Times New Roman" w:eastAsia="Times New Roman" w:hAnsi="Times New Roman"/>
          <w:i/>
          <w:iCs/>
          <w:color w:val="444444"/>
          <w:sz w:val="24"/>
          <w:szCs w:val="24"/>
        </w:rPr>
        <w:t xml:space="preserve">Supplement figure S3: please mention if these values are without adaptation measures.</w:t>
      </w:r>
    </w:p>
    <w:p>
      <w:pPr>
        <w:spacing w:after="200"/>
      </w:pPr>
      <w:r>
        <w:rPr>
          <w:rFonts w:ascii="Times New Roman" w:cs="Times New Roman" w:eastAsia="Times New Roman" w:hAnsi="Times New Roman"/>
          <w:sz w:val="24"/>
          <w:szCs w:val="24"/>
        </w:rPr>
        <w:t xml:space="preserve">Response: </w:t>
      </w:r>
      <w:r>
        <w:rPr>
          <w:rFonts w:ascii="Times New Roman" w:cs="Times New Roman" w:eastAsia="Times New Roman" w:hAnsi="Times New Roman"/>
          <w:sz w:val="24"/>
          <w:szCs w:val="24"/>
        </w:rPr>
        <w:t xml:space="preserve">We have added the clarification 'Note: values shown are without adaptation measures' to the Figure S3 caption.</w:t>
      </w:r>
    </w:p>
    <w:p>
      <w:pPr>
        <w:spacing w:after="60" w:before="200"/>
      </w:pPr>
      <w:r>
        <w:rPr>
          <w:rFonts w:ascii="Times New Roman" w:cs="Times New Roman" w:eastAsia="Times New Roman" w:hAnsi="Times New Roman"/>
          <w:b/>
          <w:bCs/>
          <w:color w:val="1F4E79"/>
          <w:sz w:val="24"/>
          <w:szCs w:val="24"/>
        </w:rPr>
        <w:t xml:space="preserve">Comment 2.4</w:t>
      </w:r>
    </w:p>
    <w:p>
      <w:pPr>
        <w:pBdr>
          <w:left w:val="single" w:color="AAAAAA" w:sz="12" w:space="8"/>
        </w:pBdr>
        <w:spacing w:after="80" w:before="120"/>
        <w:ind w:left="720"/>
      </w:pPr>
      <w:r>
        <w:rPr>
          <w:rFonts w:ascii="Times New Roman" w:cs="Times New Roman" w:eastAsia="Times New Roman" w:hAnsi="Times New Roman"/>
          <w:i/>
          <w:iCs/>
          <w:color w:val="444444"/>
          <w:sz w:val="24"/>
          <w:szCs w:val="24"/>
        </w:rPr>
        <w:t xml:space="preserve">The references of NASS (2023) and of Salmerón et al. 2016, which are listed in the supplement reference list are never mentioned in the supplement.</w:t>
      </w:r>
    </w:p>
    <w:p>
      <w:pPr>
        <w:spacing w:after="200"/>
      </w:pPr>
      <w:r>
        <w:rPr>
          <w:rFonts w:ascii="Times New Roman" w:cs="Times New Roman" w:eastAsia="Times New Roman" w:hAnsi="Times New Roman"/>
          <w:sz w:val="24"/>
          <w:szCs w:val="24"/>
        </w:rPr>
        <w:t xml:space="preserve">Response: </w:t>
      </w:r>
      <w:r>
        <w:rPr>
          <w:rFonts w:ascii="Times New Roman" w:cs="Times New Roman" w:eastAsia="Times New Roman" w:hAnsi="Times New Roman"/>
          <w:sz w:val="24"/>
          <w:szCs w:val="24"/>
        </w:rPr>
        <w:t xml:space="preserve">Thank you for catching this. NASS (2023) is now cited in the supplementary text in the Study location and weather section where planting progress data are described. Salmerón et al. (2016) is cited in the Model calibration section in relation to the experimental data used for phenology optimization. The duplicate reference list in the supplementary material has also been consolidated.</w:t>
      </w:r>
    </w:p>
    <w:p>
      <w:pPr>
        <w:spacing w:after="160"/>
      </w:pPr>
    </w:p>
    <w:p>
      <w:pPr>
        <w:pBdr>
          <w:bottom w:val="single" w:color="888888" w:sz="4" w:space="4"/>
        </w:pBdr>
        <w:spacing w:after="120" w:before="280"/>
      </w:pPr>
      <w:r>
        <w:rPr>
          <w:rFonts w:ascii="Times New Roman" w:cs="Times New Roman" w:eastAsia="Times New Roman" w:hAnsi="Times New Roman"/>
          <w:b/>
          <w:bCs/>
          <w:sz w:val="24"/>
          <w:szCs w:val="24"/>
        </w:rPr>
        <w:t xml:space="preserve">Reviewer 3</w:t>
      </w:r>
    </w:p>
    <w:p>
      <w:pPr>
        <w:spacing w:after="60" w:before="200"/>
      </w:pPr>
      <w:r>
        <w:rPr>
          <w:rFonts w:ascii="Times New Roman" w:cs="Times New Roman" w:eastAsia="Times New Roman" w:hAnsi="Times New Roman"/>
          <w:b/>
          <w:bCs/>
          <w:color w:val="1F4E79"/>
          <w:sz w:val="24"/>
          <w:szCs w:val="24"/>
        </w:rPr>
        <w:t xml:space="preserve">Comment 3.1 — Novelty (main concern)</w:t>
      </w:r>
    </w:p>
    <w:p>
      <w:pPr>
        <w:pBdr>
          <w:left w:val="single" w:color="AAAAAA" w:sz="12" w:space="8"/>
        </w:pBdr>
        <w:spacing w:after="80" w:before="120"/>
        <w:ind w:left="720"/>
      </w:pPr>
      <w:r>
        <w:rPr>
          <w:rFonts w:ascii="Times New Roman" w:cs="Times New Roman" w:eastAsia="Times New Roman" w:hAnsi="Times New Roman"/>
          <w:i/>
          <w:iCs/>
          <w:color w:val="444444"/>
          <w:sz w:val="24"/>
          <w:szCs w:val="24"/>
        </w:rPr>
        <w:t xml:space="preserve">The findings are not new. Farmers in the region are already adopting early planting dates similar to those explored in this study (e.g., early May). Likewise, the longer MGs proposed are already commonly used, particularly in the southern parts of the region.</w:t>
      </w:r>
    </w:p>
    <w:p>
      <w:pPr>
        <w:spacing w:after="200"/>
      </w:pPr>
      <w:r>
        <w:rPr>
          <w:rFonts w:ascii="Times New Roman" w:cs="Times New Roman" w:eastAsia="Times New Roman" w:hAnsi="Times New Roman"/>
          <w:sz w:val="24"/>
          <w:szCs w:val="24"/>
        </w:rPr>
        <w:t xml:space="preserve">Response: </w:t>
      </w:r>
      <w:r>
        <w:rPr>
          <w:rFonts w:ascii="Times New Roman" w:cs="Times New Roman" w:eastAsia="Times New Roman" w:hAnsi="Times New Roman"/>
          <w:sz w:val="24"/>
          <w:szCs w:val="24"/>
        </w:rPr>
        <w:t xml:space="preserve">We respectfully note an important distinction: while MG5 cultivars are already used in the southern Mid-South (e.g., Louisiana, Mississippi), their adoption in the Arkansas delta — where MG4 has historically dominated — remains limited. Moreover, the novelty of this study is not the individual practices themselves, but the </w:t>
      </w:r>
      <w:r>
        <w:rPr>
          <w:rFonts w:ascii="Times New Roman" w:cs="Times New Roman" w:eastAsia="Times New Roman" w:hAnsi="Times New Roman"/>
          <w:b/>
          <w:bCs/>
          <w:sz w:val="24"/>
          <w:szCs w:val="24"/>
        </w:rPr>
        <w:t xml:space="preserve">quantified synergistic interaction</w:t>
      </w:r>
      <w:r>
        <w:rPr>
          <w:rFonts w:ascii="Times New Roman" w:cs="Times New Roman" w:eastAsia="Times New Roman" w:hAnsi="Times New Roman"/>
          <w:sz w:val="24"/>
          <w:szCs w:val="24"/>
        </w:rPr>
        <w:t xml:space="preserve"> between a one-group MG shift (MG4→MG5) and a 12-day planting advance, evaluated jointly across 4,651 fields and 40 weather years under a climate warming scenario. This level of spatial and temporal specificity for the irrigated Arkansas delta system has not appeared in prior literature. We have reframed the Introduction and Discussion to make this contribution explicit, including a direct comparison to Elli et al. (2022) to clarify what is new.</w:t>
      </w:r>
    </w:p>
    <w:p>
      <w:pPr>
        <w:spacing w:after="60" w:before="200"/>
      </w:pPr>
      <w:r>
        <w:rPr>
          <w:rFonts w:ascii="Times New Roman" w:cs="Times New Roman" w:eastAsia="Times New Roman" w:hAnsi="Times New Roman"/>
          <w:b/>
          <w:bCs/>
          <w:color w:val="1F4E79"/>
          <w:sz w:val="24"/>
          <w:szCs w:val="24"/>
        </w:rPr>
        <w:t xml:space="preserve">Comment 3.2 — Mechanistic explanation</w:t>
      </w:r>
    </w:p>
    <w:p>
      <w:pPr>
        <w:pBdr>
          <w:left w:val="single" w:color="AAAAAA" w:sz="12" w:space="8"/>
        </w:pBdr>
        <w:spacing w:after="80" w:before="120"/>
        <w:ind w:left="720"/>
      </w:pPr>
      <w:r>
        <w:rPr>
          <w:rFonts w:ascii="Times New Roman" w:cs="Times New Roman" w:eastAsia="Times New Roman" w:hAnsi="Times New Roman"/>
          <w:i/>
          <w:iCs/>
          <w:color w:val="444444"/>
          <w:sz w:val="24"/>
          <w:szCs w:val="24"/>
        </w:rPr>
        <w:t xml:space="preserve">The manuscript does not provide a clear explanation or mechanism underlying the simulated yield increases across scenarios. Important variables — such as the photothermal quotient during critical periods — are not explored.</w:t>
      </w:r>
    </w:p>
    <w:p>
      <w:pPr>
        <w:spacing w:after="200"/>
      </w:pPr>
      <w:r>
        <w:rPr>
          <w:rFonts w:ascii="Times New Roman" w:cs="Times New Roman" w:eastAsia="Times New Roman" w:hAnsi="Times New Roman"/>
          <w:sz w:val="24"/>
          <w:szCs w:val="24"/>
        </w:rPr>
        <w:t xml:space="preserve">Response: We have added mechanistic explanation at three points in the manuscript (Introduction, Results Section 3.2, and Conclusion), focusing on the seed-filling period as the primary driver of yield differences across scenarios. We explain how MG5's photoperiod sensitivity delays flowering under long days, and how early planting places vegetative growth in cooler spring conditions — together preserving a longer reproductive phase under warming. We acknowledge that a full photothermal quotient analysis is beyond the scope of a Research Letter, but the mechanistic framing now gives readers a clear process-level interpretation. We have also added a sentence in Results (Section 3.2) quantifying seed-filling duration across all scenarios: the combined strategy extended the mean seed-filling period by 13 days compared to the +2°C scenario without adaptation (57 vs. 44 days), compared to 4 days for the standalone maturity group shift and 8 days for early sowing alone.</w:t>
      </w:r>
      <w:r>
        <w:rPr>
          <w:rFonts w:ascii="Times New Roman" w:cs="Times New Roman" w:eastAsia="Times New Roman" w:hAnsi="Times New Roman"/>
          <w:sz w:val="24"/>
          <w:szCs w:val="24"/>
        </w:rPr>
        <w:t xml:space="preserve"/>
      </w:r>
    </w:p>
    <w:p>
      <w:pPr>
        <w:spacing w:after="60" w:before="200"/>
      </w:pPr>
      <w:r>
        <w:rPr>
          <w:rFonts w:ascii="Times New Roman" w:cs="Times New Roman" w:eastAsia="Times New Roman" w:hAnsi="Times New Roman"/>
          <w:b/>
          <w:bCs/>
          <w:color w:val="1F4E79"/>
          <w:sz w:val="24"/>
          <w:szCs w:val="24"/>
        </w:rPr>
        <w:t xml:space="preserve">Comment 3.3</w:t>
      </w:r>
    </w:p>
    <w:p>
      <w:pPr>
        <w:pBdr>
          <w:left w:val="single" w:color="AAAAAA" w:sz="12" w:space="8"/>
        </w:pBdr>
        <w:spacing w:after="80" w:before="120"/>
        <w:ind w:left="720"/>
      </w:pPr>
      <w:r>
        <w:rPr>
          <w:rFonts w:ascii="Times New Roman" w:cs="Times New Roman" w:eastAsia="Times New Roman" w:hAnsi="Times New Roman"/>
          <w:i/>
          <w:iCs/>
          <w:color w:val="444444"/>
          <w:sz w:val="24"/>
          <w:szCs w:val="24"/>
        </w:rPr>
        <w:t xml:space="preserve">Lines 50–53: Early planting is not always optimal, as there is a planting window that maximizes radiation capture and varies with MG. However, only one 'early' planting date is evaluated.</w:t>
      </w:r>
    </w:p>
    <w:p>
      <w:pPr>
        <w:spacing w:after="200"/>
      </w:pPr>
      <w:r>
        <w:rPr>
          <w:rFonts w:ascii="Times New Roman" w:cs="Times New Roman" w:eastAsia="Times New Roman" w:hAnsi="Times New Roman"/>
          <w:sz w:val="24"/>
          <w:szCs w:val="24"/>
        </w:rPr>
        <w:t xml:space="preserve">Response: </w:t>
      </w:r>
      <w:r>
        <w:rPr>
          <w:rFonts w:ascii="Times New Roman" w:cs="Times New Roman" w:eastAsia="Times New Roman" w:hAnsi="Times New Roman"/>
          <w:sz w:val="24"/>
          <w:szCs w:val="24"/>
        </w:rPr>
        <w:t xml:space="preserve">We acknowledge this limitation, which was already noted in the original manuscript (L50–52). The choice of a single early planting date (May 3, representing the upper 10th percentile of NASS planting progress) reflects a pragmatic, achievable target rather than an attempt to identify the theoretical optimum. The existing text already states that the optimum window varies with maturity group; we have clarified this further and note that identifying a full planting date × MG optimization surface would require additional scenarios beyond the scope of this letter.</w:t>
      </w:r>
    </w:p>
    <w:p>
      <w:pPr>
        <w:spacing w:after="60" w:before="200"/>
      </w:pPr>
      <w:r>
        <w:rPr>
          <w:rFonts w:ascii="Times New Roman" w:cs="Times New Roman" w:eastAsia="Times New Roman" w:hAnsi="Times New Roman"/>
          <w:b/>
          <w:bCs/>
          <w:color w:val="1F4E79"/>
          <w:sz w:val="24"/>
          <w:szCs w:val="24"/>
        </w:rPr>
        <w:t xml:space="preserve">Comment 3.4</w:t>
      </w:r>
    </w:p>
    <w:p>
      <w:pPr>
        <w:pBdr>
          <w:left w:val="single" w:color="AAAAAA" w:sz="12" w:space="8"/>
        </w:pBdr>
        <w:spacing w:after="80" w:before="120"/>
        <w:ind w:left="720"/>
      </w:pPr>
      <w:r>
        <w:rPr>
          <w:rFonts w:ascii="Times New Roman" w:cs="Times New Roman" w:eastAsia="Times New Roman" w:hAnsi="Times New Roman"/>
          <w:i/>
          <w:iCs/>
          <w:color w:val="444444"/>
          <w:sz w:val="24"/>
          <w:szCs w:val="24"/>
        </w:rPr>
        <w:t xml:space="preserve">Line 64: Please include a brief introduction on the role and projected changes of CO₂, as this is currently missing.</w:t>
      </w:r>
    </w:p>
    <w:p>
      <w:pPr>
        <w:spacing w:after="200"/>
      </w:pPr>
      <w:r>
        <w:rPr>
          <w:rFonts w:ascii="Times New Roman" w:cs="Times New Roman" w:eastAsia="Times New Roman" w:hAnsi="Times New Roman"/>
          <w:sz w:val="24"/>
          <w:szCs w:val="24"/>
        </w:rPr>
        <w:t xml:space="preserve">Response: </w:t>
      </w:r>
      <w:r>
        <w:rPr>
          <w:rFonts w:ascii="Times New Roman" w:cs="Times New Roman" w:eastAsia="Times New Roman" w:hAnsi="Times New Roman"/>
          <w:sz w:val="24"/>
          <w:szCs w:val="24"/>
        </w:rPr>
        <w:t xml:space="preserve">We have added a new sentence at the end of Introduction paragraph 1 providing context for the CO₂ scenarios evaluated: projected mid-century [CO₂] (~540 ppm) can partially offset heat-induced yield losses through stimulated photosynthesis, but is unlikely to fully compensate without complementary agronomic adaptation (Ainsworth et al., 2002; Kothari et al., 2022).</w:t>
      </w:r>
    </w:p>
    <w:p>
      <w:pPr>
        <w:spacing w:after="60" w:before="200"/>
      </w:pPr>
      <w:r>
        <w:rPr>
          <w:rFonts w:ascii="Times New Roman" w:cs="Times New Roman" w:eastAsia="Times New Roman" w:hAnsi="Times New Roman"/>
          <w:b/>
          <w:bCs/>
          <w:color w:val="1F4E79"/>
          <w:sz w:val="24"/>
          <w:szCs w:val="24"/>
        </w:rPr>
        <w:t xml:space="preserve">Comment 3.5</w:t>
      </w:r>
    </w:p>
    <w:p>
      <w:pPr>
        <w:pBdr>
          <w:left w:val="single" w:color="AAAAAA" w:sz="12" w:space="8"/>
        </w:pBdr>
        <w:spacing w:after="80" w:before="120"/>
        <w:ind w:left="720"/>
      </w:pPr>
      <w:r>
        <w:rPr>
          <w:rFonts w:ascii="Times New Roman" w:cs="Times New Roman" w:eastAsia="Times New Roman" w:hAnsi="Times New Roman"/>
          <w:i/>
          <w:iCs/>
          <w:color w:val="444444"/>
          <w:sz w:val="24"/>
          <w:szCs w:val="24"/>
        </w:rPr>
        <w:t xml:space="preserve">Lines 75–76: Is MG5 considered 'late' in this context? Farmers are already planting MG5 and even MG6 in the southern parts of the region.</w:t>
      </w:r>
    </w:p>
    <w:p>
      <w:pPr>
        <w:spacing w:after="200"/>
      </w:pPr>
      <w:r>
        <w:rPr>
          <w:rFonts w:ascii="Times New Roman" w:cs="Times New Roman" w:eastAsia="Times New Roman" w:hAnsi="Times New Roman"/>
          <w:sz w:val="24"/>
          <w:szCs w:val="24"/>
        </w:rPr>
        <w:t xml:space="preserve">Response: </w:t>
      </w:r>
      <w:r>
        <w:rPr>
          <w:rFonts w:ascii="Times New Roman" w:cs="Times New Roman" w:eastAsia="Times New Roman" w:hAnsi="Times New Roman"/>
          <w:sz w:val="24"/>
          <w:szCs w:val="24"/>
        </w:rPr>
        <w:t xml:space="preserve">We have clarified the regional context. MG5 is 'later' relative to the MG4 baseline dominant in the Arkansas delta specifically, not relative to the entire Mid-South. The revised text makes this geographic distinction explicit.</w:t>
      </w:r>
    </w:p>
    <w:p>
      <w:pPr>
        <w:spacing w:after="60" w:before="200"/>
      </w:pPr>
      <w:r>
        <w:rPr>
          <w:rFonts w:ascii="Times New Roman" w:cs="Times New Roman" w:eastAsia="Times New Roman" w:hAnsi="Times New Roman"/>
          <w:b/>
          <w:bCs/>
          <w:color w:val="1F4E79"/>
          <w:sz w:val="24"/>
          <w:szCs w:val="24"/>
        </w:rPr>
        <w:t xml:space="preserve">Comment 3.6</w:t>
      </w:r>
    </w:p>
    <w:p>
      <w:pPr>
        <w:pBdr>
          <w:left w:val="single" w:color="AAAAAA" w:sz="12" w:space="8"/>
        </w:pBdr>
        <w:spacing w:after="80" w:before="120"/>
        <w:ind w:left="720"/>
      </w:pPr>
      <w:r>
        <w:rPr>
          <w:rFonts w:ascii="Times New Roman" w:cs="Times New Roman" w:eastAsia="Times New Roman" w:hAnsi="Times New Roman"/>
          <w:i/>
          <w:iCs/>
          <w:color w:val="444444"/>
          <w:sz w:val="24"/>
          <w:szCs w:val="24"/>
        </w:rPr>
        <w:t xml:space="preserve">Lines 110–113: Consider revising the second scenario description. The current reference to the 'upper tail' suggests delayed planting. Also, please clarify what is meant by 'realistic' (e.g., 10% vs. 30% planting progress).</w:t>
      </w:r>
    </w:p>
    <w:p>
      <w:pPr>
        <w:spacing w:after="200"/>
      </w:pPr>
      <w:r>
        <w:rPr>
          <w:rFonts w:ascii="Times New Roman" w:cs="Times New Roman" w:eastAsia="Times New Roman" w:hAnsi="Times New Roman"/>
          <w:sz w:val="24"/>
          <w:szCs w:val="24"/>
        </w:rPr>
        <w:t xml:space="preserve">Response: </w:t>
      </w:r>
      <w:r>
        <w:rPr>
          <w:rFonts w:ascii="Times New Roman" w:cs="Times New Roman" w:eastAsia="Times New Roman" w:hAnsi="Times New Roman"/>
          <w:sz w:val="24"/>
          <w:szCs w:val="24"/>
        </w:rPr>
        <w:t xml:space="preserve">We have revised the scenario description to read: '…advancing the sowing date by 12 days, corresponding to approximately the upper 10th percentile of NASS planting progress data (i.e., approximately May 3), representing an early but realistic planting window achievable in most years across the studied region (NASS, 2023).' This removes the ambiguous 'upper tail' language and specifies the percentile threshold used.</w:t>
      </w:r>
    </w:p>
    <w:p>
      <w:pPr>
        <w:spacing w:after="60" w:before="200"/>
      </w:pPr>
      <w:r>
        <w:rPr>
          <w:rFonts w:ascii="Times New Roman" w:cs="Times New Roman" w:eastAsia="Times New Roman" w:hAnsi="Times New Roman"/>
          <w:b/>
          <w:bCs/>
          <w:color w:val="1F4E79"/>
          <w:sz w:val="24"/>
          <w:szCs w:val="24"/>
        </w:rPr>
        <w:t xml:space="preserve">Comment 3.7</w:t>
      </w:r>
    </w:p>
    <w:p>
      <w:pPr>
        <w:pBdr>
          <w:left w:val="single" w:color="AAAAAA" w:sz="12" w:space="8"/>
        </w:pBdr>
        <w:spacing w:after="80" w:before="120"/>
        <w:ind w:left="720"/>
      </w:pPr>
      <w:r>
        <w:rPr>
          <w:rFonts w:ascii="Times New Roman" w:cs="Times New Roman" w:eastAsia="Times New Roman" w:hAnsi="Times New Roman"/>
          <w:i/>
          <w:iCs/>
          <w:color w:val="444444"/>
          <w:sz w:val="24"/>
          <w:szCs w:val="24"/>
        </w:rPr>
        <w:t xml:space="preserve">Lines 156–158: When stating that 'our study extends previous work,' please provide appropriate references. Lines 163–164: Clearly state what is novel in this study compared to similar simulations (e.g., Elli et al., 2022).</w:t>
      </w:r>
    </w:p>
    <w:p>
      <w:pPr>
        <w:spacing w:after="200"/>
      </w:pPr>
      <w:r>
        <w:rPr>
          <w:rFonts w:ascii="Times New Roman" w:cs="Times New Roman" w:eastAsia="Times New Roman" w:hAnsi="Times New Roman"/>
          <w:sz w:val="24"/>
          <w:szCs w:val="24"/>
        </w:rPr>
        <w:t xml:space="preserve">Response: </w:t>
      </w:r>
      <w:r>
        <w:rPr>
          <w:rFonts w:ascii="Times New Roman" w:cs="Times New Roman" w:eastAsia="Times New Roman" w:hAnsi="Times New Roman"/>
          <w:sz w:val="24"/>
          <w:szCs w:val="24"/>
        </w:rPr>
        <w:t xml:space="preserve">We have replaced the vague 'extends previous work' clause with a direct comparison to Elli et al. (2022), explicitly stating that unlike that study — which assessed warming impacts across the broader US Corn Belt under a single management scenario — the present study quantifies the synergistic interaction of stacking two adaptation levers at fine spatial resolution across the irrigated Arkansas delta. This revision appears in the first paragraph of the Discussion.</w:t>
      </w:r>
    </w:p>
    <w:p>
      <w:pPr>
        <w:spacing w:after="60" w:before="200"/>
      </w:pPr>
      <w:r>
        <w:rPr>
          <w:rFonts w:ascii="Times New Roman" w:cs="Times New Roman" w:eastAsia="Times New Roman" w:hAnsi="Times New Roman"/>
          <w:b/>
          <w:bCs/>
          <w:color w:val="1F4E79"/>
          <w:sz w:val="24"/>
          <w:szCs w:val="24"/>
        </w:rPr>
        <w:t xml:space="preserve">Comment 3.8</w:t>
      </w:r>
    </w:p>
    <w:p>
      <w:pPr>
        <w:pBdr>
          <w:left w:val="single" w:color="AAAAAA" w:sz="12" w:space="8"/>
        </w:pBdr>
        <w:spacing w:after="80" w:before="120"/>
        <w:ind w:left="720"/>
      </w:pPr>
      <w:r>
        <w:rPr>
          <w:rFonts w:ascii="Times New Roman" w:cs="Times New Roman" w:eastAsia="Times New Roman" w:hAnsi="Times New Roman"/>
          <w:i/>
          <w:iCs/>
          <w:color w:val="444444"/>
          <w:sz w:val="24"/>
          <w:szCs w:val="24"/>
        </w:rPr>
        <w:t xml:space="preserve">Line 173: In discussing model uncertainties, please also consider uncertainties in phenology prediction. APSIM is somewhat limited mechanistically compared to other models — for example, it assumes a constant temperature response throughout development.</w:t>
      </w:r>
    </w:p>
    <w:p>
      <w:pPr>
        <w:spacing w:after="200"/>
      </w:pPr>
      <w:r>
        <w:rPr>
          <w:rFonts w:ascii="Times New Roman" w:cs="Times New Roman" w:eastAsia="Times New Roman" w:hAnsi="Times New Roman"/>
          <w:sz w:val="24"/>
          <w:szCs w:val="24"/>
        </w:rPr>
        <w:t xml:space="preserve">Response: </w:t>
      </w:r>
      <w:r>
        <w:rPr>
          <w:rFonts w:ascii="Times New Roman" w:cs="Times New Roman" w:eastAsia="Times New Roman" w:hAnsi="Times New Roman"/>
          <w:sz w:val="24"/>
          <w:szCs w:val="24"/>
        </w:rPr>
        <w:t xml:space="preserve">We have added a sentence in the Discussion directly addressing this limitation: 'Additionally, APSIM assumes a constant temperature response throughout development, whereas soybean sensitivity to heat differs across stages — being particularly acute during the R1–R5 reproductive window (Boote et al., 2005) — which may introduce directional uncertainty in our projections and warrants further model improvement.' This directly responds to the reviewer's concern.</w:t>
      </w:r>
    </w:p>
    <w:p>
      <w:pPr>
        <w:spacing w:after="60" w:before="200"/>
      </w:pPr>
      <w:r>
        <w:rPr>
          <w:rFonts w:ascii="Times New Roman" w:cs="Times New Roman" w:eastAsia="Times New Roman" w:hAnsi="Times New Roman"/>
          <w:b/>
          <w:bCs/>
          <w:color w:val="1F4E79"/>
          <w:sz w:val="24"/>
          <w:szCs w:val="24"/>
        </w:rPr>
        <w:t xml:space="preserve">Comment 3.9 — Supplementary material</w:t>
      </w:r>
    </w:p>
    <w:p>
      <w:pPr>
        <w:pBdr>
          <w:left w:val="single" w:color="AAAAAA" w:sz="12" w:space="8"/>
        </w:pBdr>
        <w:spacing w:after="80" w:before="120"/>
        <w:ind w:left="720"/>
      </w:pPr>
      <w:r>
        <w:rPr>
          <w:rFonts w:ascii="Times New Roman" w:cs="Times New Roman" w:eastAsia="Times New Roman" w:hAnsi="Times New Roman"/>
          <w:i/>
          <w:iCs/>
          <w:color w:val="444444"/>
          <w:sz w:val="24"/>
          <w:szCs w:val="24"/>
        </w:rPr>
        <w:t xml:space="preserve">The optimization of phenology parameters is based on days, which may introduce bias. Using development rates would be more appropriate. Figure S1: Consider plotting days after sowing instead of day of year (DOY). The reported RMSE (nearly two weeks) after optimization seems high.</w:t>
      </w:r>
    </w:p>
    <w:p>
      <w:pPr>
        <w:spacing w:after="200"/>
      </w:pPr>
      <w:r>
        <w:rPr>
          <w:rFonts w:ascii="Times New Roman" w:cs="Times New Roman" w:eastAsia="Times New Roman" w:hAnsi="Times New Roman"/>
          <w:sz w:val="24"/>
          <w:szCs w:val="24"/>
        </w:rPr>
        <w:t xml:space="preserve">Response: </w:t>
      </w:r>
      <w:r>
        <w:rPr>
          <w:rFonts w:ascii="Times New Roman" w:cs="Times New Roman" w:eastAsia="Times New Roman" w:hAnsi="Times New Roman"/>
          <w:sz w:val="24"/>
          <w:szCs w:val="24"/>
        </w:rPr>
        <w:t xml:space="preserve">These are valid methodological observations for future work. The use of DOY for calibration is consistent with the approach of Archontoulis et al. (2014), on which our optimization workflow is based, and the RMSE of 12.6 days post-calibration is within the range reported by Kothari et al. (2022, 2024) in comparable multi-environment soybean model evaluations. We acknowledge in the revised text that further improvement of phenology algorithms remains a priority. We have added a note in the Figure S1 caption suggesting that days after sowing (DAS) would facilitate comparison across planting dates, and flag this as a recommended revision for the next full version of the figure.</w:t>
      </w:r>
    </w:p>
    <w:p>
      <w:pPr>
        <w:spacing w:after="60" w:before="200"/>
      </w:pPr>
      <w:r>
        <w:rPr>
          <w:rFonts w:ascii="Times New Roman" w:cs="Times New Roman" w:eastAsia="Times New Roman" w:hAnsi="Times New Roman"/>
          <w:b/>
          <w:bCs/>
          <w:color w:val="1F4E79"/>
          <w:sz w:val="24"/>
          <w:szCs w:val="24"/>
        </w:rPr>
        <w:t xml:space="preserve">Comment 3.10 — Minor</w:t>
      </w:r>
    </w:p>
    <w:p>
      <w:pPr>
        <w:pBdr>
          <w:left w:val="single" w:color="AAAAAA" w:sz="12" w:space="8"/>
        </w:pBdr>
        <w:spacing w:after="80" w:before="120"/>
        <w:ind w:left="720"/>
      </w:pPr>
      <w:r>
        <w:rPr>
          <w:rFonts w:ascii="Times New Roman" w:cs="Times New Roman" w:eastAsia="Times New Roman" w:hAnsi="Times New Roman"/>
          <w:i/>
          <w:iCs/>
          <w:color w:val="444444"/>
          <w:sz w:val="24"/>
          <w:szCs w:val="24"/>
        </w:rPr>
        <w:t xml:space="preserve">Lines 41–42: Please provide a supporting reference. Figure 1 caption: Clarify that all maturity groups (including late-maturing) also include the +2°C scenario. There appear to be two separate reference lists.</w:t>
      </w:r>
    </w:p>
    <w:p>
      <w:pPr>
        <w:spacing w:after="200"/>
      </w:pPr>
      <w:r>
        <w:rPr>
          <w:rFonts w:ascii="Times New Roman" w:cs="Times New Roman" w:eastAsia="Times New Roman" w:hAnsi="Times New Roman"/>
          <w:sz w:val="24"/>
          <w:szCs w:val="24"/>
        </w:rPr>
        <w:t xml:space="preserve">Response: </w:t>
      </w:r>
      <w:r>
        <w:rPr>
          <w:rFonts w:ascii="Times New Roman" w:cs="Times New Roman" w:eastAsia="Times New Roman" w:hAnsi="Times New Roman"/>
          <w:sz w:val="24"/>
          <w:szCs w:val="24"/>
        </w:rPr>
        <w:t xml:space="preserve">Supporting references have been added at L41–42. The Figure 1 caption has been updated to clarify that the +2°C temperature increase applies to all scenarios shown. The duplicate reference list in the supplementary material has been corrected.</w:t>
      </w:r>
    </w:p>
    <w:p>
      <w:pPr>
        <w:spacing w:after="160"/>
      </w:pPr>
    </w:p>
    <w:p>
      <w:pPr>
        <w:pBdr>
          <w:bottom w:val="single" w:color="888888" w:sz="4" w:space="4"/>
        </w:pBdr>
        <w:spacing w:after="120" w:before="280"/>
      </w:pPr>
      <w:r>
        <w:rPr>
          <w:rFonts w:ascii="Times New Roman" w:cs="Times New Roman" w:eastAsia="Times New Roman" w:hAnsi="Times New Roman"/>
          <w:b/>
          <w:bCs/>
          <w:sz w:val="24"/>
          <w:szCs w:val="24"/>
        </w:rPr>
        <w:t xml:space="preserve">Associate Editor and Technical Editor</w:t>
      </w:r>
    </w:p>
    <w:p>
      <w:pPr>
        <w:spacing w:after="60" w:before="200"/>
      </w:pPr>
      <w:r>
        <w:rPr>
          <w:rFonts w:ascii="Times New Roman" w:cs="Times New Roman" w:eastAsia="Times New Roman" w:hAnsi="Times New Roman"/>
          <w:b/>
          <w:bCs/>
          <w:color w:val="1F4E79"/>
          <w:sz w:val="24"/>
          <w:szCs w:val="24"/>
        </w:rPr>
        <w:t xml:space="preserve">Combined concern — Novelty and impact</w:t>
      </w:r>
    </w:p>
    <w:p>
      <w:pPr>
        <w:pBdr>
          <w:left w:val="single" w:color="AAAAAA" w:sz="12" w:space="8"/>
        </w:pBdr>
        <w:spacing w:after="80" w:before="120"/>
        <w:ind w:left="720"/>
      </w:pPr>
      <w:r>
        <w:rPr>
          <w:rFonts w:ascii="Times New Roman" w:cs="Times New Roman" w:eastAsia="Times New Roman" w:hAnsi="Times New Roman"/>
          <w:i/>
          <w:iCs/>
          <w:color w:val="444444"/>
          <w:sz w:val="24"/>
          <w:szCs w:val="24"/>
        </w:rPr>
        <w:t xml:space="preserve">The reviewers note that results and conclusions have been reported and early planting dates similar to those examined (e.g., early May) and the longer maturity groups proposed are already commonly used. Items to help strengthen study include: evaluating more scenarios, providing a mechanistic explanation for the observed yield responses, clarify novelty of study compared to similar studies/simulations (e.g., Elli et al., 2022).</w:t>
      </w:r>
    </w:p>
    <w:p>
      <w:pPr>
        <w:spacing w:after="200"/>
      </w:pPr>
      <w:r>
        <w:rPr>
          <w:rFonts w:ascii="Times New Roman" w:cs="Times New Roman" w:eastAsia="Times New Roman" w:hAnsi="Times New Roman"/>
          <w:sz w:val="24"/>
          <w:szCs w:val="24"/>
        </w:rPr>
        <w:t xml:space="preserve">Response: </w:t>
      </w:r>
      <w:r>
        <w:rPr>
          <w:rFonts w:ascii="Times New Roman" w:cs="Times New Roman" w:eastAsia="Times New Roman" w:hAnsi="Times New Roman"/>
          <w:sz w:val="24"/>
          <w:szCs w:val="24"/>
        </w:rPr>
        <w:t xml:space="preserve">We thank the Associate Editor and Technical Editor for the invitation to resubmit and for the clear summary of required revisions. All three items have been addressed in the revised manuscript: (1) the novelty of the study relative to Elli et al. (2022) is now explicitly stated in both the Introduction and Discussion; (2) mechanistic explanation of the yield responses — centered on the seed-filling period and the complementary roles of photoperiod sensitivity (MG5) and cooler early-season planting conditions — has been added at multiple points in the manuscript; (3) the scenarios evaluated are unchanged given word limit constraints, but we have clarified the rationale for the planting date choice (upper 10th percentile of NASS progress) and noted that exploring even earlier planting dates would be a logical extension. We have also proposed a revised title — </w:t>
      </w:r>
      <w:r>
        <w:rPr>
          <w:rFonts w:ascii="Times New Roman" w:cs="Times New Roman" w:eastAsia="Times New Roman" w:hAnsi="Times New Roman"/>
          <w:i/>
          <w:iCs/>
          <w:sz w:val="24"/>
          <w:szCs w:val="24"/>
        </w:rPr>
        <w:t xml:space="preserve">Synergistic maturity group and planting date shifts sustain soybean yields under warming</w:t>
      </w:r>
      <w:r>
        <w:rPr>
          <w:rFonts w:ascii="Times New Roman" w:cs="Times New Roman" w:eastAsia="Times New Roman" w:hAnsi="Times New Roman"/>
          <w:sz w:val="24"/>
          <w:szCs w:val="24"/>
        </w:rPr>
        <w:t xml:space="preserve"> — to signal the interaction-based novelty from the outset.</w:t>
      </w:r>
    </w:p>
    <w:p>
      <w:pPr>
        <w:spacing w:after="160"/>
      </w:pPr>
    </w:p>
    <w:p>
      <w:pPr>
        <w:spacing w:after="160"/>
      </w:pPr>
      <w:r>
        <w:rPr>
          <w:rFonts w:ascii="Times New Roman" w:cs="Times New Roman" w:eastAsia="Times New Roman" w:hAnsi="Times New Roman"/>
          <w:sz w:val="24"/>
          <w:szCs w:val="24"/>
        </w:rPr>
        <w:t xml:space="preserve">We are grateful for the opportunity to revise this manuscript and believe the changes substantially strengthen the scientific contribution. We look forward to your decision.</w:t>
      </w:r>
    </w:p>
    <w:p>
      <w:pPr>
        <w:spacing w:after="160"/>
      </w:pPr>
    </w:p>
    <w:p>
      <w:pPr>
        <w:spacing w:after="160"/>
      </w:pPr>
      <w:r>
        <w:rPr>
          <w:rFonts w:ascii="Times New Roman" w:cs="Times New Roman" w:eastAsia="Times New Roman" w:hAnsi="Times New Roman"/>
          <w:sz w:val="24"/>
          <w:szCs w:val="24"/>
        </w:rPr>
        <w:t xml:space="preserve">Sincerely,</w:t>
      </w:r>
    </w:p>
    <w:p>
      <w:pPr>
        <w:spacing w:after="160"/>
      </w:pPr>
    </w:p>
    <w:p>
      <w:pPr>
        <w:spacing w:after="160"/>
      </w:pPr>
      <w:r>
        <w:rPr>
          <w:rFonts w:ascii="Times New Roman" w:cs="Times New Roman" w:eastAsia="Times New Roman" w:hAnsi="Times New Roman"/>
          <w:sz w:val="24"/>
          <w:szCs w:val="24"/>
        </w:rPr>
        <w:t xml:space="preserve">Elvis F. Elli, on behalf of all co-authors</w:t>
      </w:r>
    </w:p>
    <w:p>
      <w:pPr>
        <w:spacing w:after="160"/>
      </w:pPr>
      <w:r>
        <w:rPr>
          <w:rFonts w:ascii="Times New Roman" w:cs="Times New Roman" w:eastAsia="Times New Roman" w:hAnsi="Times New Roman"/>
          <w:sz w:val="24"/>
          <w:szCs w:val="24"/>
        </w:rPr>
        <w:t xml:space="preserve">Department of Crop, Soil, and Environmental Sciences</w:t>
      </w:r>
    </w:p>
    <w:p>
      <w:pPr>
        <w:spacing w:after="160"/>
      </w:pPr>
      <w:r>
        <w:rPr>
          <w:rFonts w:ascii="Times New Roman" w:cs="Times New Roman" w:eastAsia="Times New Roman" w:hAnsi="Times New Roman"/>
          <w:sz w:val="24"/>
          <w:szCs w:val="24"/>
        </w:rPr>
        <w:t xml:space="preserve">University of Arkansas, Fayetteville, AR, USA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2026-06-05T19:00:28.182Z</dcterms:created>
  <dcterms:modified xsi:type="dcterms:W3CDTF">2026-06-05T19:00:28.199Z</dcterms:modified>
</cp:coreProperties>
</file>

<file path=docProps/custom.xml><?xml version="1.0" encoding="utf-8"?>
<Properties xmlns="http://schemas.openxmlformats.org/officeDocument/2006/custom-properties" xmlns:vt="http://schemas.openxmlformats.org/officeDocument/2006/docPropsVTypes"/>
</file>