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2C0F2E8D" w14:textId="77777777" w:rsidR="00DE308B" w:rsidRPr="00DF6026" w:rsidRDefault="00DE308B" w:rsidP="009F04EF">
      <w:pPr>
        <w:pStyle w:val="BibReference"/>
        <w:rPr>
          <w:sz w:val="24"/>
          <w:szCs w:val="24"/>
        </w:rPr>
      </w:pPr>
    </w:p>
    <w:p w14:paraId="7B2F1A0C" w14:textId="7B9F5F12"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39408103"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EC52D6" w:rsidRPr="00EC52D6">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
          <w:id w:val="-543064503"/>
          <w:placeholder>
            <w:docPart w:val="A66B7AFAE1DE4B548A73E9219FB0BD50"/>
          </w:placeholder>
        </w:sdtPr>
        <w:sdtContent>
          <w:r w:rsidR="00EC52D6" w:rsidRPr="00EC52D6">
            <w:rPr>
              <w:rFonts w:ascii="Times New Roman" w:hAnsi="Times New Roman" w:cs="Times New Roman"/>
              <w:color w:val="000000"/>
              <w:sz w:val="24"/>
              <w:szCs w:val="24"/>
            </w:rPr>
            <w:t>(Elli et al., 2022; 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Content>
          <w:r w:rsidR="00EC52D6" w:rsidRPr="00EC52D6">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 xml:space="preserve">increases in [CO2]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EC52D6" w:rsidRPr="00EC52D6">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EC52D6" w:rsidRPr="00EC52D6">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0EFD92D0"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Content>
          <w:r w:rsidR="00EC52D6" w:rsidRPr="00EC52D6">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EC52D6" w:rsidRPr="00EC52D6">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5146ADC1"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 xml:space="preserve">Delta region as a case study, an environment particularly vulnerable to warming, with hot summers and frequent late-season drought events, </w:t>
      </w:r>
      <w:r w:rsidR="004F0D73">
        <w:rPr>
          <w:rFonts w:ascii="Times New Roman" w:hAnsi="Times New Roman" w:cs="Times New Roman"/>
          <w:sz w:val="24"/>
          <w:szCs w:val="24"/>
        </w:rPr>
        <w:t xml:space="preserve">which </w:t>
      </w:r>
      <w:proofErr w:type="gramStart"/>
      <w:r w:rsidR="004F0D73">
        <w:rPr>
          <w:rFonts w:ascii="Times New Roman" w:hAnsi="Times New Roman" w:cs="Times New Roman"/>
          <w:sz w:val="24"/>
          <w:szCs w:val="24"/>
        </w:rPr>
        <w:t>accounts</w:t>
      </w:r>
      <w:proofErr w:type="gramEnd"/>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EC52D6" w:rsidRPr="00EC52D6">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w:t>
      </w:r>
      <w:r w:rsidR="007D7450" w:rsidRPr="008D2943">
        <w:rPr>
          <w:rFonts w:ascii="Times New Roman" w:hAnsi="Times New Roman" w:cs="Times New Roman"/>
          <w:sz w:val="24"/>
          <w:szCs w:val="24"/>
        </w:rPr>
        <w:lastRenderedPageBreak/>
        <w:t>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70D28D57"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EC52D6" w:rsidRPr="00EC52D6">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Content>
          <w:r w:rsidR="00EC52D6" w:rsidRPr="00EC52D6">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
          <w:id w:val="364721280"/>
          <w:placeholder>
            <w:docPart w:val="DefaultPlaceholder_-1854013440"/>
          </w:placeholder>
        </w:sdtPr>
        <w:sdtContent>
          <w:r w:rsidR="00EC52D6" w:rsidRPr="00EC52D6">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EC52D6" w:rsidRPr="00EC52D6">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maturity group (MG)</w:t>
      </w:r>
      <w:r w:rsidR="001007FB">
        <w:rPr>
          <w:rFonts w:ascii="Times New Roman" w:hAnsi="Times New Roman" w:cs="Times New Roman"/>
          <w:color w:val="000000"/>
          <w:sz w:val="24"/>
          <w:szCs w:val="24"/>
        </w:rPr>
        <w:t xml:space="preserve"> 4 (r</w:t>
      </w:r>
      <w:r w:rsidR="00BA560F">
        <w:rPr>
          <w:rFonts w:ascii="Times New Roman" w:hAnsi="Times New Roman" w:cs="Times New Roman"/>
          <w:color w:val="000000"/>
          <w:sz w:val="24"/>
          <w:szCs w:val="24"/>
        </w:rPr>
        <w:t xml:space="preserve">elative </w:t>
      </w:r>
      <w:r w:rsidR="004F32D1">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
          <w:id w:val="256182349"/>
          <w:placeholder>
            <w:docPart w:val="DefaultPlaceholder_-1854013440"/>
          </w:placeholder>
        </w:sdtPr>
        <w:sdtContent>
          <w:r w:rsidR="00EC52D6" w:rsidRPr="00EC52D6">
            <w:rPr>
              <w:rFonts w:ascii="Times New Roman" w:hAnsi="Times New Roman" w:cs="Times New Roman"/>
              <w:color w:val="000000"/>
              <w:sz w:val="24"/>
              <w:szCs w:val="24"/>
            </w:rPr>
            <w:t xml:space="preserve">(Archontoulis et al., 2014; Salmerón and Purcell, 2016; </w:t>
          </w:r>
          <w:proofErr w:type="spellStart"/>
          <w:r w:rsidR="00EC52D6" w:rsidRPr="00EC52D6">
            <w:rPr>
              <w:rFonts w:ascii="Times New Roman" w:hAnsi="Times New Roman" w:cs="Times New Roman"/>
              <w:color w:val="000000"/>
              <w:sz w:val="24"/>
              <w:szCs w:val="24"/>
            </w:rPr>
            <w:t>Salmerόn</w:t>
          </w:r>
          <w:proofErr w:type="spellEnd"/>
          <w:r w:rsidR="00EC52D6" w:rsidRPr="00EC52D6">
            <w:rPr>
              <w:rFonts w:ascii="Times New Roman" w:hAnsi="Times New Roman" w:cs="Times New Roman"/>
              <w:color w:val="000000"/>
              <w:sz w:val="24"/>
              <w:szCs w:val="24"/>
            </w:rPr>
            <w:t xml:space="preserve">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1CA16B82" w14:textId="36A5F3A5"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EC52D6" w:rsidRPr="00EC52D6">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to </w:t>
      </w:r>
      <w:r w:rsidR="003563B3" w:rsidRPr="003563B3">
        <w:rPr>
          <w:rFonts w:ascii="Times New Roman" w:hAnsi="Times New Roman" w:cs="Times New Roman"/>
          <w:sz w:val="24"/>
          <w:szCs w:val="24"/>
        </w:rPr>
        <w:t xml:space="preserve">identify soybean-cropped pixels and </w:t>
      </w:r>
      <w:r w:rsidR="003563B3" w:rsidRPr="003563B3">
        <w:rPr>
          <w:rFonts w:ascii="Times New Roman" w:hAnsi="Times New Roman" w:cs="Times New Roman"/>
          <w:sz w:val="24"/>
          <w:szCs w:val="24"/>
        </w:rPr>
        <w:lastRenderedPageBreak/>
        <w:t>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EC52D6" w:rsidRPr="00EC52D6">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EC52D6" w:rsidRPr="00EC52D6">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Content>
          <w:r w:rsidR="00EC52D6" w:rsidRPr="00EC52D6">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74FF2DA2"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69667302"/>
          <w:placeholder>
            <w:docPart w:val="DefaultPlaceholder_-1854013440"/>
          </w:placeholder>
        </w:sdtPr>
        <w:sdtContent>
          <w:r w:rsidR="00EC52D6" w:rsidRPr="00EC52D6">
            <w:rPr>
              <w:rFonts w:ascii="Times New Roman" w:hAnsi="Times New Roman" w:cs="Times New Roman"/>
              <w:color w:val="000000"/>
              <w:sz w:val="24"/>
              <w:szCs w:val="24"/>
            </w:rPr>
            <w:t>(NASS, 2025</w:t>
          </w:r>
          <w:r w:rsidR="003B5D8A">
            <w:rPr>
              <w:rFonts w:ascii="Times New Roman" w:hAnsi="Times New Roman" w:cs="Times New Roman"/>
              <w:color w:val="000000"/>
              <w:sz w:val="24"/>
              <w:szCs w:val="24"/>
            </w:rPr>
            <w:t xml:space="preserve">; </w:t>
          </w:r>
          <w:r w:rsidR="003B5D8A" w:rsidRPr="00EC52D6">
            <w:rPr>
              <w:rFonts w:ascii="Times New Roman" w:hAnsi="Times New Roman" w:cs="Times New Roman"/>
              <w:color w:val="000000"/>
              <w:sz w:val="24"/>
              <w:szCs w:val="24"/>
            </w:rPr>
            <w:t>Figure S4</w:t>
          </w:r>
          <w:r w:rsidR="00EC52D6" w:rsidRPr="00EC52D6">
            <w:rPr>
              <w:rFonts w:ascii="Times New Roman" w:hAnsi="Times New Roman" w:cs="Times New Roman"/>
              <w:color w:val="000000"/>
              <w:sz w:val="24"/>
              <w:szCs w:val="24"/>
            </w:rPr>
            <w:t>)</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Content>
          <w:r w:rsidR="00EC52D6" w:rsidRPr="00EC52D6">
            <w:rPr>
              <w:rFonts w:ascii="Times New Roman" w:hAnsi="Times New Roman" w:cs="Times New Roman"/>
              <w:color w:val="000000"/>
              <w:sz w:val="24"/>
              <w:szCs w:val="24"/>
            </w:rPr>
            <w:t>(Salmerón et al., 2016; Salmeron et al., 2014)</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59B4FB7D"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increase</w:t>
      </w:r>
      <w:r w:rsidR="003B5D8A">
        <w:rPr>
          <w:rFonts w:ascii="Times New Roman" w:hAnsi="Times New Roman" w:cs="Times New Roman"/>
          <w:sz w:val="24"/>
          <w:szCs w:val="24"/>
        </w:rPr>
        <w:t xml:space="preserve"> (+</w:t>
      </w:r>
      <w:r w:rsidR="003B5D8A" w:rsidRPr="008D2943">
        <w:rPr>
          <w:rFonts w:ascii="Times New Roman" w:hAnsi="Times New Roman" w:cs="Times New Roman"/>
          <w:sz w:val="24"/>
          <w:szCs w:val="24"/>
        </w:rPr>
        <w:t>2°C</w:t>
      </w:r>
      <w:r w:rsidR="003B5D8A">
        <w:rPr>
          <w:rFonts w:ascii="Times New Roman" w:hAnsi="Times New Roman" w:cs="Times New Roman"/>
          <w:sz w:val="24"/>
          <w:szCs w:val="24"/>
        </w:rPr>
        <w:t>)</w:t>
      </w:r>
      <w:r w:rsidR="00DC5CE8">
        <w:rPr>
          <w:rFonts w:ascii="Times New Roman" w:hAnsi="Times New Roman" w:cs="Times New Roman"/>
          <w:sz w:val="24"/>
          <w:szCs w:val="24"/>
        </w:rPr>
        <w:t xml:space="preserve"> in daily maximum and minimum temperatures, which is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02B923DC575C4958B483557797AF7177"/>
          </w:placeholder>
        </w:sdtPr>
        <w:sdtContent>
          <w:r w:rsidR="003B5D8A" w:rsidRPr="00EC52D6">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 xml:space="preserve">simpler </w:t>
      </w:r>
      <w:r w:rsidR="00DC5CE8">
        <w:rPr>
          <w:rFonts w:ascii="Times New Roman" w:hAnsi="Times New Roman" w:cs="Times New Roman"/>
          <w:color w:val="000000"/>
          <w:sz w:val="24"/>
          <w:szCs w:val="24"/>
        </w:rPr>
        <w:lastRenderedPageBreak/>
        <w:t>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EC52D6" w:rsidRPr="00EC52D6">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EC52D6" w:rsidRPr="00EC52D6">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310C43AE"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pronounces changes in northern environments (Figure 2), where baseline temperatures are 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site-years. The seed filling period was shortened by up to 9 days across all site-years.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0C5A690F"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2CF0B1C3"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741AE100"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temperature 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offset was not consistent across all sites (Figure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across sites, demonstrating a</w:t>
      </w:r>
      <w:r w:rsidR="00951FE4">
        <w:rPr>
          <w:rFonts w:ascii="Times New Roman" w:hAnsi="Times New Roman" w:cs="Times New Roman"/>
          <w:sz w:val="24"/>
          <w:szCs w:val="24"/>
        </w:rPr>
        <w:t xml:space="preserve"> </w:t>
      </w:r>
      <w:r w:rsidR="00951FE4">
        <w:rPr>
          <w:rFonts w:ascii="Times New Roman" w:hAnsi="Times New Roman" w:cs="Times New Roman"/>
          <w:sz w:val="24"/>
          <w:szCs w:val="24"/>
        </w:rPr>
        <w:lastRenderedPageBreak/>
        <w:t xml:space="preserve">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
          <w:id w:val="-460646199"/>
          <w:placeholder>
            <w:docPart w:val="4A39D4780C514A8DB55B7351CDBABE6E"/>
          </w:placeholder>
        </w:sdtPr>
        <w:sdtContent>
          <w:r w:rsidR="00EC52D6" w:rsidRPr="00EC52D6">
            <w:rPr>
              <w:rFonts w:ascii="Times New Roman" w:hAnsi="Times New Roman" w:cs="Times New Roman"/>
              <w:color w:val="000000"/>
              <w:sz w:val="24"/>
              <w:szCs w:val="24"/>
            </w:rPr>
            <w:t>(Elli et al., 2022; Nendel et al., 2023)</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4180889D"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agronomic management,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EC52D6" w:rsidRPr="00EC52D6">
            <w:rPr>
              <w:rFonts w:ascii="Times New Roman" w:hAnsi="Times New Roman" w:cs="Times New Roman"/>
              <w:color w:val="000000"/>
              <w:sz w:val="24"/>
              <w:szCs w:val="24"/>
            </w:rPr>
            <w:t>Deryng</w:t>
          </w:r>
          <w:proofErr w:type="spellEnd"/>
          <w:r w:rsidR="00EC52D6" w:rsidRPr="00EC52D6">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Content>
          <w:r w:rsidR="00EC52D6" w:rsidRPr="00EC52D6">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 xml:space="preserve">projected </w:t>
      </w:r>
      <w:r w:rsidR="007E3754" w:rsidRPr="000732AC">
        <w:rPr>
          <w:rFonts w:ascii="Times New Roman" w:hAnsi="Times New Roman" w:cs="Times New Roman"/>
          <w:color w:val="000000"/>
          <w:sz w:val="24"/>
          <w:szCs w:val="24"/>
        </w:rPr>
        <w:t>that heat stress will increasingly outweigh drought stress as a constraint to soybean production in Europe.</w:t>
      </w:r>
    </w:p>
    <w:p w14:paraId="72D1FD7B" w14:textId="53A94E72"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
          <w:id w:val="328570607"/>
          <w:placeholder>
            <w:docPart w:val="DefaultPlaceholder_-1854013440"/>
          </w:placeholder>
        </w:sdtPr>
        <w:sdtContent>
          <w:r w:rsidR="00EC52D6" w:rsidRPr="00EC52D6">
            <w:rPr>
              <w:rFonts w:ascii="Times New Roman" w:hAnsi="Times New Roman" w:cs="Times New Roman"/>
              <w:color w:val="000000"/>
              <w:sz w:val="24"/>
              <w:szCs w:val="24"/>
            </w:rPr>
            <w:t>(Ainsworth et al., 2002b)</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EC52D6" w:rsidRPr="00EC52D6">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EC52D6" w:rsidRPr="00EC52D6">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Content>
          <w:r w:rsidR="00EC52D6" w:rsidRPr="00EC52D6">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DefaultPlaceholder_-1854013440"/>
          </w:placeholder>
        </w:sdtPr>
        <w:sdtContent>
          <w:r w:rsidR="00EC52D6" w:rsidRPr="00EC52D6">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does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Content>
          <w:r w:rsidR="00EC52D6" w:rsidRPr="00EC52D6">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 xml:space="preserve">Moreover, APSIM assumes constant temperature responses </w:t>
      </w:r>
      <w:r w:rsidR="005F265D">
        <w:rPr>
          <w:rFonts w:ascii="Times New Roman" w:hAnsi="Times New Roman" w:cs="Times New Roman"/>
          <w:color w:val="000000"/>
          <w:sz w:val="24"/>
          <w:szCs w:val="24"/>
        </w:rPr>
        <w:lastRenderedPageBreak/>
        <w:t>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EC52D6" w:rsidRPr="00EC52D6">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5291AE89" w14:textId="24672E69"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EC52D6" w:rsidRPr="00EC52D6">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a promising strategy to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 </w:t>
      </w:r>
      <w:r w:rsidR="003C6296">
        <w:rPr>
          <w:rFonts w:ascii="Times New Roman" w:hAnsi="Times New Roman" w:cs="Times New Roman"/>
          <w:color w:val="000000" w:themeColor="text1"/>
          <w:sz w:val="24"/>
          <w:szCs w:val="24"/>
        </w:rPr>
        <w:t>1</w:t>
      </w:r>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
          <w:id w:val="1601749790"/>
          <w:placeholder>
            <w:docPart w:val="DefaultPlaceholder_-1854013440"/>
          </w:placeholder>
        </w:sdtPr>
        <w:sdtContent>
          <w:r w:rsidR="00EC52D6" w:rsidRPr="00EC52D6">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especially </w:t>
      </w:r>
      <w:r w:rsidR="005819DD">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the Southern region  (Figures 1 and 2).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were likely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EC52D6" w:rsidRPr="00EC52D6">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 xml:space="preserve">. </w:t>
      </w:r>
      <w:r w:rsidR="003E77D6" w:rsidRPr="003E77D6">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p>
    <w:p w14:paraId="71202A4B" w14:textId="5C3510D4" w:rsidR="00AF3D8D" w:rsidRPr="008D2943" w:rsidRDefault="00AF3D8D" w:rsidP="00AF3D8D">
      <w:pPr>
        <w:pStyle w:val="H1"/>
        <w:spacing w:line="480" w:lineRule="auto"/>
        <w:rPr>
          <w:sz w:val="24"/>
          <w:szCs w:val="24"/>
        </w:rPr>
      </w:pPr>
      <w:r w:rsidRPr="008D2943">
        <w:rPr>
          <w:sz w:val="24"/>
          <w:szCs w:val="24"/>
        </w:rPr>
        <w:lastRenderedPageBreak/>
        <w:t>5 cONCLUSION</w:t>
      </w:r>
    </w:p>
    <w:p w14:paraId="0B7510A8" w14:textId="0348F33A"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77777777"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0F887EA5" w:rsidR="00F5528B" w:rsidRDefault="002A6193" w:rsidP="006D4145">
      <w:pPr>
        <w:pStyle w:val="ParaText"/>
        <w:spacing w:before="0" w:line="480" w:lineRule="auto"/>
        <w:ind w:firstLine="0"/>
        <w:rPr>
          <w:b/>
          <w:caps/>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Salmeron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 xml:space="preserve">Integrating genomic prediction with crop modeling to </w:t>
      </w:r>
      <w:r w:rsidRPr="00954476">
        <w:rPr>
          <w:sz w:val="24"/>
          <w:szCs w:val="24"/>
        </w:rPr>
        <w:lastRenderedPageBreak/>
        <w:t>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6B251194"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EC52D6" w:rsidRPr="00EC52D6">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w:t>
      </w:r>
      <w:r w:rsidRPr="00403C2D">
        <w:rPr>
          <w:rFonts w:ascii="Times New Roman" w:hAnsi="Times New Roman" w:cs="Times New Roman"/>
          <w:sz w:val="24"/>
          <w:szCs w:val="24"/>
        </w:rPr>
        <w:lastRenderedPageBreak/>
        <w:t xml:space="preserve">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Bishop, K. A., </w:t>
      </w:r>
      <w:proofErr w:type="spellStart"/>
      <w:r w:rsidRPr="00403C2D">
        <w:rPr>
          <w:rFonts w:ascii="Times New Roman" w:hAnsi="Times New Roman" w:cs="Times New Roman"/>
          <w:sz w:val="24"/>
          <w:szCs w:val="24"/>
        </w:rPr>
        <w:t>Betzelberger</w:t>
      </w:r>
      <w:proofErr w:type="spellEnd"/>
      <w:r w:rsidRPr="00403C2D">
        <w:rPr>
          <w:rFonts w:ascii="Times New Roman" w:hAnsi="Times New Roman" w:cs="Times New Roman"/>
          <w:sz w:val="24"/>
          <w:szCs w:val="24"/>
        </w:rPr>
        <w:t>,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w:t>
      </w:r>
      <w:proofErr w:type="spellStart"/>
      <w:r w:rsidRPr="00403C2D">
        <w:rPr>
          <w:rFonts w:ascii="Times New Roman" w:hAnsi="Times New Roman" w:cs="Times New Roman"/>
          <w:sz w:val="24"/>
          <w:szCs w:val="24"/>
        </w:rPr>
        <w:t>Merr</w:t>
      </w:r>
      <w:proofErr w:type="spellEnd"/>
      <w:r w:rsidRPr="00403C2D">
        <w:rPr>
          <w:rFonts w:ascii="Times New Roman" w:hAnsi="Times New Roman" w:cs="Times New Roman"/>
          <w:sz w:val="24"/>
          <w:szCs w:val="24"/>
        </w:rPr>
        <w:t xml:space="preserve">.)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3" w:history="1">
        <w:r w:rsidRPr="00403C2D">
          <w:rPr>
            <w:rStyle w:val="Hyperlink"/>
            <w:rFonts w:ascii="Times New Roman" w:hAnsi="Times New Roman" w:cs="Times New Roman"/>
            <w:sz w:val="24"/>
            <w:szCs w:val="24"/>
          </w:rPr>
          <w:t>https://doi.org/10.1111/pce.12443</w:t>
        </w:r>
      </w:hyperlink>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4"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lastRenderedPageBreak/>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5"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6"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7"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8"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9"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20"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1"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2"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3"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4"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5"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6"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7"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8"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9"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30"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w:t>
      </w:r>
      <w:proofErr w:type="spellStart"/>
      <w:r w:rsidRPr="00403C2D">
        <w:rPr>
          <w:rFonts w:ascii="Times New Roman" w:hAnsi="Times New Roman" w:cs="Times New Roman"/>
          <w:sz w:val="24"/>
          <w:szCs w:val="24"/>
        </w:rPr>
        <w:t>Debaeke</w:t>
      </w:r>
      <w:proofErr w:type="spellEnd"/>
      <w:r w:rsidRPr="00403C2D">
        <w:rPr>
          <w:rFonts w:ascii="Times New Roman" w:hAnsi="Times New Roman" w:cs="Times New Roman"/>
          <w:sz w:val="24"/>
          <w:szCs w:val="24"/>
        </w:rPr>
        <w:t xml:space="preserve">, P., Schulz, S., Berg-Mohnicke, M., Constantin, J., </w:t>
      </w:r>
      <w:proofErr w:type="spellStart"/>
      <w:r w:rsidRPr="00403C2D">
        <w:rPr>
          <w:rFonts w:ascii="Times New Roman" w:hAnsi="Times New Roman" w:cs="Times New Roman"/>
          <w:sz w:val="24"/>
          <w:szCs w:val="24"/>
        </w:rPr>
        <w:t>Fronzek</w:t>
      </w:r>
      <w:proofErr w:type="spellEnd"/>
      <w:r w:rsidRPr="00403C2D">
        <w:rPr>
          <w:rFonts w:ascii="Times New Roman" w:hAnsi="Times New Roman" w:cs="Times New Roman"/>
          <w:sz w:val="24"/>
          <w:szCs w:val="24"/>
        </w:rPr>
        <w:t xml:space="preserve">, S., Hoffmann, M., Jakšić, S., </w:t>
      </w:r>
      <w:proofErr w:type="spellStart"/>
      <w:r w:rsidRPr="00403C2D">
        <w:rPr>
          <w:rFonts w:ascii="Times New Roman" w:hAnsi="Times New Roman" w:cs="Times New Roman"/>
          <w:sz w:val="24"/>
          <w:szCs w:val="24"/>
        </w:rPr>
        <w:t>Kersebaum</w:t>
      </w:r>
      <w:proofErr w:type="spellEnd"/>
      <w:r w:rsidRPr="00403C2D">
        <w:rPr>
          <w:rFonts w:ascii="Times New Roman" w:hAnsi="Times New Roman" w:cs="Times New Roman"/>
          <w:sz w:val="24"/>
          <w:szCs w:val="24"/>
        </w:rPr>
        <w:t xml:space="preserve">, K.-C., Klimek-Kopyra, A., Raynal, H.,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31"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2"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w:t>
      </w:r>
      <w:r w:rsidRPr="00403C2D">
        <w:rPr>
          <w:rFonts w:ascii="Times New Roman" w:hAnsi="Times New Roman" w:cs="Times New Roman"/>
          <w:sz w:val="24"/>
          <w:szCs w:val="24"/>
        </w:rPr>
        <w:lastRenderedPageBreak/>
        <w:t xml:space="preserve">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3"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4" w:history="1">
        <w:r w:rsidRPr="00403C2D">
          <w:rPr>
            <w:rStyle w:val="Hyperlink"/>
            <w:rFonts w:ascii="Times New Roman" w:hAnsi="Times New Roman" w:cs="Times New Roman"/>
            <w:sz w:val="24"/>
            <w:szCs w:val="24"/>
          </w:rPr>
          <w:t>https://doi.org/10.1007/S10584-016-1601-9</w:t>
        </w:r>
      </w:hyperlink>
    </w:p>
    <w:p w14:paraId="7977507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Salmeron,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5"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6"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7" w:history="1">
        <w:r w:rsidRPr="00403C2D">
          <w:rPr>
            <w:rStyle w:val="Hyperlink"/>
            <w:rFonts w:ascii="Times New Roman" w:hAnsi="Times New Roman" w:cs="Times New Roman"/>
            <w:sz w:val="24"/>
            <w:szCs w:val="24"/>
          </w:rPr>
          <w:t>https://doi.org/10.1016/J.AGSY.2016.07.016</w:t>
        </w:r>
      </w:hyperlink>
    </w:p>
    <w:p w14:paraId="589E84AD" w14:textId="77777777" w:rsidR="00745C29"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4DAA4F1A" w14:textId="0F1E9BA4" w:rsidR="00853706" w:rsidRPr="00403C2D" w:rsidRDefault="00853706" w:rsidP="00745C29">
      <w:pPr>
        <w:spacing w:after="0" w:line="480" w:lineRule="auto"/>
        <w:ind w:left="270" w:hanging="270"/>
        <w:rPr>
          <w:rFonts w:ascii="Times New Roman" w:hAnsi="Times New Roman" w:cs="Times New Roman"/>
          <w:sz w:val="24"/>
          <w:szCs w:val="24"/>
        </w:rPr>
      </w:pPr>
      <w:proofErr w:type="spellStart"/>
      <w:r w:rsidRPr="00853706">
        <w:rPr>
          <w:rFonts w:ascii="Times New Roman" w:hAnsi="Times New Roman" w:cs="Times New Roman"/>
          <w:sz w:val="24"/>
          <w:szCs w:val="24"/>
        </w:rPr>
        <w:t>Salmerόn</w:t>
      </w:r>
      <w:proofErr w:type="spellEnd"/>
      <w:r w:rsidRPr="00853706">
        <w:rPr>
          <w:rFonts w:ascii="Times New Roman" w:hAnsi="Times New Roman" w:cs="Times New Roman"/>
          <w:sz w:val="24"/>
          <w:szCs w:val="24"/>
        </w:rPr>
        <w:t>, M., L.C. Purcell, E.D. Vories, and G. Shannon. 2017. Simulation of genotype-by-environment interactions on irrigated soybean yields in the U.S. Midsouth. Agric. Syst. 150: 120–129. https://doi.org/10.1016/j.agsy.2016.10.008</w:t>
      </w:r>
      <w:r>
        <w:rPr>
          <w:rFonts w:ascii="Times New Roman" w:hAnsi="Times New Roman" w:cs="Times New Roman"/>
          <w:sz w:val="24"/>
          <w:szCs w:val="24"/>
        </w:rPr>
        <w:t xml:space="preserve"> </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8"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w:t>
      </w:r>
      <w:proofErr w:type="spellStart"/>
      <w:r w:rsidRPr="00403C2D">
        <w:rPr>
          <w:rFonts w:ascii="Times New Roman" w:hAnsi="Times New Roman" w:cs="Times New Roman"/>
          <w:sz w:val="24"/>
          <w:szCs w:val="24"/>
        </w:rPr>
        <w:t>Jägermeyr</w:t>
      </w:r>
      <w:proofErr w:type="spellEnd"/>
      <w:r w:rsidRPr="00403C2D">
        <w:rPr>
          <w:rFonts w:ascii="Times New Roman" w:hAnsi="Times New Roman" w:cs="Times New Roman"/>
          <w:sz w:val="24"/>
          <w:szCs w:val="24"/>
        </w:rPr>
        <w:t xml:space="preserve">,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9" w:history="1">
        <w:r w:rsidRPr="00403C2D">
          <w:rPr>
            <w:rStyle w:val="Hyperlink"/>
            <w:rFonts w:ascii="Times New Roman" w:hAnsi="Times New Roman" w:cs="Times New Roman"/>
            <w:sz w:val="24"/>
            <w:szCs w:val="24"/>
          </w:rPr>
          <w:t>https://doi.org/10.1111/GCB.15649</w:t>
        </w:r>
      </w:hyperlink>
    </w:p>
    <w:sectPr w:rsidR="00185872" w:rsidSect="007D4C1F">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0BD28" w14:textId="77777777" w:rsidR="00486C49" w:rsidRDefault="00486C49">
      <w:pPr>
        <w:spacing w:after="0" w:line="240" w:lineRule="auto"/>
      </w:pPr>
      <w:r>
        <w:separator/>
      </w:r>
    </w:p>
  </w:endnote>
  <w:endnote w:type="continuationSeparator" w:id="0">
    <w:p w14:paraId="64E82C5D" w14:textId="77777777" w:rsidR="00486C49" w:rsidRDefault="00486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19850" w14:textId="77777777" w:rsidR="00486C49" w:rsidRDefault="00486C49">
      <w:pPr>
        <w:spacing w:after="0" w:line="240" w:lineRule="auto"/>
      </w:pPr>
      <w:r>
        <w:separator/>
      </w:r>
    </w:p>
  </w:footnote>
  <w:footnote w:type="continuationSeparator" w:id="0">
    <w:p w14:paraId="0E6D57D8" w14:textId="77777777" w:rsidR="00486C49" w:rsidRDefault="00486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6C85"/>
    <w:rsid w:val="00067845"/>
    <w:rsid w:val="0006797D"/>
    <w:rsid w:val="00067F91"/>
    <w:rsid w:val="00071109"/>
    <w:rsid w:val="00072597"/>
    <w:rsid w:val="000732AC"/>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2172"/>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C5E7A"/>
    <w:rsid w:val="009D1AC6"/>
    <w:rsid w:val="009D1B6C"/>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2027B"/>
    <w:rsid w:val="00B211C3"/>
    <w:rsid w:val="00B211C6"/>
    <w:rsid w:val="00B21B7F"/>
    <w:rsid w:val="00B227E2"/>
    <w:rsid w:val="00B23D7A"/>
    <w:rsid w:val="00B25DFE"/>
    <w:rsid w:val="00B26595"/>
    <w:rsid w:val="00B26DFD"/>
    <w:rsid w:val="00B31A06"/>
    <w:rsid w:val="00B31AA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900"/>
    <w:rsid w:val="00D72A24"/>
    <w:rsid w:val="00D73270"/>
    <w:rsid w:val="00D74A3C"/>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pce.12443" TargetMode="External"/><Relationship Id="rId18" Type="http://schemas.openxmlformats.org/officeDocument/2006/relationships/hyperlink" Target="https://doi.org/10.1094/CM-2003-0922-01-RS" TargetMode="External"/><Relationship Id="rId26" Type="http://schemas.openxmlformats.org/officeDocument/2006/relationships/hyperlink" Target="https://doi.org/10.1016/j.eja.2020.126041" TargetMode="External"/><Relationship Id="rId39" Type="http://schemas.openxmlformats.org/officeDocument/2006/relationships/hyperlink" Target="https://doi.org/10.1111/GCB.15649" TargetMode="External"/><Relationship Id="rId21" Type="http://schemas.openxmlformats.org/officeDocument/2006/relationships/hyperlink" Target="https://doi.org/10.2134/agronj2010.0303" TargetMode="External"/><Relationship Id="rId34" Type="http://schemas.openxmlformats.org/officeDocument/2006/relationships/hyperlink" Target="https://doi.org/10.1007/S10584-016-1601-9" TargetMode="External"/><Relationship Id="rId42" Type="http://schemas.openxmlformats.org/officeDocument/2006/relationships/footer" Target="footer1.xml"/><Relationship Id="rId47" Type="http://schemas.openxmlformats.org/officeDocument/2006/relationships/glossaryDocument" Target="glossary/document.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88/1748-9326/9/3/034011" TargetMode="External"/><Relationship Id="rId29" Type="http://schemas.openxmlformats.org/officeDocument/2006/relationships/hyperlink" Target="https://doi.org/10.1038/s41598-019-38971-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6/J.ENVSOFT.2014.04.009" TargetMode="External"/><Relationship Id="rId24" Type="http://schemas.openxmlformats.org/officeDocument/2006/relationships/hyperlink" Target="https://doi.org/10.1016/j.fcr.2024.109306" TargetMode="External"/><Relationship Id="rId32" Type="http://schemas.openxmlformats.org/officeDocument/2006/relationships/hyperlink" Target="http://www.r-project.org/" TargetMode="External"/><Relationship Id="rId37" Type="http://schemas.openxmlformats.org/officeDocument/2006/relationships/hyperlink" Target="https://doi.org/10.1016/J.AGSY.2016.07.016"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2134/AGRONJ2003.3200" TargetMode="External"/><Relationship Id="rId23" Type="http://schemas.openxmlformats.org/officeDocument/2006/relationships/hyperlink" Target="https://doi.org/10.1016/j.eja.2022.126482" TargetMode="External"/><Relationship Id="rId28" Type="http://schemas.openxmlformats.org/officeDocument/2006/relationships/hyperlink" Target="https://doi.org/10.2134/AGRONJ2016.10.0581" TargetMode="External"/><Relationship Id="rId36" Type="http://schemas.openxmlformats.org/officeDocument/2006/relationships/hyperlink" Target="https://doi.org/10.2135/CROPSCI2015.07.0466" TargetMode="External"/><Relationship Id="rId10" Type="http://schemas.openxmlformats.org/officeDocument/2006/relationships/hyperlink" Target="https://doi.org/10.1002/csc2.20039" TargetMode="External"/><Relationship Id="rId19" Type="http://schemas.openxmlformats.org/officeDocument/2006/relationships/hyperlink" Target="https://doi.org/10.1007/S13593-023-00889-6" TargetMode="External"/><Relationship Id="rId31" Type="http://schemas.openxmlformats.org/officeDocument/2006/relationships/hyperlink" Target="https://doi.org/10.1111/gcb.16562"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480/AGRMET.469" TargetMode="External"/><Relationship Id="rId22" Type="http://schemas.openxmlformats.org/officeDocument/2006/relationships/hyperlink" Target="https://doi.org/10.1016/J.ENVSOFT.2018.02.002" TargetMode="External"/><Relationship Id="rId27" Type="http://schemas.openxmlformats.org/officeDocument/2006/relationships/hyperlink" Target="https://doi.org/10.32614/cran.package.apsimx" TargetMode="External"/><Relationship Id="rId30" Type="http://schemas.openxmlformats.org/officeDocument/2006/relationships/hyperlink" Target="https://www.nass.usda.gov/Surveys" TargetMode="External"/><Relationship Id="rId35" Type="http://schemas.openxmlformats.org/officeDocument/2006/relationships/hyperlink" Target="https://doi.org/10.2134/AGRONJ14.0222" TargetMode="External"/><Relationship Id="rId43" Type="http://schemas.openxmlformats.org/officeDocument/2006/relationships/footer" Target="footer2.xml"/><Relationship Id="rId48" Type="http://schemas.openxmlformats.org/officeDocument/2006/relationships/theme" Target="theme/theme1.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111/jac.12005" TargetMode="External"/><Relationship Id="rId25" Type="http://schemas.openxmlformats.org/officeDocument/2006/relationships/hyperlink" Target="https://doi.org/10.1088/1748-9326/2/1/014002" TargetMode="External"/><Relationship Id="rId33" Type="http://schemas.openxmlformats.org/officeDocument/2006/relationships/hyperlink" Target="https://doi.org/10.3389/fpls.2025.1613432" TargetMode="External"/><Relationship Id="rId38" Type="http://schemas.openxmlformats.org/officeDocument/2006/relationships/hyperlink" Target="https://doi.org/10.1029/2024JG008266" TargetMode="External"/><Relationship Id="rId46" Type="http://schemas.openxmlformats.org/officeDocument/2006/relationships/fontTable" Target="fontTable.xml"/><Relationship Id="rId20" Type="http://schemas.openxmlformats.org/officeDocument/2006/relationships/hyperlink" Target="https://doi.org/10.3389/FPLS.2022.849896" TargetMode="External"/><Relationship Id="rId41"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5402"/>
    <w:rsid w:val="0006214D"/>
    <w:rsid w:val="000626C2"/>
    <w:rsid w:val="00062A45"/>
    <w:rsid w:val="00071109"/>
    <w:rsid w:val="0007707F"/>
    <w:rsid w:val="000D142A"/>
    <w:rsid w:val="00107563"/>
    <w:rsid w:val="00121A36"/>
    <w:rsid w:val="00124201"/>
    <w:rsid w:val="00142C08"/>
    <w:rsid w:val="00175256"/>
    <w:rsid w:val="00191C58"/>
    <w:rsid w:val="001A3D8D"/>
    <w:rsid w:val="001A5E80"/>
    <w:rsid w:val="001B38E1"/>
    <w:rsid w:val="001B491E"/>
    <w:rsid w:val="001D298D"/>
    <w:rsid w:val="001E10F2"/>
    <w:rsid w:val="0024394A"/>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A5FDA"/>
    <w:rsid w:val="004B2F2E"/>
    <w:rsid w:val="004C4724"/>
    <w:rsid w:val="00550DEC"/>
    <w:rsid w:val="00563F06"/>
    <w:rsid w:val="005900CD"/>
    <w:rsid w:val="005B4B30"/>
    <w:rsid w:val="0062355B"/>
    <w:rsid w:val="00625E0C"/>
    <w:rsid w:val="00646E0D"/>
    <w:rsid w:val="006527C5"/>
    <w:rsid w:val="006670BA"/>
    <w:rsid w:val="006D4EE0"/>
    <w:rsid w:val="0072051F"/>
    <w:rsid w:val="0072157B"/>
    <w:rsid w:val="007426A6"/>
    <w:rsid w:val="007E7425"/>
    <w:rsid w:val="00820B2A"/>
    <w:rsid w:val="00886DCC"/>
    <w:rsid w:val="0089681A"/>
    <w:rsid w:val="008A2CB0"/>
    <w:rsid w:val="008D2786"/>
    <w:rsid w:val="008E0BCB"/>
    <w:rsid w:val="008E281C"/>
    <w:rsid w:val="008E459B"/>
    <w:rsid w:val="009148D3"/>
    <w:rsid w:val="0095032E"/>
    <w:rsid w:val="009868F3"/>
    <w:rsid w:val="009A70B9"/>
    <w:rsid w:val="009B49AD"/>
    <w:rsid w:val="00A119AA"/>
    <w:rsid w:val="00A21647"/>
    <w:rsid w:val="00A25937"/>
    <w:rsid w:val="00A91378"/>
    <w:rsid w:val="00AB1FB3"/>
    <w:rsid w:val="00AD1766"/>
    <w:rsid w:val="00AF739D"/>
    <w:rsid w:val="00B104B2"/>
    <w:rsid w:val="00B945B0"/>
    <w:rsid w:val="00B97C45"/>
    <w:rsid w:val="00BF233E"/>
    <w:rsid w:val="00C37F82"/>
    <w:rsid w:val="00CD6D94"/>
    <w:rsid w:val="00D002D6"/>
    <w:rsid w:val="00D76A20"/>
    <w:rsid w:val="00D80035"/>
    <w:rsid w:val="00DB5EA0"/>
    <w:rsid w:val="00DC5C2A"/>
    <w:rsid w:val="00E02C7D"/>
    <w:rsid w:val="00E12294"/>
    <w:rsid w:val="00E54A89"/>
    <w:rsid w:val="00E55B80"/>
    <w:rsid w:val="00E91A2E"/>
    <w:rsid w:val="00E947C7"/>
    <w:rsid w:val="00EC677C"/>
    <w:rsid w:val="00F41BF7"/>
    <w:rsid w:val="00F459E4"/>
    <w:rsid w:val="00F471E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81C"/>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29udGFpbmVyLXRpdGxlLXNob3J0IjoiQ3JvcCBTY2ku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jb250YWluZXItdGl0bGUtc2hvcnQiOiJBZ3Jvbi4gSi4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573a376c-5c2d-4f6e-ae3b-83d1d27e533c&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jb250YWluZXItdGl0bGUtc2hvcnQiOiJBZ3JpYy4gU3lzdC4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29udGFpbmVyLXRpdGxlLXNob3J0IjoiQWdyaWMuIEVjb3N5c3QuIEVudmlyb24u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false,&quot;citeprocText&quot;:&quot;(Archontoulis et al., 2014; Salmerón and Purcell, 2016; Salmerόn et al., 2017)&quot;,&quot;manualOverrideText&quot;:&quot;&quot;},&quot;citationTag&quot;:&quot;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ID&quot;:&quot;MENDELEY_CITATION_2be5b8ed-a48f-4176-a3bd-f26c6618591b&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false,&quot;citeprocText&quot;:&quot;(Salmerón et al., 2016; Salmeron et al., 2014)&quot;,&quot;manualOverrideText&quot;:&quot;&quot;},&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sOzbiBldCBhbC4sIDIwMTY7IFNhbG1lcm9uIGV0IGFsLiwgMjAxNC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jb250YWluZXItdGl0bGUtc2hvcnQiOiJHbG9iLiBDaGFuZy4gQmlvbC4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Y29udGFpbmVyLXRpdGxlLXNob3J0IjoiR2xvYi4gQ2hhbmcuIEJpb2wu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container-title-short&quot;:&quot;Agron. J.&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4641</Words>
  <Characters>26459</Characters>
  <Application>Microsoft Office Word</Application>
  <DocSecurity>0</DocSecurity>
  <Lines>220</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16</cp:revision>
  <dcterms:created xsi:type="dcterms:W3CDTF">2026-06-19T17:00:00Z</dcterms:created>
  <dcterms:modified xsi:type="dcterms:W3CDTF">2026-06-23T14:50:00Z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