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77B3E">
      <w:pPr>
        <w:rPr>
          <w:rFonts w:ascii="微软雅黑" w:eastAsia="微软雅黑" w:hAnsi="微软雅黑" w:cs="微软雅黑"/>
          <w:b/>
          <w:color w:val="000000"/>
          <w:sz w:val="30"/>
        </w:rPr>
      </w:pPr>
      <w:r>
        <w:rPr>
          <w:rFonts w:ascii="微软雅黑" w:eastAsia="微软雅黑" w:hAnsi="微软雅黑" w:cs="微软雅黑"/>
          <w:b/>
          <w:color w:val="000000"/>
          <w:sz w:val="30"/>
        </w:rPr>
        <w:t>设备管理系统</w:t>
      </w:r>
    </w:p>
    <w:p w:rsidR="00A77B3E">
      <w:pPr>
        <w:rPr>
          <w:rFonts w:ascii="微软雅黑" w:eastAsia="微软雅黑" w:hAnsi="微软雅黑" w:cs="微软雅黑"/>
          <w:b/>
          <w:color w:val="000000"/>
          <w:sz w:val="30"/>
        </w:rPr>
      </w:pP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保养管理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PM计划设置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保养周期设置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PM人员设置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保养查看</w:t>
      </w: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备件管理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待入库管理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库存列表（库存汇总卡片）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出库审核页面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入库明细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出库明细</w:t>
      </w: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维修管理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设备维修管理无纸化MMS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维修指引</w:t>
      </w: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权限管理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系统菜单管理及账户权限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角色列表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用户管理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用户日志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人员配置（人员设备-一方固定一方变动）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微信预警设置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微信信息管理</w:t>
      </w: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首页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顶部导航栏固定，不加入侧边栏</w:t>
      </w: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设备实时监控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设备监控室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设备状态履历图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设备OEE趋势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虚拟工厂及设置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稼动率报表（一个下拉框）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设备停机管理</w:t>
      </w: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模具/治工具管理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模具管理（模具寿命生命周期管理）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模具仓库</w:t>
      </w: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资产管理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设备管理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联机设备管理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设备履历页（不保存在二级标题中）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联机设备详情</w:t>
      </w: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点巡检管理（首页展示-点检状态看板）（点检任务列表）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点检项目周期设置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历史数据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点检项目异常标识设置</w:t>
      </w:r>
    </w:p>
    <w:p w:rsidR="00A77B3E">
      <w:pPr>
        <w:numPr>
          <w:ilvl w:val="0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