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Cotação do Dólar</w:t>
      </w:r>
    </w:p>
    <w:p>
      <w:pPr>
        <w:pStyle w:val="Heading1"/>
      </w:pPr>
      <w:r>
        <w:t>Dados da Cotação</w:t>
      </w:r>
    </w:p>
    <w:p>
      <w:r>
        <w:t>Valor do Dólar: R$5.5350</w:t>
      </w:r>
    </w:p>
    <w:p>
      <w:r>
        <w:t>Data da Cotação: 2024-10-09 05:38:22</w:t>
      </w:r>
    </w:p>
    <w:p>
      <w:r>
        <w:t>Site da Cotação: https://www.investing.com/currencies/usd-brl</w:t>
      </w:r>
    </w:p>
    <w:p>
      <w:pPr>
        <w:pStyle w:val="Heading1"/>
      </w:pPr>
      <w:r>
        <w:t>Screenshot do Site</w:t>
      </w:r>
    </w:p>
    <w:p>
      <w:r>
        <w:drawing>
          <wp:inline xmlns:a="http://schemas.openxmlformats.org/drawingml/2006/main" xmlns:pic="http://schemas.openxmlformats.org/drawingml/2006/picture">
            <wp:extent cx="17348200" cy="7480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0" cy="7480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