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Kaiti SC" w:hAnsi="Kaiti SC" w:eastAsia="Kaiti SC" w:cs="Kaiti SC"/>
          <w:b/>
          <w:sz w:val="36"/>
        </w:rPr>
        <w:t>商业航天新闻日报</w:t>
      </w:r>
    </w:p>
    <w:p>
      <w:pPr>
        <w:spacing w:after="280"/>
        <w:jc w:val="center"/>
      </w:pPr>
      <w:r>
        <w:rPr>
          <w:rFonts w:ascii="Kaiti SC" w:hAnsi="Kaiti SC" w:eastAsia="Kaiti SC" w:cs="Kaiti SC"/>
          <w:sz w:val="21"/>
        </w:rPr>
        <w:t>2026-09-12（上一自然日）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统计日期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2026-09-12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新闻 / 公司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7 条 / 3 家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信息来源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6 个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生成日期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2026-09-13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1. 昨日摘要</w:t>
      </w:r>
    </w:p>
    <w:p>
      <w:r>
        <w:t>2026-09-12 共归档 7 条新闻，覆盖 3 家公司、6 个信息来源。 新闻量较多的公司包括 SpaceX、天兵科技、Blue Origin。</w:t>
      </w: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2. 重点动态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【发射与任务】天兵科技：天龙三号遥二运载火箭完成总装、总测，预计今年第四季度择机复飞 - 新浪财经 （新浪财经）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【发射与任务】SpaceX：SpaceX Starlink satellite 'train' seen from International Space Station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【其他动态】天兵科技：天龙三号遥一火箭飞行失利原因查明 - 新浪财经 （新浪财经）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【发射与任务】Blue Origin：Rocket Lab protests NASA's decision to award Blue Origin $700 million Mars orbiter contract （space.com）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【发射与任务】SpaceX：SpaceX CFO: Starship to Launch Upgraded Starlink Satellites This Month, Set to Begin Generating Revenue - finance.biggo.com （finance.biggo.com）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【其他动态】SpaceX：SpaceX Reportedly Plans to Deploy First V3 Starlink Satellites With Starship Next Week - TradingKey （TradingKey）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【其他动态】天兵科技：天龙三号官宣“归零” 天兵科技：行业机会窗口仍在，不会为保成功降低火箭性能 - 每日经济新闻 （每日经济新闻）</w:t>
      </w: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3. 公司动态概览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rPr>
          <w:tblHeader w:val="true"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公司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新闻数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事件类别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最新动态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3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发射与任务、其他动态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 Starlink satellite 'train' seen from International Space Station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天兵科技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3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发射与任务、其他动态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天龙三号遥二运载火箭完成总装、总测，预计今年第四季度择机复飞 - 新浪财经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Blue Origin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1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Rocket Lab protests NASA's decision to award Blue Origin $700 million Mars orbiter contract</w:t>
            </w:r>
          </w:p>
        </w:tc>
      </w:tr>
    </w:tbl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4. 来源附录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[1] 2026-09-12｜新浪财经｜天兵科技：天龙三号遥二运载火箭完成总装、总测，预计今年第四季度择机复飞 - 新浪财经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[2] 2026-09-12｜bing.com｜SpaceX：SpaceX Starlink satellite 'train' seen from International Space Station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[3] 2026-09-12｜新浪财经｜天兵科技：天龙三号遥一火箭飞行失利原因查明 - 新浪财经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[4] 2026-09-12｜space.com｜Blue Origin：Rocket Lab protests NASA's decision to award Blue Origin $700 million Mars orbiter contract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[5] 2026-09-12｜finance.biggo.com｜SpaceX：SpaceX CFO: Starship to Launch Upgraded Starlink Satellites This Month, Set to Begin Generating Revenue - finance.biggo.com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[6] 2026-09-12｜TradingKey｜SpaceX：SpaceX Reportedly Plans to Deploy First V3 Starlink Satellites With Starship Next Week - TradingKey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[7] 2026-09-12｜每日经济新闻｜天兵科技：天龙三号官宣“归零” 天兵科技：行业机会窗口仍在，不会为保成功降低火箭性能 - 每日经济新闻</w:t>
      </w:r>
    </w:p>
    <w:sectPr w:rsidR="00FC693F" w:rsidRPr="0006063C" w:rsidSect="00034616">
      <w:footerReference w:type="default" r:id="rId9"/>
      <w:type w:val="continuous"/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Kaiti SC" w:hAnsi="Kaiti SC" w:eastAsia="Kaiti SC" w:cs="Kaiti SC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Kaiti SC" w:hAnsi="Kaiti SC" w:eastAsia="Kaiti SC" w:cs="Kaiti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160" w:after="80"/>
      <w:outlineLvl w:val="0"/>
    </w:pPr>
    <w:rPr>
      <w:rFonts w:asciiTheme="majorHAnsi" w:eastAsiaTheme="majorEastAsia" w:hAnsiTheme="majorHAnsi" w:cstheme="majorBidi" w:ascii="Kaiti SC" w:hAnsi="Kaiti SC" w:eastAsia="Kaiti SC" w:cs="Kaiti SC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Kaiti SC" w:hAnsi="Kaiti SC" w:eastAsia="Kaiti SC" w:cs="Kaiti SC"/>
      <w:b/>
      <w:bCs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Kaiti SC" w:hAnsi="Kaiti SC" w:eastAsia="Kaiti SC" w:cs="Kaiti SC"/>
      <w:b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