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Catreen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Fərqli və gözəl qeyim tərzi ilə seçilən xanımların ilk tərcihi olan Catreen daima xüsusi və ketfiyyətli geyimlər təqdim edir.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Style Bag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Style Bag xanımlar üçün özəl  çantalar təqdim edir.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Style Bağ mağazasındakı malların rəngarəngliyi təkrarolunmazlığı, gözəlliyi və eleqantlığı ilə göz oxşayır.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