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1656"/>
        <w:gridCol w:w="3037"/>
        <w:gridCol w:w="3230"/>
        <w:gridCol w:w="566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4D1AED9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Escenario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288831F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Tipo de adquisición recomendado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7D58BE1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Fundamentación técnica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746E457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Evidencia objetivo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5BF8C38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Procedimiento técnico resumido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12F443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Equipo encendido con sistema operativo operativo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76DCBC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Adquisición en caliente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2E5714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Existe riesgo de pérdida de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evidencia volátil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al interrumpir la alimentación. La información residente en memoria y el estado de ejecución del sistema solo son accesibles mientras el equipo permanece activo.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0C380B0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RAM, tabla de procesos, usuarios conectados, archivos abiertos, configuración y conexiones de red.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3FBB11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Documentar estado inicial → capturar RAM → enumerar procesos/usuarios → capturar artefactos de red → calcular hash → documentar cadena de custodia.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2C8BEC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Equipo apagado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411CC6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Adquisición en frío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3163E9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existe estado volátil que preservar. La prioridad pasa a ser la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integridad de la evidencia no volátil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minimizando alteraciones sobre el soporte original.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3F0948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Disco, particiones, sistema de ficheros, metadatos, archivos borrados, áreas no asignadas.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364CD3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Aislar el soporte → conectar mediante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bloqueo de escritura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→ generar imagen forense → verificar integridad con hash → custodiar evidencia.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268B86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Equipo encendido con sospecha de cifrado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042EE5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Adquisición en caliente prioritaria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5A23EE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Apagar el sistema puede provocar la pérdida del acceso a datos descifrados o a claves/sesiones presentes en memoria. El material advierte expresamente este riesgo.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52ECF8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RAM, claves en memoria, sesiones abiertas, volúmenes montados, procesos de cifrado o contenedores accesibles.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3D77AD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Preservar estado activo → adquirir memoria → identificar volúmenes montados/sesiones → luego valorar adquisición persistente.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21C6E6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Terminal sin disco local / cliente ligero / acceso a servidor remoto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733319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Adquisición en caliente orientada a sesión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1758A2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 valor probatorio puede no residir en almacenamiento local, sino en la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sesión remota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las conexiones activas y los artefactos transitorios del terminal.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0B3408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RAM, credenciales temporales, clientes de acceso remoto, IPs remotas, sesiones, archivos abiertos, cachés.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64EE32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Documentar pantalla y sesión → RAM → procesos → conexiones → identificar servidor remoto → hash y documentación.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78D14E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Portátil requisado, apagado o inaccesible por cambio de clave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76C535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Adquisición en frío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si técnicamente es viable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694E23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existe acceso lógico inmediato; la prioridad es preservar el soporte y evitar contaminación. Si además hay cifrado, la imagen física puede requerir tratamiento posterior.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1F8759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Disco completo, particiones, encabezados de cifrado, metadatos, artefactos persistentes.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2ED5F4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Etiquetar/documentar → preservar estado original → extraer soporte si procede → adquirir con write blocker → hash → custodia.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642C57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Sospecha de exfiltración de información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38D6E0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Caliente si el sistema está activo; complementada con adquisición persistente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12B4B7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 exfiltración suele dejar rastros en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conexiones de red, procesos, archivos temporales, clientes de sincronización, sesiones y memoria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3F29B6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Conexiones activas, puertos, procesos, clientes cloud, historial reciente, archivos abiertos, logs, artefactos de sincronización.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7A1186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Priorizar red y memoria → identificar canales de salida → luego adquirir disco para correlación temporal y documental.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4FE2B0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Archivo borrado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2A5564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Adquisición física o lógica del soporte antes del análisis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1BF092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 recuperación depende de que los bloques no hayan sido sobrescritos. El análisis debe hacerse sobre copia, no sobre el original.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525823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Entradas de directorio, MFT/inodos, áreas no asignadas, firmas de archivo.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4C30D2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Generar imagen → recuperación por sistema de ficheros → recuperación por carving/firma → validar hallazgos.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478D9E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SSD involucrado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6D24DF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Adquisición inmediata con expectativa conservadora de recuperación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3339D2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Mecanismos internos del SSD pueden dificultar o impedir la recuperación de borrados.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223138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Datos persistentes actuales, metadatos, evidencias no sobrescritas.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524535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Adquirir cuanto antes → no operar sobre el original → análisis sobre imagen.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787BB6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Dispositivo móvil desbloqueado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613FE3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Adquisición lógica o avanzada según plataforma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0F72AA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 existe acceso al dispositivo, puede obtenerse parte o la totalidad de la memoria según permisos, herramienta y sistema operativo.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441C89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SIM, memoria externa, memoria interna, bases de datos de apps, registros de llamadas, SMS, artefactos de usuario.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0749E0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Adquirir SIM → memoria externa → memoria interna con herramienta adecuada → hash/documentación.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36A429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Dispositivo móvil bloqueado con PIN/patrón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39FDC1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Preservación + evaluación de técnica de acceso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73E11E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El bloqueo limita el acceso lógico; pueden requerirse métodos especializados o adquisición parcial.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3FD696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Memoria accesible, imagen parcial, componentes físicos según técnica disponible.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5505EA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Preservar estado → evaluar backup, adquisición lógica, ADB, custom recovery o técnicas JTAG/Chip-Off si procede.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1F9C40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Necesidad de demostrar autenticidad e integridad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12D96A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Aplicable a cualquier escenario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05F01A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Toda evidencia debe poder verificarse como no alterada desde su adquisición hasta su análisis. Las funciones hash soportan esta verificación.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0683D9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Imagen forense, volcados de memoria, archivos exportados, artefactos extraídos.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77902D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Calcular hash origen/copia → registrar valores → repetir verificación durante el ciclo de custodia.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31" w:type="dxa"/>
            <w:vAlign w:val="center"/>
            <w:textDirection w:val="lrTb"/>
            <w:noWrap w:val="false"/>
          </w:tcPr>
          <w:p w14:paraId="3F2467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Cualquier actuación pericial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  <w:textDirection w:val="lrTb"/>
            <w:noWrap w:val="false"/>
          </w:tcPr>
          <w:p w14:paraId="2CFFFF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Documentación y cadena de custodia obligatoria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37" w:type="dxa"/>
            <w:vAlign w:val="center"/>
            <w:textDirection w:val="lrTb"/>
            <w:noWrap w:val="false"/>
          </w:tcPr>
          <w:p w14:paraId="797D60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Sin trazabilidad, la evidencia pierde robustez técnica y probatoria.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30" w:type="dxa"/>
            <w:vAlign w:val="center"/>
            <w:textDirection w:val="lrTb"/>
            <w:noWrap w:val="false"/>
          </w:tcPr>
          <w:p w14:paraId="4CF3EB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Registro de intervención, fecha/hora, operador, herramienta, hashes, incidencias.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69" w:type="dxa"/>
            <w:vAlign w:val="center"/>
            <w:textDirection w:val="lrTb"/>
            <w:noWrap w:val="false"/>
          </w:tcPr>
          <w:p w14:paraId="616D3F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Documentar escena → documentar adquisición → etiquetar → sellar → custodiar → registrar transferencias.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1906" w:orient="landscape" w:w="16838"/>
      <w:pgMar w:top="1701" w:right="1134" w:bottom="850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2026-03-08T15:12:56Z</dcterms:modified>
</cp:coreProperties>
</file>