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36"/>
          <w:szCs w:val="36"/>
        </w:rPr>
        <w:t xml:space="preserve">Fringe Projection Hardware &amp; Geometry Summary</w:t>
      </w:r>
    </w:p>
    <w:p>
      <w:pPr>
        <w:jc w:val="center"/>
      </w:pPr>
      <w:r>
        <w:rPr>
          <w:i/>
          <w:iCs/>
          <w:color w:val="555555"/>
          <w:sz w:val="24"/>
          <w:szCs w:val="24"/>
        </w:rPr>
        <w:t xml:space="preserve">FLIR Blackfly + Edmund Optics Telecentric + Pico Genie Setup</w:t>
      </w:r>
    </w:p>
    <w:p>
      <w:r>
        <w:t xml:space="preserve"/>
      </w:r>
    </w:p>
    <w:p>
      <w:pPr>
        <w:jc w:val="center"/>
      </w:pPr>
      <w:r>
        <w:rPr>
          <w:color w:val="777777"/>
          <w:sz w:val="22"/>
          <w:szCs w:val="22"/>
        </w:rPr>
        <w:t xml:space="preserve">For the Three.js virtual simulation collaborator</w:t>
      </w:r>
    </w:p>
    <w:p>
      <w:r>
        <w:t xml:space="preserve"/>
      </w:r>
    </w:p>
    <w:p>
      <w:r>
        <w:t xml:space="preserve"/>
      </w:r>
    </w:p>
    <w:p>
      <w:pPr>
        <w:pStyle w:val="Heading1"/>
      </w:pPr>
      <w:r>
        <w:t xml:space="preserve">1. Hardware Inventory</w:t>
      </w:r>
    </w:p>
    <w:p>
      <w:r>
        <w:t xml:space="preserve">Confirmed components currently in the lab:</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B0B0B0" w:sz="4"/>
              <w:left w:val="single" w:color="B0B0B0" w:sz="4"/>
              <w:bottom w:val="single" w:color="B0B0B0" w:sz="4"/>
              <w:right w:val="single" w:color="B0B0B0" w:sz="4"/>
            </w:tcBorders>
            <w:shd w:fill="2E5C8A" w:val="clear"/>
            <w:tcMar>
              <w:top w:type="dxa" w:w="100"/>
              <w:left w:type="dxa" w:w="140"/>
              <w:bottom w:type="dxa" w:w="100"/>
              <w:right w:type="dxa" w:w="140"/>
            </w:tcMar>
          </w:tcPr>
          <w:p>
            <w:pPr>
              <w:jc w:val="left"/>
            </w:pPr>
            <w:r>
              <w:rPr>
                <w:b/>
                <w:bCs/>
                <w:color w:val="FFFFFF"/>
              </w:rPr>
              <w:t xml:space="preserve">Component</w:t>
            </w:r>
          </w:p>
        </w:tc>
        <w:tc>
          <w:tcPr>
            <w:tcW w:type="dxa" w:w="3000"/>
            <w:tcBorders>
              <w:top w:val="single" w:color="B0B0B0" w:sz="4"/>
              <w:left w:val="single" w:color="B0B0B0" w:sz="4"/>
              <w:bottom w:val="single" w:color="B0B0B0" w:sz="4"/>
              <w:right w:val="single" w:color="B0B0B0" w:sz="4"/>
            </w:tcBorders>
            <w:shd w:fill="2E5C8A" w:val="clear"/>
            <w:tcMar>
              <w:top w:type="dxa" w:w="100"/>
              <w:left w:type="dxa" w:w="140"/>
              <w:bottom w:type="dxa" w:w="100"/>
              <w:right w:type="dxa" w:w="140"/>
            </w:tcMar>
          </w:tcPr>
          <w:p>
            <w:pPr>
              <w:jc w:val="left"/>
            </w:pPr>
            <w:r>
              <w:rPr>
                <w:b/>
                <w:bCs/>
                <w:color w:val="FFFFFF"/>
              </w:rPr>
              <w:t xml:space="preserve">Model / Spec</w:t>
            </w:r>
          </w:p>
        </w:tc>
        <w:tc>
          <w:tcPr>
            <w:tcW w:type="dxa" w:w="3960"/>
            <w:tcBorders>
              <w:top w:val="single" w:color="B0B0B0" w:sz="4"/>
              <w:left w:val="single" w:color="B0B0B0" w:sz="4"/>
              <w:bottom w:val="single" w:color="B0B0B0" w:sz="4"/>
              <w:right w:val="single" w:color="B0B0B0" w:sz="4"/>
            </w:tcBorders>
            <w:shd w:fill="2E5C8A" w:val="clear"/>
            <w:tcMar>
              <w:top w:type="dxa" w:w="100"/>
              <w:left w:type="dxa" w:w="140"/>
              <w:bottom w:type="dxa" w:w="100"/>
              <w:right w:type="dxa" w:w="140"/>
            </w:tcMar>
          </w:tcPr>
          <w:p>
            <w:pPr>
              <w:jc w:val="left"/>
            </w:pPr>
            <w:r>
              <w:rPr>
                <w:b/>
                <w:bCs/>
                <w:color w:val="FFFFFF"/>
              </w:rPr>
              <w:t xml:space="preserve">Role</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bCs/>
              </w:rPr>
              <w:t xml:space="preserve">Camera</w:t>
            </w:r>
          </w:p>
        </w:tc>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rPr>
              <w:t xml:space="preserve">FLIR Blackfly S BFS-U3-13Y3M-C</w:t>
            </w:r>
          </w:p>
        </w:tc>
        <w:tc>
          <w:tcPr>
            <w:tcW w:type="dxa" w:w="39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rPr>
              <w:t xml:space="preserve">1280×1024 mono USB3, global shutter, 4.8 µm pitch</w:t>
            </w:r>
          </w:p>
        </w:tc>
      </w:tr>
      <w:tr>
        <w:tc>
          <w:tcPr>
            <w:tcW w:type="dxa" w:w="24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jc w:val="left"/>
            </w:pPr>
            <w:r>
              <w:rPr>
                <w:b/>
                <w:bCs/>
              </w:rPr>
              <w:t xml:space="preserve">Camera lens</w:t>
            </w:r>
          </w:p>
        </w:tc>
        <w:tc>
          <w:tcPr>
            <w:tcW w:type="dxa" w:w="30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jc w:val="left"/>
            </w:pPr>
            <w:r>
              <w:rPr>
                <w:b w:val="false"/>
                <w:bCs w:val="false"/>
              </w:rPr>
              <w:t xml:space="preserve">Edmund Optics #58-259 (TECHSPEC GoldTL)</w:t>
            </w:r>
          </w:p>
        </w:tc>
        <w:tc>
          <w:tcPr>
            <w:tcW w:type="dxa" w:w="396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jc w:val="left"/>
            </w:pPr>
            <w:r>
              <w:rPr>
                <w:b w:val="false"/>
                <w:bCs w:val="false"/>
              </w:rPr>
              <w:t xml:space="preserve">0.09× telecentric, WD 132–182 mm, &lt; 0.2° telecentricity</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bCs/>
              </w:rPr>
              <w:t xml:space="preserve">Projector (current)</w:t>
            </w:r>
          </w:p>
        </w:tc>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rPr>
              <w:t xml:space="preserve">Pico Genie Impact 2.0 Plus Elite</w:t>
            </w:r>
          </w:p>
        </w:tc>
        <w:tc>
          <w:tcPr>
            <w:tcW w:type="dxa" w:w="39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rPr>
              <w:t xml:space="preserve">DLP 854×480, 1.2:1 throw, NON-telecentric, placeholder</w:t>
            </w:r>
          </w:p>
        </w:tc>
      </w:tr>
      <w:tr>
        <w:tc>
          <w:tcPr>
            <w:tcW w:type="dxa" w:w="24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jc w:val="left"/>
            </w:pPr>
            <w:r>
              <w:rPr>
                <w:b/>
                <w:bCs/>
              </w:rPr>
              <w:t xml:space="preserve">Projector (planned)</w:t>
            </w:r>
          </w:p>
        </w:tc>
        <w:tc>
          <w:tcPr>
            <w:tcW w:type="dxa" w:w="30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jc w:val="left"/>
            </w:pPr>
            <w:r>
              <w:rPr>
                <w:b w:val="false"/>
                <w:bCs w:val="false"/>
              </w:rPr>
              <w:t xml:space="preserve">TBD upgraded unit</w:t>
            </w:r>
          </w:p>
        </w:tc>
        <w:tc>
          <w:tcPr>
            <w:tcW w:type="dxa" w:w="396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jc w:val="left"/>
            </w:pPr>
            <w:r>
              <w:rPr>
                <w:b w:val="false"/>
                <w:bCs w:val="false"/>
              </w:rPr>
              <w:t xml:space="preserve">Telecentric status unknown — to be confirmed</w:t>
            </w:r>
          </w:p>
        </w:tc>
      </w:tr>
    </w:tbl>
    <w:p>
      <w:r>
        <w:t xml:space="preserve"/>
      </w:r>
    </w:p>
    <w:p>
      <w:pPr>
        <w:pStyle w:val="Heading1"/>
      </w:pPr>
      <w:r>
        <w:t xml:space="preserve">2. Camera</w:t>
      </w:r>
    </w:p>
    <w:p>
      <w:r>
        <w:rPr>
          <w:b w:val="false"/>
          <w:bCs w:val="false"/>
        </w:rPr>
        <w:t xml:space="preserve">FLIR Blackfly S — identified from sticker on body during physical inspection. </w:t>
      </w:r>
      <w:r>
        <w:rPr>
          <w:b w:val="false"/>
          <w:bCs w:val="false"/>
        </w:rPr>
        <w:t xml:space="preserve">Industrial monochrome USB3 Vision machine vision camera, suitable for fringe projection metrology.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B0B0" w:sz="4"/>
              <w:left w:val="single" w:color="B0B0B0" w:sz="4"/>
              <w:bottom w:val="single" w:color="B0B0B0" w:sz="4"/>
              <w:right w:val="single" w:color="B0B0B0" w:sz="4"/>
            </w:tcBorders>
            <w:shd w:fill="2E5C8A" w:val="clear"/>
            <w:tcMar>
              <w:top w:type="dxa" w:w="100"/>
              <w:left w:type="dxa" w:w="140"/>
              <w:bottom w:type="dxa" w:w="100"/>
              <w:right w:type="dxa" w:w="140"/>
            </w:tcMar>
          </w:tcPr>
          <w:p>
            <w:pPr>
              <w:jc w:val="left"/>
            </w:pPr>
            <w:r>
              <w:rPr>
                <w:b/>
                <w:bCs/>
                <w:color w:val="FFFFFF"/>
              </w:rPr>
              <w:t xml:space="preserve">Parameter</w:t>
            </w:r>
          </w:p>
        </w:tc>
        <w:tc>
          <w:tcPr>
            <w:tcW w:type="dxa" w:w="6560"/>
            <w:tcBorders>
              <w:top w:val="single" w:color="B0B0B0" w:sz="4"/>
              <w:left w:val="single" w:color="B0B0B0" w:sz="4"/>
              <w:bottom w:val="single" w:color="B0B0B0" w:sz="4"/>
              <w:right w:val="single" w:color="B0B0B0" w:sz="4"/>
            </w:tcBorders>
            <w:shd w:fill="2E5C8A" w:val="clear"/>
            <w:tcMar>
              <w:top w:type="dxa" w:w="100"/>
              <w:left w:type="dxa" w:w="140"/>
              <w:bottom w:type="dxa" w:w="100"/>
              <w:right w:type="dxa" w:w="140"/>
            </w:tcMar>
          </w:tcPr>
          <w:p>
            <w:pPr>
              <w:jc w:val="left"/>
            </w:pPr>
            <w:r>
              <w:rPr>
                <w:b/>
                <w:bCs/>
                <w:color w:val="FFFFFF"/>
              </w:rPr>
              <w:t xml:space="preserve">Value</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bCs/>
              </w:rPr>
              <w:t xml:space="preserve">Manufacturer</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rPr>
              <w:t xml:space="preserve">Teledyne FLIR (sold by Edmund Optics, stock #36-451)</w:t>
            </w:r>
          </w:p>
        </w:tc>
      </w:tr>
      <w:tr>
        <w:tc>
          <w:tcPr>
            <w:tcW w:type="dxa" w:w="28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jc w:val="left"/>
            </w:pPr>
            <w:r>
              <w:rPr>
                <w:b/>
                <w:bCs/>
              </w:rPr>
              <w:t xml:space="preserve">Model</w:t>
            </w:r>
          </w:p>
        </w:tc>
        <w:tc>
          <w:tcPr>
            <w:tcW w:type="dxa" w:w="656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jc w:val="left"/>
            </w:pPr>
            <w:r>
              <w:rPr>
                <w:b w:val="false"/>
                <w:bCs w:val="false"/>
              </w:rPr>
              <w:t xml:space="preserve">Blackfly S BFS-U3-13Y3M-C</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bCs/>
              </w:rPr>
              <w:t xml:space="preserve">Serial number</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rPr>
              <w:t xml:space="preserve">26048170</w:t>
            </w:r>
          </w:p>
        </w:tc>
      </w:tr>
      <w:tr>
        <w:tc>
          <w:tcPr>
            <w:tcW w:type="dxa" w:w="28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jc w:val="left"/>
            </w:pPr>
            <w:r>
              <w:rPr>
                <w:b/>
                <w:bCs/>
              </w:rPr>
              <w:t xml:space="preserve">Sensor</w:t>
            </w:r>
          </w:p>
        </w:tc>
        <w:tc>
          <w:tcPr>
            <w:tcW w:type="dxa" w:w="656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jc w:val="left"/>
            </w:pPr>
            <w:r>
              <w:rPr>
                <w:b w:val="false"/>
                <w:bCs w:val="false"/>
              </w:rPr>
              <w:t xml:space="preserve">ON Semi PYTHON 1300, 1/2", global shutter</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bCs/>
              </w:rPr>
              <w:t xml:space="preserve">Resolution</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rPr>
              <w:t xml:space="preserve">1280 × 1024 (1.3 MP)</w:t>
            </w:r>
          </w:p>
        </w:tc>
      </w:tr>
      <w:tr>
        <w:tc>
          <w:tcPr>
            <w:tcW w:type="dxa" w:w="28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jc w:val="left"/>
            </w:pPr>
            <w:r>
              <w:rPr>
                <w:b/>
                <w:bCs/>
              </w:rPr>
              <w:t xml:space="preserve">Pixel size</w:t>
            </w:r>
          </w:p>
        </w:tc>
        <w:tc>
          <w:tcPr>
            <w:tcW w:type="dxa" w:w="656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jc w:val="left"/>
            </w:pPr>
            <w:r>
              <w:rPr>
                <w:b w:val="false"/>
                <w:bCs w:val="false"/>
              </w:rPr>
              <w:t xml:space="preserve">4.8 × 4.8 µm</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bCs/>
              </w:rPr>
              <w:t xml:space="preserve">Sensor active area</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rPr>
              <w:t xml:space="preserve">6.14 × 4.92 mm</w:t>
            </w:r>
          </w:p>
        </w:tc>
      </w:tr>
      <w:tr>
        <w:tc>
          <w:tcPr>
            <w:tcW w:type="dxa" w:w="28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jc w:val="left"/>
            </w:pPr>
            <w:r>
              <w:rPr>
                <w:b/>
                <w:bCs/>
              </w:rPr>
              <w:t xml:space="preserve">Frame rate (max)</w:t>
            </w:r>
          </w:p>
        </w:tc>
        <w:tc>
          <w:tcPr>
            <w:tcW w:type="dxa" w:w="656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jc w:val="left"/>
            </w:pPr>
            <w:r>
              <w:rPr>
                <w:b w:val="false"/>
                <w:bCs w:val="false"/>
              </w:rPr>
              <w:t xml:space="preserve">170 fps</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bCs/>
              </w:rPr>
              <w:t xml:space="preserve">Color</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rPr>
              <w:t xml:space="preserve">Monochrome</w:t>
            </w:r>
          </w:p>
        </w:tc>
      </w:tr>
      <w:tr>
        <w:tc>
          <w:tcPr>
            <w:tcW w:type="dxa" w:w="28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jc w:val="left"/>
            </w:pPr>
            <w:r>
              <w:rPr>
                <w:b/>
                <w:bCs/>
              </w:rPr>
              <w:t xml:space="preserve">Interface</w:t>
            </w:r>
          </w:p>
        </w:tc>
        <w:tc>
          <w:tcPr>
            <w:tcW w:type="dxa" w:w="656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jc w:val="left"/>
            </w:pPr>
            <w:r>
              <w:rPr>
                <w:b w:val="false"/>
                <w:bCs w:val="false"/>
              </w:rPr>
              <w:t xml:space="preserve">USB3 Vision</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bCs/>
              </w:rPr>
              <w:t xml:space="preserve">Mount</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rPr>
              <w:t xml:space="preserve">C-mount</w:t>
            </w:r>
          </w:p>
        </w:tc>
      </w:tr>
      <w:tr>
        <w:tc>
          <w:tcPr>
            <w:tcW w:type="dxa" w:w="28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jc w:val="left"/>
            </w:pPr>
            <w:r>
              <w:rPr>
                <w:b/>
                <w:bCs/>
              </w:rPr>
              <w:t xml:space="preserve">Body size</w:t>
            </w:r>
          </w:p>
        </w:tc>
        <w:tc>
          <w:tcPr>
            <w:tcW w:type="dxa" w:w="656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jc w:val="left"/>
            </w:pPr>
            <w:r>
              <w:rPr>
                <w:b w:val="false"/>
                <w:bCs w:val="false"/>
              </w:rPr>
              <w:t xml:space="preserve">29 × 29 × 30 mm, 36 g</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bCs/>
              </w:rPr>
              <w:t xml:space="preserve">SDK</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rPr>
              <w:t xml:space="preserve">Spinnaker (Teledyne FLIR) with PySpin Python bindings</w:t>
            </w:r>
          </w:p>
        </w:tc>
      </w:tr>
    </w:tbl>
    <w:p>
      <w:r>
        <w:t xml:space="preserve"/>
      </w:r>
    </w:p>
    <w:p>
      <w:pPr>
        <w:pStyle w:val="Heading1"/>
      </w:pPr>
      <w:r>
        <w:t xml:space="preserve">3. Camera Lens (Telecentric)</w:t>
      </w:r>
    </w:p>
    <w:p>
      <w:r>
        <w:t xml:space="preserve">Edmund Optics #58-259 — confirmed via the 0.09× and 58259 markings on the lens body.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B0B0" w:sz="4"/>
              <w:left w:val="single" w:color="B0B0B0" w:sz="4"/>
              <w:bottom w:val="single" w:color="B0B0B0" w:sz="4"/>
              <w:right w:val="single" w:color="B0B0B0" w:sz="4"/>
            </w:tcBorders>
            <w:shd w:fill="2E5C8A" w:val="clear"/>
            <w:tcMar>
              <w:top w:type="dxa" w:w="100"/>
              <w:left w:type="dxa" w:w="140"/>
              <w:bottom w:type="dxa" w:w="100"/>
              <w:right w:type="dxa" w:w="140"/>
            </w:tcMar>
          </w:tcPr>
          <w:p>
            <w:pPr>
              <w:jc w:val="left"/>
            </w:pPr>
            <w:r>
              <w:rPr>
                <w:b/>
                <w:bCs/>
                <w:color w:val="FFFFFF"/>
              </w:rPr>
              <w:t xml:space="preserve">Parameter</w:t>
            </w:r>
          </w:p>
        </w:tc>
        <w:tc>
          <w:tcPr>
            <w:tcW w:type="dxa" w:w="6560"/>
            <w:tcBorders>
              <w:top w:val="single" w:color="B0B0B0" w:sz="4"/>
              <w:left w:val="single" w:color="B0B0B0" w:sz="4"/>
              <w:bottom w:val="single" w:color="B0B0B0" w:sz="4"/>
              <w:right w:val="single" w:color="B0B0B0" w:sz="4"/>
            </w:tcBorders>
            <w:shd w:fill="2E5C8A" w:val="clear"/>
            <w:tcMar>
              <w:top w:type="dxa" w:w="100"/>
              <w:left w:type="dxa" w:w="140"/>
              <w:bottom w:type="dxa" w:w="100"/>
              <w:right w:type="dxa" w:w="140"/>
            </w:tcMar>
          </w:tcPr>
          <w:p>
            <w:pPr>
              <w:jc w:val="left"/>
            </w:pPr>
            <w:r>
              <w:rPr>
                <w:b/>
                <w:bCs/>
                <w:color w:val="FFFFFF"/>
              </w:rPr>
              <w:t xml:space="preserve">Value</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bCs/>
              </w:rPr>
              <w:t xml:space="preserve">Manufacturer</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rPr>
              <w:t xml:space="preserve">Edmund Optics</w:t>
            </w:r>
          </w:p>
        </w:tc>
      </w:tr>
      <w:tr>
        <w:tc>
          <w:tcPr>
            <w:tcW w:type="dxa" w:w="28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jc w:val="left"/>
            </w:pPr>
            <w:r>
              <w:rPr>
                <w:b/>
                <w:bCs/>
              </w:rPr>
              <w:t xml:space="preserve">Stock number</w:t>
            </w:r>
          </w:p>
        </w:tc>
        <w:tc>
          <w:tcPr>
            <w:tcW w:type="dxa" w:w="656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jc w:val="left"/>
            </w:pPr>
            <w:r>
              <w:rPr>
                <w:b w:val="false"/>
                <w:bCs w:val="false"/>
              </w:rPr>
              <w:t xml:space="preserve">#58-259</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bCs/>
              </w:rPr>
              <w:t xml:space="preserve">Series</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rPr>
              <w:t xml:space="preserve">TECHSPEC GoldTL Focusable Telecentric</w:t>
            </w:r>
          </w:p>
        </w:tc>
      </w:tr>
      <w:tr>
        <w:tc>
          <w:tcPr>
            <w:tcW w:type="dxa" w:w="28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jc w:val="left"/>
            </w:pPr>
            <w:r>
              <w:rPr>
                <w:b/>
                <w:bCs/>
              </w:rPr>
              <w:t xml:space="preserve">Magnification (modern)</w:t>
            </w:r>
          </w:p>
        </w:tc>
        <w:tc>
          <w:tcPr>
            <w:tcW w:type="dxa" w:w="656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jc w:val="left"/>
            </w:pPr>
            <w:r>
              <w:rPr>
                <w:b w:val="false"/>
                <w:bCs w:val="false"/>
              </w:rPr>
              <w:t xml:space="preserve">0.09× (sensor size / object size)</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bCs/>
              </w:rPr>
              <w:t xml:space="preserve">Magnification (chapter convention)</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rPr>
              <w:t xml:space="preserve">≈ 11.1× (1 / 0.09)</w:t>
            </w:r>
          </w:p>
        </w:tc>
      </w:tr>
      <w:tr>
        <w:tc>
          <w:tcPr>
            <w:tcW w:type="dxa" w:w="28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jc w:val="left"/>
            </w:pPr>
            <w:r>
              <w:rPr>
                <w:b/>
                <w:bCs/>
              </w:rPr>
              <w:t xml:space="preserve">Working distance</w:t>
            </w:r>
          </w:p>
        </w:tc>
        <w:tc>
          <w:tcPr>
            <w:tcW w:type="dxa" w:w="656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jc w:val="left"/>
            </w:pPr>
            <w:r>
              <w:rPr>
                <w:b w:val="false"/>
                <w:bCs w:val="false"/>
              </w:rPr>
              <w:t xml:space="preserve">132 – 182 mm (focusable)</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bCs/>
              </w:rPr>
              <w:t xml:space="preserve">Telecentricity</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rPr>
              <w:t xml:space="preserve">&lt; 0.2°</w:t>
            </w:r>
          </w:p>
        </w:tc>
      </w:tr>
      <w:tr>
        <w:tc>
          <w:tcPr>
            <w:tcW w:type="dxa" w:w="28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jc w:val="left"/>
            </w:pPr>
            <w:r>
              <w:rPr>
                <w:b/>
                <w:bCs/>
              </w:rPr>
              <w:t xml:space="preserve">Sensor format</w:t>
            </w:r>
          </w:p>
        </w:tc>
        <w:tc>
          <w:tcPr>
            <w:tcW w:type="dxa" w:w="656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jc w:val="left"/>
            </w:pPr>
            <w:r>
              <w:rPr>
                <w:b w:val="false"/>
                <w:bCs w:val="false"/>
              </w:rPr>
              <w:t xml:space="preserve">1/2" (matches FLIR camera)</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bCs/>
              </w:rPr>
              <w:t xml:space="preserve">Status</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rPr>
              <w:t xml:space="preserve">Telecentric — viewing-arm perspective bias is HARDWARE-eliminated</w:t>
            </w:r>
          </w:p>
        </w:tc>
      </w:tr>
    </w:tbl>
    <w:p>
      <w:r>
        <w:t xml:space="preserve"/>
      </w:r>
    </w:p>
    <w:p>
      <w:r>
        <w:rPr>
          <w:b/>
          <w:bCs/>
        </w:rPr>
        <w:t xml:space="preserve">Critical: </w:t>
      </w:r>
      <w:r>
        <w:t xml:space="preserve">the telecentric viewing lens means the camera arm contributes essentially zero perspective bias. Any measurable bias in the system comes from the projection arm only.</w:t>
      </w:r>
    </w:p>
    <w:p>
      <w:r>
        <w:t xml:space="preserve"/>
      </w:r>
    </w:p>
    <w:p>
      <w:pPr>
        <w:pStyle w:val="Heading1"/>
      </w:pPr>
      <w:r>
        <w:t xml:space="preserve">4. Derived Optical Parameters</w:t>
      </w:r>
    </w:p>
    <w:p>
      <w:r>
        <w:t xml:space="preserve">Quantities computed from the camera + lens specs: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400"/>
        <w:gridCol w:w="3460"/>
      </w:tblGrid>
      <w:tr>
        <w:tc>
          <w:tcPr>
            <w:tcW w:type="dxa" w:w="3500"/>
            <w:tcBorders>
              <w:top w:val="single" w:color="B0B0B0" w:sz="4"/>
              <w:left w:val="single" w:color="B0B0B0" w:sz="4"/>
              <w:bottom w:val="single" w:color="B0B0B0" w:sz="4"/>
              <w:right w:val="single" w:color="B0B0B0" w:sz="4"/>
            </w:tcBorders>
            <w:shd w:fill="2E5C8A" w:val="clear"/>
            <w:tcMar>
              <w:top w:type="dxa" w:w="100"/>
              <w:left w:type="dxa" w:w="140"/>
              <w:bottom w:type="dxa" w:w="100"/>
              <w:right w:type="dxa" w:w="140"/>
            </w:tcMar>
          </w:tcPr>
          <w:p>
            <w:pPr>
              <w:jc w:val="left"/>
            </w:pPr>
            <w:r>
              <w:rPr>
                <w:b/>
                <w:bCs/>
                <w:color w:val="FFFFFF"/>
              </w:rPr>
              <w:t xml:space="preserve">Quantity</w:t>
            </w:r>
          </w:p>
        </w:tc>
        <w:tc>
          <w:tcPr>
            <w:tcW w:type="dxa" w:w="2400"/>
            <w:tcBorders>
              <w:top w:val="single" w:color="B0B0B0" w:sz="4"/>
              <w:left w:val="single" w:color="B0B0B0" w:sz="4"/>
              <w:bottom w:val="single" w:color="B0B0B0" w:sz="4"/>
              <w:right w:val="single" w:color="B0B0B0" w:sz="4"/>
            </w:tcBorders>
            <w:shd w:fill="2E5C8A" w:val="clear"/>
            <w:tcMar>
              <w:top w:type="dxa" w:w="100"/>
              <w:left w:type="dxa" w:w="140"/>
              <w:bottom w:type="dxa" w:w="100"/>
              <w:right w:type="dxa" w:w="140"/>
            </w:tcMar>
          </w:tcPr>
          <w:p>
            <w:pPr>
              <w:jc w:val="left"/>
            </w:pPr>
            <w:r>
              <w:rPr>
                <w:b/>
                <w:bCs/>
                <w:color w:val="FFFFFF"/>
              </w:rPr>
              <w:t xml:space="preserve">Value</w:t>
            </w:r>
          </w:p>
        </w:tc>
        <w:tc>
          <w:tcPr>
            <w:tcW w:type="dxa" w:w="3460"/>
            <w:tcBorders>
              <w:top w:val="single" w:color="B0B0B0" w:sz="4"/>
              <w:left w:val="single" w:color="B0B0B0" w:sz="4"/>
              <w:bottom w:val="single" w:color="B0B0B0" w:sz="4"/>
              <w:right w:val="single" w:color="B0B0B0" w:sz="4"/>
            </w:tcBorders>
            <w:shd w:fill="2E5C8A" w:val="clear"/>
            <w:tcMar>
              <w:top w:type="dxa" w:w="100"/>
              <w:left w:type="dxa" w:w="140"/>
              <w:bottom w:type="dxa" w:w="100"/>
              <w:right w:type="dxa" w:w="140"/>
            </w:tcMar>
          </w:tcPr>
          <w:p>
            <w:pPr>
              <w:jc w:val="left"/>
            </w:pPr>
            <w:r>
              <w:rPr>
                <w:b/>
                <w:bCs/>
                <w:color w:val="FFFFFF"/>
              </w:rPr>
              <w:t xml:space="preserve">Derivation</w:t>
            </w:r>
          </w:p>
        </w:tc>
      </w:tr>
      <w:tr>
        <w:tc>
          <w:tcPr>
            <w:tcW w:type="dxa" w:w="35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bCs/>
              </w:rPr>
              <w:t xml:space="preserve">Field of view (horizontal)</w:t>
            </w:r>
          </w:p>
        </w:tc>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center"/>
            </w:pPr>
            <w:r>
              <w:rPr>
                <w:b w:val="false"/>
                <w:bCs w:val="false"/>
              </w:rPr>
              <w:t xml:space="preserve">≈ 68 mm</w:t>
            </w:r>
          </w:p>
        </w:tc>
        <w:tc>
          <w:tcPr>
            <w:tcW w:type="dxa" w:w="34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rPr>
              <w:t xml:space="preserve">Sensor 6.14 mm / mag 0.09</w:t>
            </w:r>
          </w:p>
        </w:tc>
      </w:tr>
      <w:tr>
        <w:tc>
          <w:tcPr>
            <w:tcW w:type="dxa" w:w="35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jc w:val="left"/>
            </w:pPr>
            <w:r>
              <w:rPr>
                <w:b/>
                <w:bCs/>
              </w:rPr>
              <w:t xml:space="preserve">Field of view (vertical)</w:t>
            </w:r>
          </w:p>
        </w:tc>
        <w:tc>
          <w:tcPr>
            <w:tcW w:type="dxa" w:w="24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jc w:val="center"/>
            </w:pPr>
            <w:r>
              <w:rPr>
                <w:b w:val="false"/>
                <w:bCs w:val="false"/>
              </w:rPr>
              <w:t xml:space="preserve">≈ 55 mm</w:t>
            </w:r>
          </w:p>
        </w:tc>
        <w:tc>
          <w:tcPr>
            <w:tcW w:type="dxa" w:w="346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jc w:val="left"/>
            </w:pPr>
            <w:r>
              <w:rPr>
                <w:b w:val="false"/>
                <w:bCs w:val="false"/>
              </w:rPr>
              <w:t xml:space="preserve">Sensor 4.92 mm / mag 0.09</w:t>
            </w:r>
          </w:p>
        </w:tc>
      </w:tr>
      <w:tr>
        <w:tc>
          <w:tcPr>
            <w:tcW w:type="dxa" w:w="35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bCs/>
              </w:rPr>
              <w:t xml:space="preserve">Object-space pixel pitch</w:t>
            </w:r>
          </w:p>
        </w:tc>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center"/>
            </w:pPr>
            <w:r>
              <w:rPr>
                <w:b w:val="false"/>
                <w:bCs w:val="false"/>
              </w:rPr>
              <w:t xml:space="preserve">≈ 53 µm</w:t>
            </w:r>
          </w:p>
        </w:tc>
        <w:tc>
          <w:tcPr>
            <w:tcW w:type="dxa" w:w="34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rPr>
              <w:t xml:space="preserve">Pixel 4.8 µm / mag 0.09</w:t>
            </w:r>
          </w:p>
        </w:tc>
      </w:tr>
      <w:tr>
        <w:tc>
          <w:tcPr>
            <w:tcW w:type="dxa" w:w="35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jc w:val="left"/>
            </w:pPr>
            <w:r>
              <w:rPr>
                <w:b/>
                <w:bCs/>
              </w:rPr>
              <w:t xml:space="preserve">Imaging-arm M (modern)</w:t>
            </w:r>
          </w:p>
        </w:tc>
        <w:tc>
          <w:tcPr>
            <w:tcW w:type="dxa" w:w="24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jc w:val="center"/>
            </w:pPr>
            <w:r>
              <w:rPr>
                <w:b w:val="false"/>
                <w:bCs w:val="false"/>
              </w:rPr>
              <w:t xml:space="preserve">0.09×</w:t>
            </w:r>
          </w:p>
        </w:tc>
        <w:tc>
          <w:tcPr>
            <w:tcW w:type="dxa" w:w="346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jc w:val="left"/>
            </w:pPr>
            <w:r>
              <w:rPr>
                <w:b w:val="false"/>
                <w:bCs w:val="false"/>
              </w:rPr>
              <w:t xml:space="preserve">From lens datasheet</w:t>
            </w:r>
          </w:p>
        </w:tc>
      </w:tr>
      <w:tr>
        <w:tc>
          <w:tcPr>
            <w:tcW w:type="dxa" w:w="35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bCs/>
              </w:rPr>
              <w:t xml:space="preserve">Imaging-arm M (chapter)</w:t>
            </w:r>
          </w:p>
        </w:tc>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center"/>
            </w:pPr>
            <w:r>
              <w:rPr>
                <w:b w:val="false"/>
                <w:bCs w:val="false"/>
              </w:rPr>
              <w:t xml:space="preserve">≈ 11.1</w:t>
            </w:r>
          </w:p>
        </w:tc>
        <w:tc>
          <w:tcPr>
            <w:tcW w:type="dxa" w:w="34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rPr>
              <w:t xml:space="preserve">1 / 0.09 — for chapter equations</w:t>
            </w:r>
          </w:p>
        </w:tc>
      </w:tr>
    </w:tbl>
    <w:p>
      <w:r>
        <w:t xml:space="preserve"/>
      </w:r>
    </w:p>
    <w:p>
      <w:r>
        <w:rPr>
          <w:b/>
          <w:bCs/>
        </w:rPr>
        <w:t xml:space="preserve">Magnification convention warning: </w:t>
      </w:r>
      <w:r>
        <w:t xml:space="preserve">the chapter (Samara thesis) defines M as object-distance / sensor-distance, so its M values are &gt;1. The Edmund Optics datasheet uses the modern machine-vision convention (sensor / object). When plugging into chapter equations, use the chapter-convention value (≈ 11.1) — using 0.09 directly will give answers off by a factor of ~123×.</w:t>
      </w:r>
    </w:p>
    <w:p>
      <w:r>
        <w:t xml:space="preserve"/>
      </w:r>
    </w:p>
    <w:p>
      <w:pPr>
        <w:pStyle w:val="Heading1"/>
      </w:pPr>
      <w:r>
        <w:t xml:space="preserve">5. Projector Coordinate System</w:t>
      </w:r>
    </w:p>
    <w:p>
      <w:r>
        <w:t xml:space="preserve">All projector measurements are expressed in the projector's body frame:</w:t>
      </w:r>
    </w:p>
    <w:p>
      <w:r>
        <w:t xml:space="preserve"/>
      </w:r>
    </w:p>
    <w:p>
      <w:pPr>
        <w:pStyle w:val="ListParagraph"/>
        <w:numPr>
          <w:ilvl w:val="0"/>
          <w:numId w:val="2"/>
        </w:numPr>
      </w:pPr>
      <w:r>
        <w:rPr>
          <w:b/>
          <w:bCs/>
        </w:rPr>
        <w:t xml:space="preserve">Origin: </w:t>
      </w:r>
      <w:r>
        <w:t xml:space="preserve">front-bottom-LEFT corner of the projector cube (lens-facing side)</w:t>
      </w:r>
    </w:p>
    <w:p>
      <w:pPr>
        <w:pStyle w:val="ListParagraph"/>
        <w:numPr>
          <w:ilvl w:val="0"/>
          <w:numId w:val="2"/>
        </w:numPr>
      </w:pPr>
      <w:r>
        <w:rPr>
          <w:b/>
          <w:bCs/>
        </w:rPr>
        <w:t xml:space="preserve">+X axis: </w:t>
      </w:r>
      <w:r>
        <w:t xml:space="preserve">along the front-bottom edge, rightward when facing the projector</w:t>
      </w:r>
    </w:p>
    <w:p>
      <w:pPr>
        <w:pStyle w:val="ListParagraph"/>
        <w:numPr>
          <w:ilvl w:val="0"/>
          <w:numId w:val="2"/>
        </w:numPr>
      </w:pPr>
      <w:r>
        <w:rPr>
          <w:b/>
          <w:bCs/>
        </w:rPr>
        <w:t xml:space="preserve">+Y axis: </w:t>
      </w:r>
      <w:r>
        <w:t xml:space="preserve">from the front face going INTO the body (away from the wall)</w:t>
      </w:r>
    </w:p>
    <w:p>
      <w:pPr>
        <w:pStyle w:val="ListParagraph"/>
        <w:numPr>
          <w:ilvl w:val="0"/>
          <w:numId w:val="2"/>
        </w:numPr>
      </w:pPr>
      <w:r>
        <w:rPr>
          <w:b/>
          <w:bCs/>
        </w:rPr>
        <w:t xml:space="preserve">+Z axis: </w:t>
      </w:r>
      <w:r>
        <w:t xml:space="preserve">vertical, pointing upward</w:t>
      </w:r>
    </w:p>
    <w:p>
      <w:r>
        <w:t xml:space="preserve"/>
      </w:r>
    </w:p>
    <w:p>
      <w:r>
        <w:rPr>
          <w:b w:val="false"/>
          <w:bCs w:val="false"/>
        </w:rPr>
        <w:t xml:space="preserve">The projection wall sits at </w:t>
      </w:r>
      <w:r>
        <w:rPr>
          <w:b/>
          <w:bCs/>
        </w:rPr>
        <w:t xml:space="preserve">Y = −D </w:t>
      </w:r>
      <w:r>
        <w:t xml:space="preserve">where D is the throw distance.</w:t>
      </w:r>
    </w:p>
    <w:p>
      <w:r>
        <w:t xml:space="preserve"/>
      </w:r>
    </w:p>
    <w:p>
      <w:pPr>
        <w:pStyle w:val="Heading1"/>
      </w:pPr>
      <w:r>
        <w:t xml:space="preserve">6. Projector Body and Lens Position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560"/>
      </w:tblGrid>
      <w:tr>
        <w:tc>
          <w:tcPr>
            <w:tcW w:type="dxa" w:w="2400"/>
            <w:tcBorders>
              <w:top w:val="single" w:color="B0B0B0" w:sz="4"/>
              <w:left w:val="single" w:color="B0B0B0" w:sz="4"/>
              <w:bottom w:val="single" w:color="B0B0B0" w:sz="4"/>
              <w:right w:val="single" w:color="B0B0B0" w:sz="4"/>
            </w:tcBorders>
            <w:shd w:fill="2E5C8A" w:val="clear"/>
            <w:tcMar>
              <w:top w:type="dxa" w:w="100"/>
              <w:left w:type="dxa" w:w="140"/>
              <w:bottom w:type="dxa" w:w="100"/>
              <w:right w:type="dxa" w:w="140"/>
            </w:tcMar>
          </w:tcPr>
          <w:p>
            <w:pPr>
              <w:jc w:val="left"/>
            </w:pPr>
            <w:r>
              <w:rPr>
                <w:b/>
                <w:bCs/>
                <w:color w:val="FFFFFF"/>
              </w:rPr>
              <w:t xml:space="preserve">Parameter</w:t>
            </w:r>
          </w:p>
        </w:tc>
        <w:tc>
          <w:tcPr>
            <w:tcW w:type="dxa" w:w="2200"/>
            <w:tcBorders>
              <w:top w:val="single" w:color="B0B0B0" w:sz="4"/>
              <w:left w:val="single" w:color="B0B0B0" w:sz="4"/>
              <w:bottom w:val="single" w:color="B0B0B0" w:sz="4"/>
              <w:right w:val="single" w:color="B0B0B0" w:sz="4"/>
            </w:tcBorders>
            <w:shd w:fill="2E5C8A" w:val="clear"/>
            <w:tcMar>
              <w:top w:type="dxa" w:w="100"/>
              <w:left w:type="dxa" w:w="140"/>
              <w:bottom w:type="dxa" w:w="100"/>
              <w:right w:type="dxa" w:w="140"/>
            </w:tcMar>
          </w:tcPr>
          <w:p>
            <w:pPr>
              <w:jc w:val="left"/>
            </w:pPr>
            <w:r>
              <w:rPr>
                <w:b/>
                <w:bCs/>
                <w:color w:val="FFFFFF"/>
              </w:rPr>
              <w:t xml:space="preserve">Value</w:t>
            </w:r>
          </w:p>
        </w:tc>
        <w:tc>
          <w:tcPr>
            <w:tcW w:type="dxa" w:w="2200"/>
            <w:tcBorders>
              <w:top w:val="single" w:color="B0B0B0" w:sz="4"/>
              <w:left w:val="single" w:color="B0B0B0" w:sz="4"/>
              <w:bottom w:val="single" w:color="B0B0B0" w:sz="4"/>
              <w:right w:val="single" w:color="B0B0B0" w:sz="4"/>
            </w:tcBorders>
            <w:shd w:fill="2E5C8A" w:val="clear"/>
            <w:tcMar>
              <w:top w:type="dxa" w:w="100"/>
              <w:left w:type="dxa" w:w="140"/>
              <w:bottom w:type="dxa" w:w="100"/>
              <w:right w:type="dxa" w:w="140"/>
            </w:tcMar>
          </w:tcPr>
          <w:p>
            <w:pPr>
              <w:jc w:val="left"/>
            </w:pPr>
            <w:r>
              <w:rPr>
                <w:b/>
                <w:bCs/>
                <w:color w:val="FFFFFF"/>
              </w:rPr>
              <w:t xml:space="preserve">Units</w:t>
            </w:r>
          </w:p>
        </w:tc>
        <w:tc>
          <w:tcPr>
            <w:tcW w:type="dxa" w:w="2560"/>
            <w:tcBorders>
              <w:top w:val="single" w:color="B0B0B0" w:sz="4"/>
              <w:left w:val="single" w:color="B0B0B0" w:sz="4"/>
              <w:bottom w:val="single" w:color="B0B0B0" w:sz="4"/>
              <w:right w:val="single" w:color="B0B0B0" w:sz="4"/>
            </w:tcBorders>
            <w:shd w:fill="2E5C8A" w:val="clear"/>
            <w:tcMar>
              <w:top w:type="dxa" w:w="100"/>
              <w:left w:type="dxa" w:w="140"/>
              <w:bottom w:type="dxa" w:w="100"/>
              <w:right w:type="dxa" w:w="140"/>
            </w:tcMar>
          </w:tcPr>
          <w:p>
            <w:pPr>
              <w:jc w:val="left"/>
            </w:pPr>
            <w:r>
              <w:rPr>
                <w:b/>
                <w:bCs/>
                <w:color w:val="FFFFFF"/>
              </w:rPr>
              <w:t xml:space="preserve">Notes</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bCs/>
              </w:rPr>
              <w:t xml:space="preserve">Cube width (X)</w:t>
            </w:r>
          </w:p>
        </w:tc>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center"/>
            </w:pPr>
            <w:r>
              <w:rPr>
                <w:b w:val="false"/>
                <w:bCs w:val="false"/>
              </w:rPr>
              <w:t xml:space="preserve">55</w:t>
            </w:r>
          </w:p>
        </w:tc>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center"/>
            </w:pPr>
            <w:r>
              <w:rPr>
                <w:b w:val="false"/>
                <w:bCs w:val="false"/>
              </w:rPr>
              <w:t xml:space="preserve">mm</w:t>
            </w:r>
          </w:p>
        </w:tc>
        <w:tc>
          <w:tcPr>
            <w:tcW w:type="dxa" w:w="25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rPr>
              <w:t xml:space="preserve">Per spec sheet</w:t>
            </w:r>
          </w:p>
        </w:tc>
      </w:tr>
      <w:tr>
        <w:tc>
          <w:tcPr>
            <w:tcW w:type="dxa" w:w="24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jc w:val="left"/>
            </w:pPr>
            <w:r>
              <w:rPr>
                <w:b/>
                <w:bCs/>
              </w:rPr>
              <w:t xml:space="preserve">Cube depth (Y)</w:t>
            </w:r>
          </w:p>
        </w:tc>
        <w:tc>
          <w:tcPr>
            <w:tcW w:type="dxa" w:w="22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jc w:val="center"/>
            </w:pPr>
            <w:r>
              <w:rPr>
                <w:b w:val="false"/>
                <w:bCs w:val="false"/>
              </w:rPr>
              <w:t xml:space="preserve">55</w:t>
            </w:r>
          </w:p>
        </w:tc>
        <w:tc>
          <w:tcPr>
            <w:tcW w:type="dxa" w:w="22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jc w:val="center"/>
            </w:pPr>
            <w:r>
              <w:rPr>
                <w:b w:val="false"/>
                <w:bCs w:val="false"/>
              </w:rPr>
              <w:t xml:space="preserve">mm</w:t>
            </w:r>
          </w:p>
        </w:tc>
        <w:tc>
          <w:tcPr>
            <w:tcW w:type="dxa" w:w="256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jc w:val="left"/>
            </w:pPr>
            <w:r>
              <w:rPr>
                <w:b w:val="false"/>
                <w:bCs w:val="false"/>
              </w:rPr>
              <w:t xml:space="preserve">Per spec sheet</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bCs/>
              </w:rPr>
              <w:t xml:space="preserve">Cube height (Z)</w:t>
            </w:r>
          </w:p>
        </w:tc>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center"/>
            </w:pPr>
            <w:r>
              <w:rPr>
                <w:b w:val="false"/>
                <w:bCs w:val="false"/>
              </w:rPr>
              <w:t xml:space="preserve">55</w:t>
            </w:r>
          </w:p>
        </w:tc>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center"/>
            </w:pPr>
            <w:r>
              <w:rPr>
                <w:b w:val="false"/>
                <w:bCs w:val="false"/>
              </w:rPr>
              <w:t xml:space="preserve">mm</w:t>
            </w:r>
          </w:p>
        </w:tc>
        <w:tc>
          <w:tcPr>
            <w:tcW w:type="dxa" w:w="25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rPr>
              <w:t xml:space="preserve">Per spec sheet</w:t>
            </w:r>
          </w:p>
        </w:tc>
      </w:tr>
      <w:tr>
        <w:tc>
          <w:tcPr>
            <w:tcW w:type="dxa" w:w="24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jc w:val="left"/>
            </w:pPr>
            <w:r>
              <w:rPr>
                <w:b/>
                <w:bCs/>
              </w:rPr>
              <w:t xml:space="preserve">X_lens</w:t>
            </w:r>
          </w:p>
        </w:tc>
        <w:tc>
          <w:tcPr>
            <w:tcW w:type="dxa" w:w="22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jc w:val="center"/>
            </w:pPr>
            <w:r>
              <w:rPr>
                <w:b w:val="false"/>
                <w:bCs w:val="false"/>
              </w:rPr>
              <w:t xml:space="preserve">21</w:t>
            </w:r>
          </w:p>
        </w:tc>
        <w:tc>
          <w:tcPr>
            <w:tcW w:type="dxa" w:w="22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jc w:val="center"/>
            </w:pPr>
            <w:r>
              <w:rPr>
                <w:b w:val="false"/>
                <w:bCs w:val="false"/>
              </w:rPr>
              <w:t xml:space="preserve">mm</w:t>
            </w:r>
          </w:p>
        </w:tc>
        <w:tc>
          <w:tcPr>
            <w:tcW w:type="dxa" w:w="256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jc w:val="left"/>
            </w:pPr>
            <w:r>
              <w:rPr>
                <w:b w:val="false"/>
                <w:bCs w:val="false"/>
              </w:rPr>
              <w:t xml:space="preserve">From front-bottom-left corner, rightward</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bCs/>
              </w:rPr>
              <w:t xml:space="preserve">Z_lens</w:t>
            </w:r>
          </w:p>
        </w:tc>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center"/>
            </w:pPr>
            <w:r>
              <w:rPr>
                <w:b w:val="false"/>
                <w:bCs w:val="false"/>
              </w:rPr>
              <w:t xml:space="preserve">45</w:t>
            </w:r>
          </w:p>
        </w:tc>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center"/>
            </w:pPr>
            <w:r>
              <w:rPr>
                <w:b w:val="false"/>
                <w:bCs w:val="false"/>
              </w:rPr>
              <w:t xml:space="preserve">mm</w:t>
            </w:r>
          </w:p>
        </w:tc>
        <w:tc>
          <w:tcPr>
            <w:tcW w:type="dxa" w:w="25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rPr>
              <w:t xml:space="preserve">From front-bottom edge, upward</w:t>
            </w:r>
          </w:p>
        </w:tc>
      </w:tr>
      <w:tr>
        <w:tc>
          <w:tcPr>
            <w:tcW w:type="dxa" w:w="24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jc w:val="left"/>
            </w:pPr>
            <w:r>
              <w:rPr>
                <w:b/>
                <w:bCs/>
              </w:rPr>
              <w:t xml:space="preserve">Y_lens</w:t>
            </w:r>
          </w:p>
        </w:tc>
        <w:tc>
          <w:tcPr>
            <w:tcW w:type="dxa" w:w="22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jc w:val="center"/>
            </w:pPr>
            <w:r>
              <w:rPr>
                <w:b w:val="false"/>
                <w:bCs w:val="false"/>
              </w:rPr>
              <w:t xml:space="preserve">≈ 1–2</w:t>
            </w:r>
          </w:p>
        </w:tc>
        <w:tc>
          <w:tcPr>
            <w:tcW w:type="dxa" w:w="22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jc w:val="center"/>
            </w:pPr>
            <w:r>
              <w:rPr>
                <w:b w:val="false"/>
                <w:bCs w:val="false"/>
              </w:rPr>
              <w:t xml:space="preserve">mm</w:t>
            </w:r>
          </w:p>
        </w:tc>
        <w:tc>
          <w:tcPr>
            <w:tcW w:type="dxa" w:w="256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jc w:val="left"/>
            </w:pPr>
            <w:r>
              <w:rPr>
                <w:b w:val="false"/>
                <w:bCs w:val="false"/>
              </w:rPr>
              <w:t xml:space="preserve">Slight recess inside front face (estimated)</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bCs/>
              </w:rPr>
              <w:t xml:space="preserve">Lens diameter</w:t>
            </w:r>
          </w:p>
        </w:tc>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center"/>
            </w:pPr>
            <w:r>
              <w:rPr>
                <w:b w:val="false"/>
                <w:bCs w:val="false"/>
              </w:rPr>
              <w:t xml:space="preserve">TBD</w:t>
            </w:r>
          </w:p>
        </w:tc>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center"/>
            </w:pPr>
            <w:r>
              <w:rPr>
                <w:b w:val="false"/>
                <w:bCs w:val="false"/>
              </w:rPr>
              <w:t xml:space="preserve">mm</w:t>
            </w:r>
          </w:p>
        </w:tc>
        <w:tc>
          <w:tcPr>
            <w:tcW w:type="dxa" w:w="25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rPr>
              <w:t xml:space="preserve">Not yet measured</w:t>
            </w:r>
          </w:p>
        </w:tc>
      </w:tr>
    </w:tbl>
    <w:p>
      <w:r>
        <w:t xml:space="preserve"/>
      </w:r>
    </w:p>
    <w:p>
      <w:r>
        <w:rPr>
          <w:b/>
          <w:bCs/>
        </w:rPr>
        <w:t xml:space="preserve">Key takeaway: </w:t>
      </w:r>
      <w:r>
        <w:t xml:space="preserve">the lens center is offset to the LEFT of the cube center (21 mm vs. 27.5 mm) and toward the TOP of the front face (45 mm of 55 mm total height). Normal layout for a pico projector.</w:t>
      </w:r>
    </w:p>
    <w:p>
      <w:r>
        <w:t xml:space="preserve"/>
      </w:r>
    </w:p>
    <w:p>
      <w:pPr>
        <w:pStyle w:val="Heading1"/>
      </w:pPr>
      <w:r>
        <w:t xml:space="preserve">7. Throw Geometry</w:t>
      </w:r>
    </w:p>
    <w:p>
      <w:r>
        <w:t xml:space="preserve">Measured at a throw distance of 30 cm:</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B0B0B0" w:sz="4"/>
              <w:left w:val="single" w:color="B0B0B0" w:sz="4"/>
              <w:bottom w:val="single" w:color="B0B0B0" w:sz="4"/>
              <w:right w:val="single" w:color="B0B0B0" w:sz="4"/>
            </w:tcBorders>
            <w:shd w:fill="2E5C8A" w:val="clear"/>
            <w:tcMar>
              <w:top w:type="dxa" w:w="100"/>
              <w:left w:type="dxa" w:w="140"/>
              <w:bottom w:type="dxa" w:w="100"/>
              <w:right w:type="dxa" w:w="140"/>
            </w:tcMar>
          </w:tcPr>
          <w:p>
            <w:pPr>
              <w:jc w:val="left"/>
            </w:pPr>
            <w:r>
              <w:rPr>
                <w:b/>
                <w:bCs/>
                <w:color w:val="FFFFFF"/>
              </w:rPr>
              <w:t xml:space="preserve">Parameter</w:t>
            </w:r>
          </w:p>
        </w:tc>
        <w:tc>
          <w:tcPr>
            <w:tcW w:type="dxa" w:w="2000"/>
            <w:tcBorders>
              <w:top w:val="single" w:color="B0B0B0" w:sz="4"/>
              <w:left w:val="single" w:color="B0B0B0" w:sz="4"/>
              <w:bottom w:val="single" w:color="B0B0B0" w:sz="4"/>
              <w:right w:val="single" w:color="B0B0B0" w:sz="4"/>
            </w:tcBorders>
            <w:shd w:fill="2E5C8A" w:val="clear"/>
            <w:tcMar>
              <w:top w:type="dxa" w:w="100"/>
              <w:left w:type="dxa" w:w="140"/>
              <w:bottom w:type="dxa" w:w="100"/>
              <w:right w:type="dxa" w:w="140"/>
            </w:tcMar>
          </w:tcPr>
          <w:p>
            <w:pPr>
              <w:jc w:val="left"/>
            </w:pPr>
            <w:r>
              <w:rPr>
                <w:b/>
                <w:bCs/>
                <w:color w:val="FFFFFF"/>
              </w:rPr>
              <w:t xml:space="preserve">Value</w:t>
            </w:r>
          </w:p>
        </w:tc>
        <w:tc>
          <w:tcPr>
            <w:tcW w:type="dxa" w:w="4360"/>
            <w:tcBorders>
              <w:top w:val="single" w:color="B0B0B0" w:sz="4"/>
              <w:left w:val="single" w:color="B0B0B0" w:sz="4"/>
              <w:bottom w:val="single" w:color="B0B0B0" w:sz="4"/>
              <w:right w:val="single" w:color="B0B0B0" w:sz="4"/>
            </w:tcBorders>
            <w:shd w:fill="2E5C8A" w:val="clear"/>
            <w:tcMar>
              <w:top w:type="dxa" w:w="100"/>
              <w:left w:type="dxa" w:w="140"/>
              <w:bottom w:type="dxa" w:w="100"/>
              <w:right w:type="dxa" w:w="140"/>
            </w:tcMar>
          </w:tcPr>
          <w:p>
            <w:pPr>
              <w:jc w:val="left"/>
            </w:pPr>
            <w:r>
              <w:rPr>
                <w:b/>
                <w:bCs/>
                <w:color w:val="FFFFFF"/>
              </w:rPr>
              <w:t xml:space="preserve">Notes</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bCs/>
              </w:rPr>
              <w:t xml:space="preserve">Throw distance D</w:t>
            </w:r>
          </w:p>
        </w:tc>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center"/>
            </w:pPr>
            <w:r>
              <w:rPr>
                <w:b w:val="false"/>
                <w:bCs w:val="false"/>
              </w:rPr>
              <w:t xml:space="preserve">300 mm (30 cm)</w:t>
            </w:r>
          </w:p>
        </w:tc>
        <w:tc>
          <w:tcPr>
            <w:tcW w:type="dxa" w:w="43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rPr>
              <w:t xml:space="preserve">Lens to wall, perpendicular</w:t>
            </w:r>
          </w:p>
        </w:tc>
      </w:tr>
      <w:tr>
        <w:tc>
          <w:tcPr>
            <w:tcW w:type="dxa" w:w="30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jc w:val="left"/>
            </w:pPr>
            <w:r>
              <w:rPr>
                <w:b/>
                <w:bCs/>
              </w:rPr>
              <w:t xml:space="preserve">Image width (measured)</w:t>
            </w:r>
          </w:p>
        </w:tc>
        <w:tc>
          <w:tcPr>
            <w:tcW w:type="dxa" w:w="20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jc w:val="center"/>
            </w:pPr>
            <w:r>
              <w:rPr>
                <w:b w:val="false"/>
                <w:bCs w:val="false"/>
              </w:rPr>
              <w:t xml:space="preserve">≈ 261 mm</w:t>
            </w:r>
          </w:p>
        </w:tc>
        <w:tc>
          <w:tcPr>
            <w:tcW w:type="dxa" w:w="436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jc w:val="left"/>
            </w:pPr>
            <w:r>
              <w:rPr>
                <w:b w:val="false"/>
                <w:bCs w:val="false"/>
              </w:rPr>
              <w:t xml:space="preserve">Direct measurement on wall</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bCs/>
              </w:rPr>
              <w:t xml:space="preserve">Image width (predicted)</w:t>
            </w:r>
          </w:p>
        </w:tc>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center"/>
            </w:pPr>
            <w:r>
              <w:rPr>
                <w:b w:val="false"/>
                <w:bCs w:val="false"/>
              </w:rPr>
              <w:t xml:space="preserve">250 mm</w:t>
            </w:r>
          </w:p>
        </w:tc>
        <w:tc>
          <w:tcPr>
            <w:tcW w:type="dxa" w:w="43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rPr>
              <w:t xml:space="preserve">From 1.2:1 throw ratio</w:t>
            </w:r>
          </w:p>
        </w:tc>
      </w:tr>
      <w:tr>
        <w:tc>
          <w:tcPr>
            <w:tcW w:type="dxa" w:w="30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jc w:val="left"/>
            </w:pPr>
            <w:r>
              <w:rPr>
                <w:b/>
                <w:bCs/>
              </w:rPr>
              <w:t xml:space="preserve">Image height (measured)</w:t>
            </w:r>
          </w:p>
        </w:tc>
        <w:tc>
          <w:tcPr>
            <w:tcW w:type="dxa" w:w="20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jc w:val="center"/>
            </w:pPr>
            <w:r>
              <w:rPr>
                <w:b w:val="false"/>
                <w:bCs w:val="false"/>
              </w:rPr>
              <w:t xml:space="preserve">144 mm</w:t>
            </w:r>
          </w:p>
        </w:tc>
        <w:tc>
          <w:tcPr>
            <w:tcW w:type="dxa" w:w="436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jc w:val="left"/>
            </w:pPr>
            <w:r>
              <w:rPr>
                <w:b w:val="false"/>
                <w:bCs w:val="false"/>
              </w:rPr>
              <w:t xml:space="preserve">Direct measurement on wall</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bCs/>
              </w:rPr>
              <w:t xml:space="preserve">Image height (predicted)</w:t>
            </w:r>
          </w:p>
        </w:tc>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center"/>
            </w:pPr>
            <w:r>
              <w:rPr>
                <w:b w:val="false"/>
                <w:bCs w:val="false"/>
              </w:rPr>
              <w:t xml:space="preserve">≈ 141 mm</w:t>
            </w:r>
          </w:p>
        </w:tc>
        <w:tc>
          <w:tcPr>
            <w:tcW w:type="dxa" w:w="43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rPr>
              <w:t xml:space="preserve">From 16:9 aspect ratio</w:t>
            </w:r>
          </w:p>
        </w:tc>
      </w:tr>
      <w:tr>
        <w:tc>
          <w:tcPr>
            <w:tcW w:type="dxa" w:w="30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jc w:val="left"/>
            </w:pPr>
            <w:r>
              <w:rPr>
                <w:b/>
                <w:bCs/>
              </w:rPr>
              <w:t xml:space="preserve">Throw ratio (spec)</w:t>
            </w:r>
          </w:p>
        </w:tc>
        <w:tc>
          <w:tcPr>
            <w:tcW w:type="dxa" w:w="20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jc w:val="center"/>
            </w:pPr>
            <w:r>
              <w:rPr>
                <w:b w:val="false"/>
                <w:bCs w:val="false"/>
              </w:rPr>
              <w:t xml:space="preserve">1.2 : 1</w:t>
            </w:r>
          </w:p>
        </w:tc>
        <w:tc>
          <w:tcPr>
            <w:tcW w:type="dxa" w:w="436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jc w:val="left"/>
            </w:pPr>
            <w:r>
              <w:rPr>
                <w:b w:val="false"/>
                <w:bCs w:val="false"/>
              </w:rPr>
              <w:t xml:space="preserve">Width = D / 1.2</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bCs/>
              </w:rPr>
              <w:t xml:space="preserve">Aspect ratio (spec)</w:t>
            </w:r>
          </w:p>
        </w:tc>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center"/>
            </w:pPr>
            <w:r>
              <w:rPr>
                <w:b w:val="false"/>
                <w:bCs w:val="false"/>
              </w:rPr>
              <w:t xml:space="preserve">16 : 9</w:t>
            </w:r>
          </w:p>
        </w:tc>
        <w:tc>
          <w:tcPr>
            <w:tcW w:type="dxa" w:w="43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rPr>
              <w:t xml:space="preserve">Height = Width × 9/16</w:t>
            </w:r>
          </w:p>
        </w:tc>
      </w:tr>
    </w:tbl>
    <w:p>
      <w:r>
        <w:t xml:space="preserve"/>
      </w:r>
    </w:p>
    <w:p>
      <w:r>
        <w:rPr>
          <w:b/>
          <w:bCs/>
        </w:rPr>
        <w:t xml:space="preserve">Sanity check: </w:t>
      </w:r>
      <w:r>
        <w:t xml:space="preserve">measured image dimensions agree with the throw-ratio prediction within ~4%, well within manual measurement noise.</w:t>
      </w:r>
    </w:p>
    <w:p>
      <w:r>
        <w:t xml:space="preserve"/>
      </w:r>
    </w:p>
    <w:p>
      <w:pPr>
        <w:pStyle w:val="Heading1"/>
      </w:pPr>
      <w:r>
        <w:t xml:space="preserve">8. Optical Lens Offset</w:t>
      </w:r>
    </w:p>
    <w:p>
      <w:r>
        <w:t xml:space="preserve">Deviation between the lens mechanical axis and the chief ray to the image center.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200"/>
        <w:gridCol w:w="4040"/>
      </w:tblGrid>
      <w:tr>
        <w:tc>
          <w:tcPr>
            <w:tcW w:type="dxa" w:w="3120"/>
            <w:tcBorders>
              <w:top w:val="single" w:color="B0B0B0" w:sz="4"/>
              <w:left w:val="single" w:color="B0B0B0" w:sz="4"/>
              <w:bottom w:val="single" w:color="B0B0B0" w:sz="4"/>
              <w:right w:val="single" w:color="B0B0B0" w:sz="4"/>
            </w:tcBorders>
            <w:shd w:fill="2E5C8A" w:val="clear"/>
            <w:tcMar>
              <w:top w:type="dxa" w:w="100"/>
              <w:left w:type="dxa" w:w="140"/>
              <w:bottom w:type="dxa" w:w="100"/>
              <w:right w:type="dxa" w:w="140"/>
            </w:tcMar>
          </w:tcPr>
          <w:p>
            <w:pPr>
              <w:jc w:val="left"/>
            </w:pPr>
            <w:r>
              <w:rPr>
                <w:b/>
                <w:bCs/>
                <w:color w:val="FFFFFF"/>
              </w:rPr>
              <w:t xml:space="preserve">Offset axis</w:t>
            </w:r>
          </w:p>
        </w:tc>
        <w:tc>
          <w:tcPr>
            <w:tcW w:type="dxa" w:w="2200"/>
            <w:tcBorders>
              <w:top w:val="single" w:color="B0B0B0" w:sz="4"/>
              <w:left w:val="single" w:color="B0B0B0" w:sz="4"/>
              <w:bottom w:val="single" w:color="B0B0B0" w:sz="4"/>
              <w:right w:val="single" w:color="B0B0B0" w:sz="4"/>
            </w:tcBorders>
            <w:shd w:fill="2E5C8A" w:val="clear"/>
            <w:tcMar>
              <w:top w:type="dxa" w:w="100"/>
              <w:left w:type="dxa" w:w="140"/>
              <w:bottom w:type="dxa" w:w="100"/>
              <w:right w:type="dxa" w:w="140"/>
            </w:tcMar>
          </w:tcPr>
          <w:p>
            <w:pPr>
              <w:jc w:val="left"/>
            </w:pPr>
            <w:r>
              <w:rPr>
                <w:b/>
                <w:bCs/>
                <w:color w:val="FFFFFF"/>
              </w:rPr>
              <w:t xml:space="preserve">Value</w:t>
            </w:r>
          </w:p>
        </w:tc>
        <w:tc>
          <w:tcPr>
            <w:tcW w:type="dxa" w:w="4040"/>
            <w:tcBorders>
              <w:top w:val="single" w:color="B0B0B0" w:sz="4"/>
              <w:left w:val="single" w:color="B0B0B0" w:sz="4"/>
              <w:bottom w:val="single" w:color="B0B0B0" w:sz="4"/>
              <w:right w:val="single" w:color="B0B0B0" w:sz="4"/>
            </w:tcBorders>
            <w:shd w:fill="2E5C8A" w:val="clear"/>
            <w:tcMar>
              <w:top w:type="dxa" w:w="100"/>
              <w:left w:type="dxa" w:w="140"/>
              <w:bottom w:type="dxa" w:w="100"/>
              <w:right w:type="dxa" w:w="140"/>
            </w:tcMar>
          </w:tcPr>
          <w:p>
            <w:pPr>
              <w:jc w:val="left"/>
            </w:pPr>
            <w:r>
              <w:rPr>
                <w:b/>
                <w:bCs/>
                <w:color w:val="FFFFFF"/>
              </w:rPr>
              <w:t xml:space="preserve">Status</w:t>
            </w:r>
          </w:p>
        </w:tc>
      </w:tr>
      <w:tr>
        <w:tc>
          <w:tcPr>
            <w:tcW w:type="dxa" w:w="312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bCs/>
              </w:rPr>
              <w:t xml:space="preserve">Vertical offset (Δh)</w:t>
            </w:r>
          </w:p>
        </w:tc>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center"/>
            </w:pPr>
            <w:r>
              <w:rPr>
                <w:b w:val="false"/>
                <w:bCs w:val="false"/>
              </w:rPr>
              <w:t xml:space="preserve">0.0 cm</w:t>
            </w:r>
          </w:p>
        </w:tc>
        <w:tc>
          <w:tcPr>
            <w:tcW w:type="dxa" w:w="404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rPr>
              <w:t xml:space="preserve">CONFIRMED — well-measured</w:t>
            </w:r>
          </w:p>
        </w:tc>
      </w:tr>
      <w:tr>
        <w:tc>
          <w:tcPr>
            <w:tcW w:type="dxa" w:w="3120"/>
            <w:tcBorders>
              <w:top w:val="single" w:color="B0B0B0" w:sz="4"/>
              <w:left w:val="single" w:color="B0B0B0" w:sz="4"/>
              <w:bottom w:val="single" w:color="B0B0B0" w:sz="4"/>
              <w:right w:val="single" w:color="B0B0B0" w:sz="4"/>
            </w:tcBorders>
            <w:shd w:fill="E8F5E9" w:val="clear"/>
            <w:tcMar>
              <w:top w:type="dxa" w:w="100"/>
              <w:left w:type="dxa" w:w="140"/>
              <w:bottom w:type="dxa" w:w="100"/>
              <w:right w:type="dxa" w:w="140"/>
            </w:tcMar>
          </w:tcPr>
          <w:p>
            <w:pPr>
              <w:jc w:val="left"/>
            </w:pPr>
            <w:r>
              <w:rPr>
                <w:b/>
                <w:bCs/>
              </w:rPr>
              <w:t xml:space="preserve">Vertical offset angle</w:t>
            </w:r>
          </w:p>
        </w:tc>
        <w:tc>
          <w:tcPr>
            <w:tcW w:type="dxa" w:w="2200"/>
            <w:tcBorders>
              <w:top w:val="single" w:color="B0B0B0" w:sz="4"/>
              <w:left w:val="single" w:color="B0B0B0" w:sz="4"/>
              <w:bottom w:val="single" w:color="B0B0B0" w:sz="4"/>
              <w:right w:val="single" w:color="B0B0B0" w:sz="4"/>
            </w:tcBorders>
            <w:shd w:fill="E8F5E9" w:val="clear"/>
            <w:tcMar>
              <w:top w:type="dxa" w:w="100"/>
              <w:left w:type="dxa" w:w="140"/>
              <w:bottom w:type="dxa" w:w="100"/>
              <w:right w:type="dxa" w:w="140"/>
            </w:tcMar>
          </w:tcPr>
          <w:p>
            <w:pPr>
              <w:jc w:val="center"/>
            </w:pPr>
            <w:r>
              <w:rPr>
                <w:b w:val="false"/>
                <w:bCs w:val="false"/>
              </w:rPr>
              <w:t xml:space="preserve">0°</w:t>
            </w:r>
          </w:p>
        </w:tc>
        <w:tc>
          <w:tcPr>
            <w:tcW w:type="dxa" w:w="4040"/>
            <w:tcBorders>
              <w:top w:val="single" w:color="B0B0B0" w:sz="4"/>
              <w:left w:val="single" w:color="B0B0B0" w:sz="4"/>
              <w:bottom w:val="single" w:color="B0B0B0" w:sz="4"/>
              <w:right w:val="single" w:color="B0B0B0" w:sz="4"/>
            </w:tcBorders>
            <w:shd w:fill="E8F5E9" w:val="clear"/>
            <w:tcMar>
              <w:top w:type="dxa" w:w="100"/>
              <w:left w:type="dxa" w:w="140"/>
              <w:bottom w:type="dxa" w:w="100"/>
              <w:right w:type="dxa" w:w="140"/>
            </w:tcMar>
          </w:tcPr>
          <w:p>
            <w:pPr>
              <w:jc w:val="left"/>
            </w:pPr>
            <w:r>
              <w:rPr>
                <w:b w:val="false"/>
                <w:bCs w:val="false"/>
              </w:rPr>
              <w:t xml:space="preserve">CONFIRMED</w:t>
            </w:r>
          </w:p>
        </w:tc>
      </w:tr>
      <w:tr>
        <w:tc>
          <w:tcPr>
            <w:tcW w:type="dxa" w:w="312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bCs/>
              </w:rPr>
              <w:t xml:space="preserve">Vertical offset percentage</w:t>
            </w:r>
          </w:p>
        </w:tc>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center"/>
            </w:pPr>
            <w:r>
              <w:rPr>
                <w:b w:val="false"/>
                <w:bCs w:val="false"/>
              </w:rPr>
              <w:t xml:space="preserve">0%</w:t>
            </w:r>
          </w:p>
        </w:tc>
        <w:tc>
          <w:tcPr>
            <w:tcW w:type="dxa" w:w="404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rPr>
              <w:t xml:space="preserve">CONFIRMED</w:t>
            </w:r>
          </w:p>
        </w:tc>
      </w:tr>
      <w:tr>
        <w:tc>
          <w:tcPr>
            <w:tcW w:type="dxa" w:w="3120"/>
            <w:tcBorders>
              <w:top w:val="single" w:color="B0B0B0" w:sz="4"/>
              <w:left w:val="single" w:color="B0B0B0" w:sz="4"/>
              <w:bottom w:val="single" w:color="B0B0B0" w:sz="4"/>
              <w:right w:val="single" w:color="B0B0B0" w:sz="4"/>
            </w:tcBorders>
            <w:shd w:fill="FFF4E5" w:val="clear"/>
            <w:tcMar>
              <w:top w:type="dxa" w:w="100"/>
              <w:left w:type="dxa" w:w="140"/>
              <w:bottom w:type="dxa" w:w="100"/>
              <w:right w:type="dxa" w:w="140"/>
            </w:tcMar>
          </w:tcPr>
          <w:p>
            <w:pPr>
              <w:jc w:val="left"/>
            </w:pPr>
            <w:r>
              <w:rPr>
                <w:b/>
                <w:bCs/>
              </w:rPr>
              <w:t xml:space="preserve">Horizontal offset (Δw)</w:t>
            </w:r>
          </w:p>
        </w:tc>
        <w:tc>
          <w:tcPr>
            <w:tcW w:type="dxa" w:w="2200"/>
            <w:tcBorders>
              <w:top w:val="single" w:color="B0B0B0" w:sz="4"/>
              <w:left w:val="single" w:color="B0B0B0" w:sz="4"/>
              <w:bottom w:val="single" w:color="B0B0B0" w:sz="4"/>
              <w:right w:val="single" w:color="B0B0B0" w:sz="4"/>
            </w:tcBorders>
            <w:shd w:fill="FFF4E5" w:val="clear"/>
            <w:tcMar>
              <w:top w:type="dxa" w:w="100"/>
              <w:left w:type="dxa" w:w="140"/>
              <w:bottom w:type="dxa" w:w="100"/>
              <w:right w:type="dxa" w:w="140"/>
            </w:tcMar>
          </w:tcPr>
          <w:p>
            <w:pPr>
              <w:jc w:val="center"/>
            </w:pPr>
            <w:r>
              <w:rPr>
                <w:b w:val="false"/>
                <w:bCs w:val="false"/>
              </w:rPr>
              <w:t xml:space="preserve">≈ 6.6 cm</w:t>
            </w:r>
          </w:p>
        </w:tc>
        <w:tc>
          <w:tcPr>
            <w:tcW w:type="dxa" w:w="4040"/>
            <w:tcBorders>
              <w:top w:val="single" w:color="B0B0B0" w:sz="4"/>
              <w:left w:val="single" w:color="B0B0B0" w:sz="4"/>
              <w:bottom w:val="single" w:color="B0B0B0" w:sz="4"/>
              <w:right w:val="single" w:color="B0B0B0" w:sz="4"/>
            </w:tcBorders>
            <w:shd w:fill="FFF4E5" w:val="clear"/>
            <w:tcMar>
              <w:top w:type="dxa" w:w="100"/>
              <w:left w:type="dxa" w:w="140"/>
              <w:bottom w:type="dxa" w:w="100"/>
              <w:right w:type="dxa" w:w="140"/>
            </w:tcMar>
          </w:tcPr>
          <w:p>
            <w:pPr>
              <w:jc w:val="left"/>
            </w:pPr>
            <w:r>
              <w:rPr>
                <w:b w:val="false"/>
                <w:bCs w:val="false"/>
              </w:rPr>
              <w:t xml:space="preserve">TENTATIVE — possible setup misalignment</w:t>
            </w:r>
          </w:p>
        </w:tc>
      </w:tr>
      <w:tr>
        <w:tc>
          <w:tcPr>
            <w:tcW w:type="dxa" w:w="3120"/>
            <w:tcBorders>
              <w:top w:val="single" w:color="B0B0B0" w:sz="4"/>
              <w:left w:val="single" w:color="B0B0B0" w:sz="4"/>
              <w:bottom w:val="single" w:color="B0B0B0" w:sz="4"/>
              <w:right w:val="single" w:color="B0B0B0" w:sz="4"/>
            </w:tcBorders>
            <w:shd w:fill="FFF4E5" w:val="clear"/>
            <w:tcMar>
              <w:top w:type="dxa" w:w="100"/>
              <w:left w:type="dxa" w:w="140"/>
              <w:bottom w:type="dxa" w:w="100"/>
              <w:right w:type="dxa" w:w="140"/>
            </w:tcMar>
          </w:tcPr>
          <w:p>
            <w:pPr>
              <w:jc w:val="left"/>
            </w:pPr>
            <w:r>
              <w:rPr>
                <w:b/>
                <w:bCs/>
              </w:rPr>
              <w:t xml:space="preserve">Horizontal offset angle</w:t>
            </w:r>
          </w:p>
        </w:tc>
        <w:tc>
          <w:tcPr>
            <w:tcW w:type="dxa" w:w="2200"/>
            <w:tcBorders>
              <w:top w:val="single" w:color="B0B0B0" w:sz="4"/>
              <w:left w:val="single" w:color="B0B0B0" w:sz="4"/>
              <w:bottom w:val="single" w:color="B0B0B0" w:sz="4"/>
              <w:right w:val="single" w:color="B0B0B0" w:sz="4"/>
            </w:tcBorders>
            <w:shd w:fill="FFF4E5" w:val="clear"/>
            <w:tcMar>
              <w:top w:type="dxa" w:w="100"/>
              <w:left w:type="dxa" w:w="140"/>
              <w:bottom w:type="dxa" w:w="100"/>
              <w:right w:type="dxa" w:w="140"/>
            </w:tcMar>
          </w:tcPr>
          <w:p>
            <w:pPr>
              <w:jc w:val="center"/>
            </w:pPr>
            <w:r>
              <w:rPr>
                <w:b w:val="false"/>
                <w:bCs w:val="false"/>
              </w:rPr>
              <w:t xml:space="preserve">≈ 12.4°</w:t>
            </w:r>
          </w:p>
        </w:tc>
        <w:tc>
          <w:tcPr>
            <w:tcW w:type="dxa" w:w="4040"/>
            <w:tcBorders>
              <w:top w:val="single" w:color="B0B0B0" w:sz="4"/>
              <w:left w:val="single" w:color="B0B0B0" w:sz="4"/>
              <w:bottom w:val="single" w:color="B0B0B0" w:sz="4"/>
              <w:right w:val="single" w:color="B0B0B0" w:sz="4"/>
            </w:tcBorders>
            <w:shd w:fill="FFF4E5" w:val="clear"/>
            <w:tcMar>
              <w:top w:type="dxa" w:w="100"/>
              <w:left w:type="dxa" w:w="140"/>
              <w:bottom w:type="dxa" w:w="100"/>
              <w:right w:type="dxa" w:w="140"/>
            </w:tcMar>
          </w:tcPr>
          <w:p>
            <w:pPr>
              <w:jc w:val="left"/>
            </w:pPr>
            <w:r>
              <w:rPr>
                <w:b w:val="false"/>
                <w:bCs w:val="false"/>
              </w:rPr>
              <w:t xml:space="preserve">TENTATIVE — see assumptions</w:t>
            </w:r>
          </w:p>
        </w:tc>
      </w:tr>
      <w:tr>
        <w:tc>
          <w:tcPr>
            <w:tcW w:type="dxa" w:w="3120"/>
            <w:tcBorders>
              <w:top w:val="single" w:color="B0B0B0" w:sz="4"/>
              <w:left w:val="single" w:color="B0B0B0" w:sz="4"/>
              <w:bottom w:val="single" w:color="B0B0B0" w:sz="4"/>
              <w:right w:val="single" w:color="B0B0B0" w:sz="4"/>
            </w:tcBorders>
            <w:shd w:fill="FFF4E5" w:val="clear"/>
            <w:tcMar>
              <w:top w:type="dxa" w:w="100"/>
              <w:left w:type="dxa" w:w="140"/>
              <w:bottom w:type="dxa" w:w="100"/>
              <w:right w:type="dxa" w:w="140"/>
            </w:tcMar>
          </w:tcPr>
          <w:p>
            <w:pPr>
              <w:jc w:val="left"/>
            </w:pPr>
            <w:r>
              <w:rPr>
                <w:b/>
                <w:bCs/>
              </w:rPr>
              <w:t xml:space="preserve">Horizontal offset percentage</w:t>
            </w:r>
          </w:p>
        </w:tc>
        <w:tc>
          <w:tcPr>
            <w:tcW w:type="dxa" w:w="2200"/>
            <w:tcBorders>
              <w:top w:val="single" w:color="B0B0B0" w:sz="4"/>
              <w:left w:val="single" w:color="B0B0B0" w:sz="4"/>
              <w:bottom w:val="single" w:color="B0B0B0" w:sz="4"/>
              <w:right w:val="single" w:color="B0B0B0" w:sz="4"/>
            </w:tcBorders>
            <w:shd w:fill="FFF4E5" w:val="clear"/>
            <w:tcMar>
              <w:top w:type="dxa" w:w="100"/>
              <w:left w:type="dxa" w:w="140"/>
              <w:bottom w:type="dxa" w:w="100"/>
              <w:right w:type="dxa" w:w="140"/>
            </w:tcMar>
          </w:tcPr>
          <w:p>
            <w:pPr>
              <w:jc w:val="center"/>
            </w:pPr>
            <w:r>
              <w:rPr>
                <w:b w:val="false"/>
                <w:bCs w:val="false"/>
              </w:rPr>
              <w:t xml:space="preserve">≈ −25%</w:t>
            </w:r>
          </w:p>
        </w:tc>
        <w:tc>
          <w:tcPr>
            <w:tcW w:type="dxa" w:w="4040"/>
            <w:tcBorders>
              <w:top w:val="single" w:color="B0B0B0" w:sz="4"/>
              <w:left w:val="single" w:color="B0B0B0" w:sz="4"/>
              <w:bottom w:val="single" w:color="B0B0B0" w:sz="4"/>
              <w:right w:val="single" w:color="B0B0B0" w:sz="4"/>
            </w:tcBorders>
            <w:shd w:fill="FFF4E5" w:val="clear"/>
            <w:tcMar>
              <w:top w:type="dxa" w:w="100"/>
              <w:left w:type="dxa" w:w="140"/>
              <w:bottom w:type="dxa" w:w="100"/>
              <w:right w:type="dxa" w:w="140"/>
            </w:tcMar>
          </w:tcPr>
          <w:p>
            <w:pPr>
              <w:jc w:val="left"/>
            </w:pPr>
            <w:r>
              <w:rPr>
                <w:b w:val="false"/>
                <w:bCs w:val="false"/>
              </w:rPr>
              <w:t xml:space="preserve">TENTATIVE — image shifted left</w:t>
            </w:r>
          </w:p>
        </w:tc>
      </w:tr>
    </w:tbl>
    <w:p>
      <w:r>
        <w:t xml:space="preserve"/>
      </w:r>
    </w:p>
    <w:p>
      <w:r>
        <w:rPr>
          <w:b/>
          <w:bCs/>
          <w:color w:val="1A6F2E"/>
        </w:rPr>
        <w:t xml:space="preserve">Vertical offset (CONFIRMED): </w:t>
      </w:r>
      <w:r>
        <w:t xml:space="preserve">the projected image center sits at the same vertical height as the lens center. The image height is symmetric about the lens optical axis.</w:t>
      </w:r>
    </w:p>
    <w:p>
      <w:r>
        <w:t xml:space="preserve"/>
      </w:r>
    </w:p>
    <w:p>
      <w:r>
        <w:rPr>
          <w:b/>
          <w:bCs/>
          <w:color w:val="B8721E"/>
        </w:rPr>
        <w:t xml:space="preserve">Horizontal offset (TENTATIVE): </w:t>
      </w:r>
      <w:r>
        <w:t xml:space="preserve">wall measurement suggests a ~6.6 cm shift (image center 12.4° to the left of the lens axis). However, this could also be explained by a small yaw misalignment of the hand-positioned projector. Could not be cleanly separated. To be re-measured once proper kinematic mounting is available.</w:t>
      </w:r>
    </w:p>
    <w:p>
      <w:r>
        <w:t xml:space="preserve"/>
      </w:r>
    </w:p>
    <w:p>
      <w:pPr>
        <w:pStyle w:val="Heading1"/>
      </w:pPr>
      <w:r>
        <w:t xml:space="preserve">9. Projected Image Corner Coordinates</w:t>
      </w:r>
    </w:p>
    <w:p>
      <w:r>
        <w:t xml:space="preserve">Image corners on the wall plane (Y = −300 mm), in projector body frame: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400"/>
        <w:gridCol w:w="2400"/>
      </w:tblGrid>
      <w:tr>
        <w:tc>
          <w:tcPr>
            <w:tcW w:type="dxa" w:w="2160"/>
            <w:tcBorders>
              <w:top w:val="single" w:color="B0B0B0" w:sz="4"/>
              <w:left w:val="single" w:color="B0B0B0" w:sz="4"/>
              <w:bottom w:val="single" w:color="B0B0B0" w:sz="4"/>
              <w:right w:val="single" w:color="B0B0B0" w:sz="4"/>
            </w:tcBorders>
            <w:shd w:fill="2E5C8A" w:val="clear"/>
            <w:tcMar>
              <w:top w:type="dxa" w:w="100"/>
              <w:left w:type="dxa" w:w="140"/>
              <w:bottom w:type="dxa" w:w="100"/>
              <w:right w:type="dxa" w:w="140"/>
            </w:tcMar>
          </w:tcPr>
          <w:p>
            <w:pPr>
              <w:jc w:val="left"/>
            </w:pPr>
            <w:r>
              <w:rPr>
                <w:b/>
                <w:bCs/>
                <w:color w:val="FFFFFF"/>
              </w:rPr>
              <w:t xml:space="preserve">Corner</w:t>
            </w:r>
          </w:p>
        </w:tc>
        <w:tc>
          <w:tcPr>
            <w:tcW w:type="dxa" w:w="2400"/>
            <w:tcBorders>
              <w:top w:val="single" w:color="B0B0B0" w:sz="4"/>
              <w:left w:val="single" w:color="B0B0B0" w:sz="4"/>
              <w:bottom w:val="single" w:color="B0B0B0" w:sz="4"/>
              <w:right w:val="single" w:color="B0B0B0" w:sz="4"/>
            </w:tcBorders>
            <w:shd w:fill="2E5C8A" w:val="clear"/>
            <w:tcMar>
              <w:top w:type="dxa" w:w="100"/>
              <w:left w:type="dxa" w:w="140"/>
              <w:bottom w:type="dxa" w:w="100"/>
              <w:right w:type="dxa" w:w="140"/>
            </w:tcMar>
          </w:tcPr>
          <w:p>
            <w:pPr>
              <w:jc w:val="left"/>
            </w:pPr>
            <w:r>
              <w:rPr>
                <w:b/>
                <w:bCs/>
                <w:color w:val="FFFFFF"/>
              </w:rPr>
              <w:t xml:space="preserve">X (mm)</w:t>
            </w:r>
          </w:p>
        </w:tc>
        <w:tc>
          <w:tcPr>
            <w:tcW w:type="dxa" w:w="2400"/>
            <w:tcBorders>
              <w:top w:val="single" w:color="B0B0B0" w:sz="4"/>
              <w:left w:val="single" w:color="B0B0B0" w:sz="4"/>
              <w:bottom w:val="single" w:color="B0B0B0" w:sz="4"/>
              <w:right w:val="single" w:color="B0B0B0" w:sz="4"/>
            </w:tcBorders>
            <w:shd w:fill="2E5C8A" w:val="clear"/>
            <w:tcMar>
              <w:top w:type="dxa" w:w="100"/>
              <w:left w:type="dxa" w:w="140"/>
              <w:bottom w:type="dxa" w:w="100"/>
              <w:right w:type="dxa" w:w="140"/>
            </w:tcMar>
          </w:tcPr>
          <w:p>
            <w:pPr>
              <w:jc w:val="left"/>
            </w:pPr>
            <w:r>
              <w:rPr>
                <w:b/>
                <w:bCs/>
                <w:color w:val="FFFFFF"/>
              </w:rPr>
              <w:t xml:space="preserve">Y (mm)</w:t>
            </w:r>
          </w:p>
        </w:tc>
        <w:tc>
          <w:tcPr>
            <w:tcW w:type="dxa" w:w="2400"/>
            <w:tcBorders>
              <w:top w:val="single" w:color="B0B0B0" w:sz="4"/>
              <w:left w:val="single" w:color="B0B0B0" w:sz="4"/>
              <w:bottom w:val="single" w:color="B0B0B0" w:sz="4"/>
              <w:right w:val="single" w:color="B0B0B0" w:sz="4"/>
            </w:tcBorders>
            <w:shd w:fill="2E5C8A" w:val="clear"/>
            <w:tcMar>
              <w:top w:type="dxa" w:w="100"/>
              <w:left w:type="dxa" w:w="140"/>
              <w:bottom w:type="dxa" w:w="100"/>
              <w:right w:type="dxa" w:w="140"/>
            </w:tcMar>
          </w:tcPr>
          <w:p>
            <w:pPr>
              <w:jc w:val="left"/>
            </w:pPr>
            <w:r>
              <w:rPr>
                <w:b/>
                <w:bCs/>
                <w:color w:val="FFFFFF"/>
              </w:rPr>
              <w:t xml:space="preserve">Z (mm)</w:t>
            </w:r>
          </w:p>
        </w:tc>
      </w:tr>
      <w:tr>
        <w:tc>
          <w:tcPr>
            <w:tcW w:type="dxa" w:w="2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bCs/>
              </w:rPr>
              <w:t xml:space="preserve">Bottom-Left</w:t>
            </w:r>
          </w:p>
        </w:tc>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center"/>
            </w:pPr>
            <w:r>
              <w:rPr>
                <w:b w:val="false"/>
                <w:bCs w:val="false"/>
              </w:rPr>
              <w:t xml:space="preserve">−176</w:t>
            </w:r>
          </w:p>
        </w:tc>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center"/>
            </w:pPr>
            <w:r>
              <w:rPr>
                <w:b w:val="false"/>
                <w:bCs w:val="false"/>
              </w:rPr>
              <w:t xml:space="preserve">−300</w:t>
            </w:r>
          </w:p>
        </w:tc>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center"/>
            </w:pPr>
            <w:r>
              <w:rPr>
                <w:b w:val="false"/>
                <w:bCs w:val="false"/>
              </w:rPr>
              <w:t xml:space="preserve">−27</w:t>
            </w:r>
          </w:p>
        </w:tc>
      </w:tr>
      <w:tr>
        <w:tc>
          <w:tcPr>
            <w:tcW w:type="dxa" w:w="216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jc w:val="left"/>
            </w:pPr>
            <w:r>
              <w:rPr>
                <w:b/>
                <w:bCs/>
              </w:rPr>
              <w:t xml:space="preserve">Bottom-Right</w:t>
            </w:r>
          </w:p>
        </w:tc>
        <w:tc>
          <w:tcPr>
            <w:tcW w:type="dxa" w:w="24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jc w:val="center"/>
            </w:pPr>
            <w:r>
              <w:rPr>
                <w:b w:val="false"/>
                <w:bCs w:val="false"/>
              </w:rPr>
              <w:t xml:space="preserve">+85</w:t>
            </w:r>
          </w:p>
        </w:tc>
        <w:tc>
          <w:tcPr>
            <w:tcW w:type="dxa" w:w="24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jc w:val="center"/>
            </w:pPr>
            <w:r>
              <w:rPr>
                <w:b w:val="false"/>
                <w:bCs w:val="false"/>
              </w:rPr>
              <w:t xml:space="preserve">−300</w:t>
            </w:r>
          </w:p>
        </w:tc>
        <w:tc>
          <w:tcPr>
            <w:tcW w:type="dxa" w:w="24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jc w:val="center"/>
            </w:pPr>
            <w:r>
              <w:rPr>
                <w:b w:val="false"/>
                <w:bCs w:val="false"/>
              </w:rPr>
              <w:t xml:space="preserve">−27</w:t>
            </w:r>
          </w:p>
        </w:tc>
      </w:tr>
      <w:tr>
        <w:tc>
          <w:tcPr>
            <w:tcW w:type="dxa" w:w="2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bCs/>
              </w:rPr>
              <w:t xml:space="preserve">Top-Left</w:t>
            </w:r>
          </w:p>
        </w:tc>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center"/>
            </w:pPr>
            <w:r>
              <w:rPr>
                <w:b w:val="false"/>
                <w:bCs w:val="false"/>
              </w:rPr>
              <w:t xml:space="preserve">−176</w:t>
            </w:r>
          </w:p>
        </w:tc>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center"/>
            </w:pPr>
            <w:r>
              <w:rPr>
                <w:b w:val="false"/>
                <w:bCs w:val="false"/>
              </w:rPr>
              <w:t xml:space="preserve">−300</w:t>
            </w:r>
          </w:p>
        </w:tc>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center"/>
            </w:pPr>
            <w:r>
              <w:rPr>
                <w:b w:val="false"/>
                <w:bCs w:val="false"/>
              </w:rPr>
              <w:t xml:space="preserve">+119</w:t>
            </w:r>
          </w:p>
        </w:tc>
      </w:tr>
      <w:tr>
        <w:tc>
          <w:tcPr>
            <w:tcW w:type="dxa" w:w="216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jc w:val="left"/>
            </w:pPr>
            <w:r>
              <w:rPr>
                <w:b/>
                <w:bCs/>
              </w:rPr>
              <w:t xml:space="preserve">Top-Right</w:t>
            </w:r>
          </w:p>
        </w:tc>
        <w:tc>
          <w:tcPr>
            <w:tcW w:type="dxa" w:w="24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jc w:val="center"/>
            </w:pPr>
            <w:r>
              <w:rPr>
                <w:b w:val="false"/>
                <w:bCs w:val="false"/>
              </w:rPr>
              <w:t xml:space="preserve">+85</w:t>
            </w:r>
          </w:p>
        </w:tc>
        <w:tc>
          <w:tcPr>
            <w:tcW w:type="dxa" w:w="24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jc w:val="center"/>
            </w:pPr>
            <w:r>
              <w:rPr>
                <w:b w:val="false"/>
                <w:bCs w:val="false"/>
              </w:rPr>
              <w:t xml:space="preserve">−300</w:t>
            </w:r>
          </w:p>
        </w:tc>
        <w:tc>
          <w:tcPr>
            <w:tcW w:type="dxa" w:w="24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jc w:val="center"/>
            </w:pPr>
            <w:r>
              <w:rPr>
                <w:b w:val="false"/>
                <w:bCs w:val="false"/>
              </w:rPr>
              <w:t xml:space="preserve">+119</w:t>
            </w:r>
          </w:p>
        </w:tc>
      </w:tr>
      <w:tr>
        <w:tc>
          <w:tcPr>
            <w:tcW w:type="dxa" w:w="2160"/>
            <w:tcBorders>
              <w:top w:val="single" w:color="B0B0B0" w:sz="4"/>
              <w:left w:val="single" w:color="B0B0B0" w:sz="4"/>
              <w:bottom w:val="single" w:color="B0B0B0" w:sz="4"/>
              <w:right w:val="single" w:color="B0B0B0" w:sz="4"/>
            </w:tcBorders>
            <w:shd w:fill="E8F0F7" w:val="clear"/>
            <w:tcMar>
              <w:top w:type="dxa" w:w="100"/>
              <w:left w:type="dxa" w:w="140"/>
              <w:bottom w:type="dxa" w:w="100"/>
              <w:right w:type="dxa" w:w="140"/>
            </w:tcMar>
          </w:tcPr>
          <w:p>
            <w:pPr>
              <w:jc w:val="left"/>
            </w:pPr>
            <w:r>
              <w:rPr>
                <w:b/>
                <w:bCs/>
              </w:rPr>
              <w:t xml:space="preserve">Image center</w:t>
            </w:r>
          </w:p>
        </w:tc>
        <w:tc>
          <w:tcPr>
            <w:tcW w:type="dxa" w:w="2400"/>
            <w:tcBorders>
              <w:top w:val="single" w:color="B0B0B0" w:sz="4"/>
              <w:left w:val="single" w:color="B0B0B0" w:sz="4"/>
              <w:bottom w:val="single" w:color="B0B0B0" w:sz="4"/>
              <w:right w:val="single" w:color="B0B0B0" w:sz="4"/>
            </w:tcBorders>
            <w:shd w:fill="E8F0F7" w:val="clear"/>
            <w:tcMar>
              <w:top w:type="dxa" w:w="100"/>
              <w:left w:type="dxa" w:w="140"/>
              <w:bottom w:type="dxa" w:w="100"/>
              <w:right w:type="dxa" w:w="140"/>
            </w:tcMar>
          </w:tcPr>
          <w:p>
            <w:pPr>
              <w:jc w:val="center"/>
            </w:pPr>
            <w:r>
              <w:rPr>
                <w:b/>
                <w:bCs/>
              </w:rPr>
              <w:t xml:space="preserve">−45.5</w:t>
            </w:r>
          </w:p>
        </w:tc>
        <w:tc>
          <w:tcPr>
            <w:tcW w:type="dxa" w:w="2400"/>
            <w:tcBorders>
              <w:top w:val="single" w:color="B0B0B0" w:sz="4"/>
              <w:left w:val="single" w:color="B0B0B0" w:sz="4"/>
              <w:bottom w:val="single" w:color="B0B0B0" w:sz="4"/>
              <w:right w:val="single" w:color="B0B0B0" w:sz="4"/>
            </w:tcBorders>
            <w:shd w:fill="E8F0F7" w:val="clear"/>
            <w:tcMar>
              <w:top w:type="dxa" w:w="100"/>
              <w:left w:type="dxa" w:w="140"/>
              <w:bottom w:type="dxa" w:w="100"/>
              <w:right w:type="dxa" w:w="140"/>
            </w:tcMar>
          </w:tcPr>
          <w:p>
            <w:pPr>
              <w:jc w:val="center"/>
            </w:pPr>
            <w:r>
              <w:rPr>
                <w:b/>
                <w:bCs/>
              </w:rPr>
              <w:t xml:space="preserve">−300</w:t>
            </w:r>
          </w:p>
        </w:tc>
        <w:tc>
          <w:tcPr>
            <w:tcW w:type="dxa" w:w="2400"/>
            <w:tcBorders>
              <w:top w:val="single" w:color="B0B0B0" w:sz="4"/>
              <w:left w:val="single" w:color="B0B0B0" w:sz="4"/>
              <w:bottom w:val="single" w:color="B0B0B0" w:sz="4"/>
              <w:right w:val="single" w:color="B0B0B0" w:sz="4"/>
            </w:tcBorders>
            <w:shd w:fill="E8F0F7" w:val="clear"/>
            <w:tcMar>
              <w:top w:type="dxa" w:w="100"/>
              <w:left w:type="dxa" w:w="140"/>
              <w:bottom w:type="dxa" w:w="100"/>
              <w:right w:type="dxa" w:w="140"/>
            </w:tcMar>
          </w:tcPr>
          <w:p>
            <w:pPr>
              <w:jc w:val="center"/>
            </w:pPr>
            <w:r>
              <w:rPr>
                <w:b/>
                <w:bCs/>
              </w:rPr>
              <w:t xml:space="preserve">+46</w:t>
            </w:r>
          </w:p>
        </w:tc>
      </w:tr>
    </w:tbl>
    <w:p>
      <w:r>
        <w:t xml:space="preserve"/>
      </w:r>
    </w:p>
    <w:p>
      <w:pPr>
        <w:pStyle w:val="Heading2"/>
      </w:pPr>
      <w:r>
        <w:t xml:space="preserve">Parametric formula (general throw distance D)</w:t>
      </w:r>
    </w:p>
    <w:p>
      <w:r>
        <w:rPr>
          <w:b/>
          <w:bCs/>
        </w:rPr>
        <w:t xml:space="preserve">Width on wall: </w:t>
      </w:r>
      <w:r>
        <w:t xml:space="preserve">W(D) = D / 1.2</w:t>
      </w:r>
    </w:p>
    <w:p>
      <w:r>
        <w:rPr>
          <w:b/>
          <w:bCs/>
        </w:rPr>
        <w:t xml:space="preserve">Height on wall: </w:t>
      </w:r>
      <w:r>
        <w:t xml:space="preserve">H(D) = W × 9/16 ≈ 0.469 × D</w:t>
      </w:r>
    </w:p>
    <w:p>
      <w:r>
        <w:t xml:space="preserve">Corner positions (assuming 0° horizontal AND vertical offset — see assumptions):</w:t>
      </w:r>
    </w:p>
    <w:p>
      <w:pPr>
        <w:pStyle w:val="ListParagraph"/>
        <w:numPr>
          <w:ilvl w:val="0"/>
          <w:numId w:val="2"/>
        </w:numPr>
      </w:pPr>
      <w:r>
        <w:t xml:space="preserve">X_left  = X_lens − W/2,   X_right = X_lens + W/2</w:t>
      </w:r>
    </w:p>
    <w:p>
      <w:pPr>
        <w:pStyle w:val="ListParagraph"/>
        <w:numPr>
          <w:ilvl w:val="0"/>
          <w:numId w:val="2"/>
        </w:numPr>
      </w:pPr>
      <w:r>
        <w:t xml:space="preserve">Z_bot   = Z_lens − H/2,   Z_top   = Z_lens + H/2</w:t>
      </w:r>
    </w:p>
    <w:p>
      <w:pPr>
        <w:pStyle w:val="ListParagraph"/>
        <w:numPr>
          <w:ilvl w:val="0"/>
          <w:numId w:val="2"/>
        </w:numPr>
      </w:pPr>
      <w:r>
        <w:t xml:space="preserve">Y_corner = −D for all four corners</w:t>
      </w:r>
    </w:p>
    <w:p>
      <w:r>
        <w:t xml:space="preserve"/>
      </w:r>
    </w:p>
    <w:p>
      <w:r>
        <w:rPr>
          <w:b/>
          <w:bCs/>
        </w:rPr>
        <w:t xml:space="preserve">Note: </w:t>
      </w:r>
      <w:r>
        <w:t xml:space="preserve">if horizontal offset turns out to be real (not setup artifact), X_left and X_right need an additional offset term.</w:t>
      </w:r>
    </w:p>
    <w:p>
      <w:r>
        <w:t xml:space="preserve"/>
      </w:r>
    </w:p>
    <w:p>
      <w:pPr>
        <w:pStyle w:val="Heading1"/>
      </w:pPr>
      <w:r>
        <w:t xml:space="preserve">10. Optical Configuration Summary</w:t>
      </w:r>
    </w:p>
    <w:p>
      <w:r>
        <w:t xml:space="preserve"/>
      </w:r>
    </w:p>
    <w:p>
      <w:pPr>
        <w:pStyle w:val="ListParagraph"/>
        <w:numPr>
          <w:ilvl w:val="0"/>
          <w:numId w:val="2"/>
        </w:numPr>
      </w:pPr>
      <w:r>
        <w:rPr>
          <w:b/>
          <w:bCs/>
        </w:rPr>
        <w:t xml:space="preserve">Viewing arm: </w:t>
      </w:r>
      <w:r>
        <w:t xml:space="preserve">TELECENTRIC (Edmund Optics 0.09×). Camera-side perspective bias is hardware-eliminated.</w:t>
      </w:r>
    </w:p>
    <w:p>
      <w:pPr>
        <w:pStyle w:val="ListParagraph"/>
        <w:numPr>
          <w:ilvl w:val="0"/>
          <w:numId w:val="2"/>
        </w:numPr>
      </w:pPr>
      <w:r>
        <w:rPr>
          <w:b/>
          <w:bCs/>
        </w:rPr>
        <w:t xml:space="preserve">Projection arm: </w:t>
      </w:r>
      <w:r>
        <w:t xml:space="preserve">NON-TELECENTRIC (Pico Genie consumer DLP). Projection-side perspective bias must be corrected via inverse grating method.</w:t>
      </w:r>
    </w:p>
    <w:p>
      <w:pPr>
        <w:pStyle w:val="ListParagraph"/>
        <w:numPr>
          <w:ilvl w:val="0"/>
          <w:numId w:val="2"/>
        </w:numPr>
      </w:pPr>
      <w:r>
        <w:rPr>
          <w:b/>
          <w:bCs/>
        </w:rPr>
        <w:t xml:space="preserve">System type: </w:t>
      </w:r>
      <w:r>
        <w:t xml:space="preserve">HYBRID (asymmetric).</w:t>
      </w:r>
    </w:p>
    <w:p>
      <w:pPr>
        <w:pStyle w:val="ListParagraph"/>
        <w:numPr>
          <w:ilvl w:val="0"/>
          <w:numId w:val="2"/>
        </w:numPr>
      </w:pPr>
      <w:r>
        <w:rPr>
          <w:b/>
          <w:bCs/>
        </w:rPr>
        <w:t xml:space="preserve">Correction strategy: </w:t>
      </w:r>
      <w:r>
        <w:t xml:space="preserve">Inverse grating per Chapter 4 §4.3.1 — empirically calibrated, no system-parameter measurements required.</w:t>
      </w:r>
    </w:p>
    <w:p>
      <w:r>
        <w:t xml:space="preserve"/>
      </w:r>
    </w:p>
    <w:p>
      <w:pPr>
        <w:pStyle w:val="Heading1"/>
      </w:pPr>
      <w:r>
        <w:t xml:space="preserve">11. Assumptions and Caveats</w:t>
      </w:r>
    </w:p>
    <w:p>
      <w:r>
        <w:t xml:space="preserve"/>
      </w:r>
    </w:p>
    <w:p>
      <w:pPr>
        <w:pStyle w:val="Heading2"/>
      </w:pPr>
      <w:r>
        <w:t xml:space="preserve">Assumed values</w:t>
      </w:r>
    </w:p>
    <w:p>
      <w:pPr>
        <w:pStyle w:val="ListParagraph"/>
        <w:numPr>
          <w:ilvl w:val="0"/>
          <w:numId w:val="2"/>
        </w:numPr>
      </w:pPr>
      <w:r>
        <w:t xml:space="preserve">Projector cube dimensions exactly 55 × 55 × 55 mm (per spec sheet — not yet directly verified).</w:t>
      </w:r>
    </w:p>
    <w:p>
      <w:pPr>
        <w:pStyle w:val="ListParagraph"/>
        <w:numPr>
          <w:ilvl w:val="0"/>
          <w:numId w:val="2"/>
        </w:numPr>
      </w:pPr>
      <w:r>
        <w:t xml:space="preserve">Throw ratio 1.2:1 and aspect ratio 16:9 (per spec sheet).</w:t>
      </w:r>
    </w:p>
    <w:p>
      <w:pPr>
        <w:pStyle w:val="ListParagraph"/>
        <w:numPr>
          <w:ilvl w:val="0"/>
          <w:numId w:val="2"/>
        </w:numPr>
      </w:pPr>
      <w:r>
        <w:t xml:space="preserve">Lens optical axis parallel to +Y direction in body frame (perpendicular to front face).</w:t>
      </w:r>
    </w:p>
    <w:p>
      <w:pPr>
        <w:pStyle w:val="ListParagraph"/>
        <w:numPr>
          <w:ilvl w:val="0"/>
          <w:numId w:val="2"/>
        </w:numPr>
      </w:pPr>
      <w:r>
        <w:t xml:space="preserve">Y_lens recess depth ≈ 1–2 mm; for simulation, use 1.5 mm. Negligible effect on geometry at throw distances ≥ 30 cm.</w:t>
      </w:r>
    </w:p>
    <w:p>
      <w:pPr>
        <w:pStyle w:val="ListParagraph"/>
        <w:numPr>
          <w:ilvl w:val="0"/>
          <w:numId w:val="2"/>
        </w:numPr>
      </w:pPr>
      <w:r>
        <w:t xml:space="preserve">Camera lens magnification 0.09× per Edmund Optics datasheet.</w:t>
      </w:r>
    </w:p>
    <w:p>
      <w:r>
        <w:t xml:space="preserve"/>
      </w:r>
    </w:p>
    <w:p>
      <w:pPr>
        <w:pStyle w:val="Heading2"/>
      </w:pPr>
      <w:r>
        <w:t xml:space="preserve">Setup conditions during measurement</w:t>
      </w:r>
    </w:p>
    <w:p>
      <w:pPr>
        <w:pStyle w:val="ListParagraph"/>
        <w:numPr>
          <w:ilvl w:val="0"/>
          <w:numId w:val="2"/>
        </w:numPr>
      </w:pPr>
      <w:r>
        <w:t xml:space="preserve">Projector hand-positioned on a tissue box (no rigid mounting hardware available yet).</w:t>
      </w:r>
    </w:p>
    <w:p>
      <w:pPr>
        <w:pStyle w:val="ListParagraph"/>
        <w:numPr>
          <w:ilvl w:val="0"/>
          <w:numId w:val="2"/>
        </w:numPr>
      </w:pPr>
      <w:r>
        <w:t xml:space="preserve">Auto-keystone: confirmed OFF on the projector menu.</w:t>
      </w:r>
    </w:p>
    <w:p>
      <w:pPr>
        <w:pStyle w:val="ListParagraph"/>
        <w:numPr>
          <w:ilvl w:val="0"/>
          <w:numId w:val="2"/>
        </w:numPr>
      </w:pPr>
      <w:r>
        <w:t xml:space="preserve">4-corner correction and manual keystone: assumed OFF (image was rectangular).</w:t>
      </w:r>
    </w:p>
    <w:p>
      <w:pPr>
        <w:pStyle w:val="ListParagraph"/>
        <w:numPr>
          <w:ilvl w:val="0"/>
          <w:numId w:val="2"/>
        </w:numPr>
      </w:pPr>
      <w:r>
        <w:t xml:space="preserve">Focus: adjusted manually until image edges sharp.</w:t>
      </w:r>
    </w:p>
    <w:p>
      <w:pPr>
        <w:pStyle w:val="ListParagraph"/>
        <w:numPr>
          <w:ilvl w:val="0"/>
          <w:numId w:val="2"/>
        </w:numPr>
      </w:pPr>
      <w:r>
        <w:t xml:space="preserve">Front projection mode selected.</w:t>
      </w:r>
    </w:p>
    <w:p>
      <w:r>
        <w:t xml:space="preserve"/>
      </w:r>
    </w:p>
    <w:p>
      <w:pPr>
        <w:pStyle w:val="Heading2"/>
      </w:pPr>
      <w:r>
        <w:t xml:space="preserve">Items still TBD</w:t>
      </w:r>
    </w:p>
    <w:p>
      <w:pPr>
        <w:pStyle w:val="ListParagraph"/>
        <w:numPr>
          <w:ilvl w:val="0"/>
          <w:numId w:val="2"/>
        </w:numPr>
      </w:pPr>
      <w:r>
        <w:t xml:space="preserve">Lens diameter (camera + projector) — physical measurement.</w:t>
      </w:r>
    </w:p>
    <w:p>
      <w:pPr>
        <w:pStyle w:val="ListParagraph"/>
        <w:numPr>
          <w:ilvl w:val="0"/>
          <w:numId w:val="2"/>
        </w:numPr>
      </w:pPr>
      <w:r>
        <w:t xml:space="preserve">Cube dimensions verification with calipers.</w:t>
      </w:r>
    </w:p>
    <w:p>
      <w:pPr>
        <w:pStyle w:val="ListParagraph"/>
        <w:numPr>
          <w:ilvl w:val="0"/>
          <w:numId w:val="2"/>
        </w:numPr>
      </w:pPr>
      <w:r>
        <w:t xml:space="preserve">Re-measurement of horizontal offset on properly mounted projector.</w:t>
      </w:r>
    </w:p>
    <w:p>
      <w:pPr>
        <w:pStyle w:val="ListParagraph"/>
        <w:numPr>
          <w:ilvl w:val="0"/>
          <w:numId w:val="2"/>
        </w:numPr>
      </w:pPr>
      <w:r>
        <w:t xml:space="preserve">Verification of vertical offset at a second throw distance (e.g., 60 cm).</w:t>
      </w:r>
    </w:p>
    <w:p>
      <w:pPr>
        <w:pStyle w:val="ListParagraph"/>
        <w:numPr>
          <w:ilvl w:val="0"/>
          <w:numId w:val="2"/>
        </w:numPr>
      </w:pPr>
      <w:r>
        <w:t xml:space="preserve">Upgraded projector specs (when hardware arrives).</w:t>
      </w:r>
    </w:p>
    <w:p>
      <w:r>
        <w:t xml:space="preserve"/>
      </w:r>
    </w:p>
    <w:p>
      <w:pPr>
        <w:pStyle w:val="Heading1"/>
      </w:pPr>
      <w:r>
        <w:t xml:space="preserve">12. Recommendation for Initial Simulation</w:t>
      </w:r>
    </w:p>
    <w:p>
      <w:r>
        <w:t xml:space="preserve"/>
      </w:r>
    </w:p>
    <w:p>
      <w:r>
        <w:t xml:space="preserve">For the first iteration of the virtual simulation, use these simplifying assumptions:</w:t>
      </w:r>
    </w:p>
    <w:p>
      <w:r>
        <w:t xml:space="preserve"/>
      </w:r>
    </w:p>
    <w:p>
      <w:pPr>
        <w:pStyle w:val="ListParagraph"/>
        <w:numPr>
          <w:ilvl w:val="0"/>
          <w:numId w:val="2"/>
        </w:numPr>
      </w:pPr>
      <w:r>
        <w:t xml:space="preserve">Lens position in body frame: (X = 21 mm, Y = 1.5 mm, Z = 45 mm).</w:t>
      </w:r>
    </w:p>
    <w:p>
      <w:pPr>
        <w:pStyle w:val="ListParagraph"/>
        <w:numPr>
          <w:ilvl w:val="0"/>
          <w:numId w:val="2"/>
        </w:numPr>
      </w:pPr>
      <w:r>
        <w:t xml:space="preserve">Lens optical axis: parallel to +Y.</w:t>
      </w:r>
    </w:p>
    <w:p>
      <w:pPr>
        <w:pStyle w:val="ListParagraph"/>
        <w:numPr>
          <w:ilvl w:val="0"/>
          <w:numId w:val="2"/>
        </w:numPr>
      </w:pPr>
      <w:r>
        <w:t xml:space="preserve">Vertical lens offset: 0° (well-supported by measurement).</w:t>
      </w:r>
    </w:p>
    <w:p>
      <w:pPr>
        <w:pStyle w:val="ListParagraph"/>
        <w:numPr>
          <w:ilvl w:val="0"/>
          <w:numId w:val="2"/>
        </w:numPr>
      </w:pPr>
      <w:r>
        <w:t xml:space="preserve">Horizontal lens offset: 0° (TENTATIVE — measurement suggests ~12° but may be misalignment artifact). Plan to revisit once real mounting hardware allows clean re-measurement.</w:t>
      </w:r>
    </w:p>
    <w:p>
      <w:pPr>
        <w:pStyle w:val="ListParagraph"/>
        <w:numPr>
          <w:ilvl w:val="0"/>
          <w:numId w:val="2"/>
        </w:numPr>
      </w:pPr>
      <w:r>
        <w:t xml:space="preserve">Throw ratio 1.2:1, aspect ratio 16:9.</w:t>
      </w:r>
    </w:p>
    <w:p>
      <w:pPr>
        <w:pStyle w:val="ListParagraph"/>
        <w:numPr>
          <w:ilvl w:val="0"/>
          <w:numId w:val="2"/>
        </w:numPr>
      </w:pPr>
      <w:r>
        <w:t xml:space="preserve">Camera magnification 0.09× (modern convention) or ≈ 11.1 (chapter convention).</w:t>
      </w:r>
    </w:p>
    <w:p>
      <w:r>
        <w:t xml:space="preserve"/>
      </w:r>
    </w:p>
    <w:p>
      <w:r>
        <w:t xml:space="preserve">This lets the simulation proceed without blocking on hardware. Once proper mounts arrive, redo the horizontal offset measurement and update accordingly. Vertical geometry should remain unchanged.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2E5C8A"/>
      <w:sz w:val="30"/>
      <w:szCs w:val="30"/>
    </w:rPr>
  </w:style>
  <w:style w:type="paragraph" w:styleId="Heading2">
    <w:name w:val="Heading 2"/>
    <w:basedOn w:val="Normal"/>
    <w:next w:val="Normal"/>
    <w:qFormat/>
    <w:pPr>
      <w:spacing w:after="120" w:before="220"/>
      <w:outlineLvl w:val="1"/>
    </w:pPr>
    <w:rPr>
      <w:rFonts w:ascii="Calibri" w:cs="Calibri" w:eastAsia="Calibri" w:hAnsi="Calibri"/>
      <w:b/>
      <w:bCs/>
      <w:color w:val="2E5C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2026-05-10T13:11:06.643Z</dcterms:created>
  <dcterms:modified xsi:type="dcterms:W3CDTF">2026-05-10T13:11:06.661Z</dcterms:modified>
</cp:coreProperties>
</file>

<file path=docProps/custom.xml><?xml version="1.0" encoding="utf-8"?>
<Properties xmlns="http://schemas.openxmlformats.org/officeDocument/2006/custom-properties" xmlns:vt="http://schemas.openxmlformats.org/officeDocument/2006/docPropsVTypes"/>
</file>