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     A) Legal identifiers include “A”, “B”, “$”, “_”, or any other character in the alphabet.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B) 4 Identifiers that are illegal are “:”, “-“, “.”, and “/” and this is because they are special characters.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     A) int numBeads;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numBeads = 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B) int numBeads = 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     A) 13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B) 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     A)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B) double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C) 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D) double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E)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F) Char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    A) A primitive data type is a data type that is pre-defined, meaning it has already been set, by using a certain programming language such as int, float, or char, etc. An abstract data type is a mathematical model with a collection of operations on that model, which means the definition of the type and all operations can be localized, but can’t be seen by the user.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B) A class is a blueprint for which you can create objects in. A class is used to bind data as well as methods together as a single unit, while an object acts like a variable in the class. The object is the instance of the class, so that variables and methods can be created in the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