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Gameplay, combat and weapon safety: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in LARP combat is a shared responsibility, and all players are expected to prioritise the wellbeing of others at all times. Blows must always be pulled so that strikes are controlled and make light contact rather than full force, ensuring no one is put at risk of injury. Only approved, LARP-safe weapons may be used in combat, and players should regularly check their equipment for damage or wear before use. Stabbing is only permitted with weapons that are specifically designed and approved as stab-safe; all other weapons must be used for controlled strikes only. Players should also remain aware of their surroundings, avoiding dangerous terrain, excessive force, or reckless behaviour that could harm themselves or others.</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24"/>
          <w:szCs w:val="24"/>
          <w:rtl w:val="0"/>
        </w:rPr>
        <w:t xml:space="preserve">Additional care must be taken with ranged combat. Archery is not permitted after sunset due to reduced visibility and the increased risk of accidents. Only flat-headed, LARP-safe arrows may be used, and they must be in good condition before being fired. Players must never attempt to catch or intercept arrows mid-air, as this can easily lead to injury. Arrows should only be collected by their owner unless explicit permission is given, to prevent confusion, loss, or accidental misuse of damaged equipment. By following these guidelines and exercising common sense, players help ensure that combat remains enjoyable, immersive, and, most importantly, safe for everyone involved.</w:t>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Leaving camp after dark:</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safety reasons, players should take extra care when leaving camp after dark, as visibility is reduced and terrain may be uneven or hazardous. Carrying a red light is strongly encouraged, as it allows you to see where you are going without significantly disrupting the atmosphere of the game. Crew members are trained to treat red lights as out-of-character safety tools and will deliberately ignore them in play so as not to break immersion. This ensures that players can move safely through the environment while maintaining the integrity of the game world for everyone involved.</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