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Obje</w:t>
      </w:r>
      <w:bookmarkStart w:id="0" w:name="_GoBack"/>
      <w:bookmarkEnd w:id="0"/>
      <w:r>
        <w:rPr>
          <w:b/>
        </w:rPr>
        <w:t>ctif</w:t>
      </w:r>
      <w:r>
        <w:rPr/>
        <w:t> : Concevoir une base de données à partir d’un besoin ou d’un énoncé</w:t>
      </w:r>
    </w:p>
    <w:p>
      <w:pPr>
        <w:pStyle w:val="Titre1"/>
        <w:rPr/>
      </w:pPr>
      <w:r>
        <w:rPr/>
        <w:t>Les étapes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spacing w:lineRule="auto" w:line="120"/>
        <w:jc w:val="center"/>
        <w:rPr/>
      </w:pPr>
      <w:r>
        <w:rPr/>
      </w:r>
    </w:p>
    <w:p>
      <w:pPr>
        <w:pStyle w:val="Titre1"/>
        <w:spacing w:lineRule="auto" w:line="120"/>
        <w:jc w:val="center"/>
        <w:rPr/>
      </w:pPr>
      <w:r>
        <w:rPr/>
        <w:t>MODELE ENTITÉ-ASSOCIATION CONCEPTS DE BASE</w:t>
      </w:r>
    </w:p>
    <w:p>
      <w:pPr>
        <w:pStyle w:val="Normal"/>
        <w:rPr/>
      </w:pPr>
      <w:r>
        <w:rPr/>
        <w:drawing>
          <wp:inline distT="0" distB="0" distL="0" distR="0">
            <wp:extent cx="3858895" cy="24047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58895" cy="2404745"/>
                    </a:xfrm>
                    <a:prstGeom prst="rect">
                      <a:avLst/>
                    </a:prstGeom>
                  </pic:spPr>
                </pic:pic>
              </a:graphicData>
            </a:graphic>
          </wp:inline>
        </w:drawing>
      </w:r>
    </w:p>
    <w:p>
      <w:pPr>
        <w:pStyle w:val="Normal"/>
        <w:rPr/>
      </w:pPr>
      <w:r>
        <w:rPr/>
        <w:t xml:space="preserve"> </w:t>
      </w:r>
      <w:r>
        <w:rPr>
          <w:b/>
          <w:color w:val="FF0000"/>
        </w:rPr>
        <w:t>Une association</w:t>
      </w:r>
      <w:r>
        <w:rPr/>
        <w:t xml:space="preserve"> est un lien entre plusieurs entités indépendantes. Une association est souvent nommée par un verbe qui exprime le sens du lien entre les entités. Certaines entités peuvent être reliées par plusieurs associations.  Une association est représentée graphiquement par un ovale.</w:t>
      </w:r>
    </w:p>
    <w:p>
      <w:pPr>
        <w:pStyle w:val="Normal"/>
        <w:rPr/>
      </w:pPr>
      <w:r>
        <w:rPr/>
        <w:drawing>
          <wp:inline distT="0" distB="0" distL="0" distR="0">
            <wp:extent cx="5012055" cy="183451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012055" cy="1834515"/>
                    </a:xfrm>
                    <a:prstGeom prst="rect">
                      <a:avLst/>
                    </a:prstGeom>
                  </pic:spPr>
                </pic:pic>
              </a:graphicData>
            </a:graphic>
          </wp:inline>
        </w:drawing>
      </w:r>
    </w:p>
    <w:p>
      <w:pPr>
        <w:pStyle w:val="NoSpacing"/>
        <w:rPr/>
      </w:pPr>
      <w:r>
        <w:rPr/>
        <w:t xml:space="preserve">Chaque association possède des </w:t>
      </w:r>
      <w:r>
        <w:rPr>
          <w:color w:val="FF0000"/>
        </w:rPr>
        <w:t>cardinalités</w:t>
      </w:r>
      <w:r>
        <w:rPr/>
        <w:t xml:space="preserve">, qui précisent les liens entre les entités qui participent à l’association. On parle de cardinalités minimales et de cardinalités maximales : </w:t>
      </w:r>
    </w:p>
    <w:p>
      <w:pPr>
        <w:pStyle w:val="NoSpacing"/>
        <w:ind w:left="708" w:hanging="0"/>
        <w:rPr/>
      </w:pPr>
      <w:r>
        <w:rPr/>
        <w:t xml:space="preserve">-La cardinalité minimale indique le nombre minimum de fois ou l’entité est impliquée dans l’association. </w:t>
      </w:r>
    </w:p>
    <w:p>
      <w:pPr>
        <w:pStyle w:val="NoSpacing"/>
        <w:ind w:left="708" w:hanging="0"/>
        <w:rPr/>
      </w:pPr>
      <w:r>
        <w:rPr/>
        <w:t>Elle peut prendre en général 2  valeurs :</w:t>
      </w:r>
    </w:p>
    <w:p>
      <w:pPr>
        <w:pStyle w:val="NoSpacing"/>
        <w:numPr>
          <w:ilvl w:val="0"/>
          <w:numId w:val="1"/>
        </w:numPr>
        <w:rPr/>
      </w:pPr>
      <w:r>
        <w:rPr/>
        <w:t>0 si l’entité peut ne pas être impliquée dans l’association.</w:t>
      </w:r>
    </w:p>
    <w:p>
      <w:pPr>
        <w:pStyle w:val="NoSpacing"/>
        <w:numPr>
          <w:ilvl w:val="0"/>
          <w:numId w:val="1"/>
        </w:numPr>
        <w:rPr/>
      </w:pPr>
      <w:r>
        <w:rPr/>
        <w:t>1 si l’entité est au moins une fois impliqués dans l’association.</w:t>
      </w:r>
    </w:p>
    <w:p>
      <w:pPr>
        <w:pStyle w:val="NoSpacing"/>
        <w:ind w:left="708" w:hanging="0"/>
        <w:rPr/>
      </w:pPr>
      <w:r>
        <w:rPr/>
        <w:t xml:space="preserve">-La cardinalité maximale indique le nombre maximum de fois ou chaque entité peut être impliquée dans une association. </w:t>
      </w:r>
    </w:p>
    <w:p>
      <w:pPr>
        <w:pStyle w:val="NoSpacing"/>
        <w:ind w:left="708" w:hanging="0"/>
        <w:rPr/>
      </w:pPr>
      <w:r>
        <w:rPr/>
        <w:t xml:space="preserve">Elle peut prendre en général 2 valeurs : </w:t>
      </w:r>
    </w:p>
    <w:p>
      <w:pPr>
        <w:pStyle w:val="NoSpacing"/>
        <w:numPr>
          <w:ilvl w:val="0"/>
          <w:numId w:val="2"/>
        </w:numPr>
        <w:rPr/>
      </w:pPr>
      <w:r>
        <w:rPr/>
        <w:t>1 si l’entité ne peut pas être impliquée plus d’une fois dans l’association</w:t>
      </w:r>
    </w:p>
    <w:p>
      <w:pPr>
        <w:pStyle w:val="NoSpacing"/>
        <w:numPr>
          <w:ilvl w:val="0"/>
          <w:numId w:val="2"/>
        </w:numPr>
        <w:rPr/>
      </w:pPr>
      <w:r>
        <w:rPr/>
        <w:t>n si l’entité peut être impliquée plusieurs fois dans une association</w:t>
      </w:r>
    </w:p>
    <w:p>
      <w:pPr>
        <w:pStyle w:val="NoSpacing"/>
        <w:ind w:left="1428" w:hanging="0"/>
        <w:rPr/>
      </w:pPr>
      <w:r>
        <w:rPr/>
      </w:r>
    </w:p>
    <w:p>
      <w:pPr>
        <w:pStyle w:val="Normal"/>
        <w:rPr/>
      </w:pPr>
      <w:r>
        <w:rPr/>
        <w:drawing>
          <wp:inline distT="0" distB="0" distL="0" distR="0">
            <wp:extent cx="5088890" cy="369062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088890" cy="3690620"/>
                    </a:xfrm>
                    <a:prstGeom prst="rect">
                      <a:avLst/>
                    </a:prstGeom>
                  </pic:spPr>
                </pic:pic>
              </a:graphicData>
            </a:graphic>
          </wp:inline>
        </w:drawing>
      </w:r>
      <w:r>
        <w:rPr/>
        <w:drawing>
          <wp:inline distT="0" distB="0" distL="0" distR="0">
            <wp:extent cx="6287770" cy="1882140"/>
            <wp:effectExtent l="0" t="0" r="0" b="0"/>
            <wp:docPr id="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
                    <pic:cNvPicPr>
                      <a:picLocks noChangeAspect="1" noChangeArrowheads="1"/>
                    </pic:cNvPicPr>
                  </pic:nvPicPr>
                  <pic:blipFill>
                    <a:blip r:embed="rId5"/>
                    <a:stretch>
                      <a:fillRect/>
                    </a:stretch>
                  </pic:blipFill>
                  <pic:spPr bwMode="auto">
                    <a:xfrm>
                      <a:off x="0" y="0"/>
                      <a:ext cx="6287770" cy="1882140"/>
                    </a:xfrm>
                    <a:prstGeom prst="rect">
                      <a:avLst/>
                    </a:prstGeom>
                  </pic:spPr>
                </pic:pic>
              </a:graphicData>
            </a:graphic>
          </wp:inline>
        </w:drawing>
      </w:r>
    </w:p>
    <w:p>
      <w:pPr>
        <w:pStyle w:val="Titre1"/>
        <w:rPr/>
      </w:pPr>
      <w:r>
        <mc:AlternateContent>
          <mc:Choice Requires="wps">
            <w:drawing>
              <wp:anchor behindDoc="0" distT="0" distB="0" distL="0" distR="0" simplePos="0" locked="0" layoutInCell="0" allowOverlap="1" relativeHeight="9" wp14:anchorId="67B3157E">
                <wp:simplePos x="0" y="0"/>
                <wp:positionH relativeFrom="column">
                  <wp:posOffset>259080</wp:posOffset>
                </wp:positionH>
                <wp:positionV relativeFrom="paragraph">
                  <wp:posOffset>388620</wp:posOffset>
                </wp:positionV>
                <wp:extent cx="8154035" cy="800735"/>
                <wp:effectExtent l="0" t="0" r="0" b="0"/>
                <wp:wrapNone/>
                <wp:docPr id="5" name="Rectangle 6"/>
                <a:graphic xmlns:a="http://schemas.openxmlformats.org/drawingml/2006/main">
                  <a:graphicData uri="http://schemas.microsoft.com/office/word/2010/wordprocessingShape">
                    <wps:wsp>
                      <wps:cNvSpPr/>
                      <wps:spPr>
                        <a:xfrm>
                          <a:off x="0" y="0"/>
                          <a:ext cx="8153280" cy="800280"/>
                        </a:xfrm>
                        <a:prstGeom prst="rect">
                          <a:avLst/>
                        </a:prstGeom>
                        <a:noFill/>
                        <a:ln w="0">
                          <a:noFill/>
                        </a:ln>
                      </wps:spPr>
                      <wps:style>
                        <a:lnRef idx="0"/>
                        <a:fillRef idx="0"/>
                        <a:effectRef idx="0"/>
                        <a:fontRef idx="minor"/>
                      </wps:style>
                      <wps:txbx>
                        <w:txbxContent>
                          <w:p>
                            <w:pPr>
                              <w:pStyle w:val="Titre2"/>
                              <w:spacing w:before="200" w:after="0"/>
                              <w:rPr>
                                <w:rFonts w:eastAsia="Times New Roman"/>
                                <w:color w:val="000000"/>
                                <w:sz w:val="42"/>
                              </w:rPr>
                            </w:pPr>
                            <w:r>
                              <w:rPr/>
                              <w:t xml:space="preserve">REGLE N°1 : TOUTE ENTITE DEVIENT UNE RELATION  dans laquelle : </w:t>
                            </w:r>
                          </w:p>
                          <w:p>
                            <w:pPr>
                              <w:pStyle w:val="NoSpacing"/>
                              <w:rPr/>
                            </w:pPr>
                            <w:r>
                              <w:rPr/>
                              <w:t>L</w:t>
                            </w:r>
                            <w:r>
                              <w:rPr>
                                <w:rFonts w:eastAsia="Times New Roman"/>
                              </w:rPr>
                              <w:t>es attributs traduisent les propriétés de l'entité</w:t>
                            </w:r>
                            <w:r>
                              <w:rPr/>
                              <w:t>.</w:t>
                            </w:r>
                          </w:p>
                          <w:p>
                            <w:pPr>
                              <w:pStyle w:val="NoSpacing"/>
                              <w:rPr/>
                            </w:pPr>
                            <w:r>
                              <w:rPr/>
                              <w:t>La</w:t>
                            </w:r>
                            <w:r>
                              <w:rPr>
                                <w:rFonts w:eastAsia="Times New Roman"/>
                              </w:rPr>
                              <w:t xml:space="preserve"> clé primaire traduit l'identifiant de l'entité</w:t>
                              <w:br/>
                              <w:t xml:space="preserve">  </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rFonts w:eastAsia="Times New Roman"/>
                                <w:color w:val="000000"/>
                                <w:sz w:val="36"/>
                              </w:rPr>
                            </w:pPr>
                            <w:r>
                              <w:rPr/>
                            </w:r>
                          </w:p>
                        </w:txbxContent>
                      </wps:txbx>
                      <wps:bodyPr>
                        <a:prstTxWarp prst="textNoShape"/>
                        <a:noAutofit/>
                      </wps:bodyPr>
                    </wps:wsp>
                  </a:graphicData>
                </a:graphic>
              </wp:anchor>
            </w:drawing>
          </mc:Choice>
          <mc:Fallback>
            <w:pict>
              <v:rect id="shape_0" ID="Rectangle 6" path="m0,0l-2147483645,0l-2147483645,-2147483646l0,-2147483646xe" stroked="f" style="position:absolute;margin-left:20.4pt;margin-top:30.6pt;width:641.95pt;height:62.95pt;mso-wrap-style:square;v-text-anchor:top" wp14:anchorId="67B3157E">
                <v:fill o:detectmouseclick="t" on="false"/>
                <v:stroke color="#3465a4" joinstyle="round" endcap="flat"/>
                <v:textbox>
                  <w:txbxContent>
                    <w:p>
                      <w:pPr>
                        <w:pStyle w:val="Titre2"/>
                        <w:spacing w:before="200" w:after="0"/>
                        <w:rPr>
                          <w:rFonts w:eastAsia="Times New Roman"/>
                          <w:color w:val="000000"/>
                          <w:sz w:val="42"/>
                        </w:rPr>
                      </w:pPr>
                      <w:r>
                        <w:rPr/>
                        <w:t xml:space="preserve">REGLE N°1 : TOUTE ENTITE DEVIENT UNE RELATION  dans laquelle : </w:t>
                      </w:r>
                    </w:p>
                    <w:p>
                      <w:pPr>
                        <w:pStyle w:val="NoSpacing"/>
                        <w:rPr/>
                      </w:pPr>
                      <w:r>
                        <w:rPr/>
                        <w:t>L</w:t>
                      </w:r>
                      <w:r>
                        <w:rPr>
                          <w:rFonts w:eastAsia="Times New Roman"/>
                        </w:rPr>
                        <w:t>es attributs traduisent les propriétés de l'entité</w:t>
                      </w:r>
                      <w:r>
                        <w:rPr/>
                        <w:t>.</w:t>
                      </w:r>
                    </w:p>
                    <w:p>
                      <w:pPr>
                        <w:pStyle w:val="NoSpacing"/>
                        <w:rPr/>
                      </w:pPr>
                      <w:r>
                        <w:rPr/>
                        <w:t>La</w:t>
                      </w:r>
                      <w:r>
                        <w:rPr>
                          <w:rFonts w:eastAsia="Times New Roman"/>
                        </w:rPr>
                        <w:t xml:space="preserve"> clé primaire traduit l'identifiant de l'entité</w:t>
                        <w:br/>
                        <w:t xml:space="preserve">  </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rFonts w:eastAsia="Times New Roman"/>
                          <w:color w:val="000000"/>
                          <w:sz w:val="36"/>
                        </w:rPr>
                      </w:pPr>
                      <w:r>
                        <w:rPr/>
                      </w:r>
                    </w:p>
                  </w:txbxContent>
                </v:textbox>
                <w10:wrap type="none"/>
              </v:rect>
            </w:pict>
          </mc:Fallback>
        </mc:AlternateContent>
      </w:r>
      <w:r>
        <w:rPr/>
        <w:t>Règles de passage du modèle conceptuel au modèle relationnel</w:t>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100965</wp:posOffset>
            </wp:positionH>
            <wp:positionV relativeFrom="paragraph">
              <wp:posOffset>120015</wp:posOffset>
            </wp:positionV>
            <wp:extent cx="6026785" cy="1466850"/>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6"/>
                    <a:stretch>
                      <a:fillRect/>
                    </a:stretch>
                  </pic:blipFill>
                  <pic:spPr bwMode="auto">
                    <a:xfrm>
                      <a:off x="0" y="0"/>
                      <a:ext cx="6026785" cy="1466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itre3"/>
        <w:rPr/>
      </w:pPr>
      <w:r>
        <w:rPr/>
      </w:r>
    </w:p>
    <w:p>
      <w:pPr>
        <w:pStyle w:val="Titre3"/>
        <w:ind w:left="360" w:hanging="0"/>
        <w:rPr>
          <w:rStyle w:val="Titre2Car"/>
          <w:b/>
          <w:b/>
        </w:rPr>
      </w:pPr>
      <w:r>
        <w:rPr>
          <w:rStyle w:val="Titre2Car"/>
          <w:b/>
        </w:rPr>
        <w:t xml:space="preserve">REGLE N°2 : UNE ASSOCIATION DE DIMENSION 2 AVEC CARDINALITE 1,1 </w:t>
      </w:r>
    </w:p>
    <w:p>
      <w:pPr>
        <w:pStyle w:val="Titre3"/>
        <w:rPr/>
      </w:pPr>
      <w:r>
        <w:rPr/>
        <w:drawing>
          <wp:inline distT="0" distB="0" distL="0" distR="0">
            <wp:extent cx="5124450" cy="219329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124450" cy="2193290"/>
                    </a:xfrm>
                    <a:prstGeom prst="rect">
                      <a:avLst/>
                    </a:prstGeom>
                  </pic:spPr>
                </pic:pic>
              </a:graphicData>
            </a:graphic>
          </wp:inline>
        </w:drawing>
      </w:r>
    </w:p>
    <w:p>
      <w:pPr>
        <w:pStyle w:val="Titre2"/>
        <w:rPr/>
      </w:pPr>
      <w:r>
        <w:rPr/>
        <w:t>REGLE N°3 : UNE ASSOCIATION DE DIMENSION 2 AVEC CARDINALITE PLUSIEURS A PLUSIEURS</w:t>
      </w:r>
    </w:p>
    <w:p>
      <w:pPr>
        <w:pStyle w:val="Normal"/>
        <w:rPr/>
      </w:pPr>
      <w:r>
        <w:rPr/>
        <w:drawing>
          <wp:inline distT="0" distB="0" distL="0" distR="0">
            <wp:extent cx="5474335" cy="238569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5474335" cy="2385695"/>
                    </a:xfrm>
                    <a:prstGeom prst="rect">
                      <a:avLst/>
                    </a:prstGeom>
                  </pic:spPr>
                </pic:pic>
              </a:graphicData>
            </a:graphic>
          </wp:inline>
        </w:drawing>
      </w:r>
    </w:p>
    <w:p>
      <w:pPr>
        <w:pStyle w:val="Titre1"/>
        <w:rPr/>
      </w:pPr>
      <w:r>
        <w:rPr/>
        <w:t>EXERCICES</w:t>
      </w:r>
    </w:p>
    <w:p>
      <w:pPr>
        <w:pStyle w:val="Titre3"/>
        <w:rPr/>
      </w:pPr>
      <w:r>
        <w:rPr/>
        <w:t>Exercice 1 : Gestion des commandes</w:t>
      </w:r>
    </w:p>
    <w:p>
      <w:pPr>
        <w:pStyle w:val="NoSpacing"/>
        <w:jc w:val="both"/>
        <w:rPr>
          <w:lang w:eastAsia="en-US"/>
        </w:rPr>
      </w:pPr>
      <w:r>
        <w:rPr>
          <w:lang w:eastAsia="en-US"/>
        </w:rPr>
        <w:t>Un commerçant veut réorganiser sa gestion des commandes auprès de ses fournisseurs.</w:t>
      </w:r>
    </w:p>
    <w:p>
      <w:pPr>
        <w:pStyle w:val="NoSpacing"/>
        <w:jc w:val="both"/>
        <w:rPr>
          <w:lang w:eastAsia="en-US"/>
        </w:rPr>
      </w:pPr>
      <w:r>
        <w:rPr>
          <w:lang w:eastAsia="en-US"/>
        </w:rPr>
        <w:t>Ceux-ci sont définis par un numéro, un nom et une adresse. Les produits ont un numéro, un nom, un prix, un poids et une couleur.</w:t>
      </w:r>
    </w:p>
    <w:p>
      <w:pPr>
        <w:pStyle w:val="NoSpacing"/>
        <w:jc w:val="both"/>
        <w:rPr>
          <w:lang w:eastAsia="en-US"/>
        </w:rPr>
      </w:pPr>
      <w:r>
        <w:rPr>
          <w:lang w:eastAsia="en-US"/>
        </w:rPr>
        <w:t>Le commerçant souhaite pouvoir savoir à tout moment quand et combien de produits ont été acheté à un fournisseur ainsi que pouvoir différencier un état « non livré » et un état « livré » pour toute commande.</w:t>
      </w:r>
    </w:p>
    <w:p>
      <w:pPr>
        <w:pStyle w:val="NoSpacing"/>
        <w:jc w:val="both"/>
        <w:rPr>
          <w:b/>
          <w:b/>
          <w:color w:val="FF0000"/>
          <w:lang w:eastAsia="en-US"/>
        </w:rPr>
      </w:pPr>
      <w:r>
        <w:rPr>
          <w:b/>
          <w:color w:val="FF0000"/>
          <w:lang w:eastAsia="en-US"/>
        </w:rPr>
        <w:t>Déterminer le schéma entité-association.</w:t>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b/>
          <w:color w:val="FF0000"/>
          <w:lang w:eastAsia="en-US"/>
        </w:rPr>
      </w:r>
    </w:p>
    <w:p>
      <w:pPr>
        <w:pStyle w:val="NoSpacing"/>
        <w:jc w:val="both"/>
        <w:rPr>
          <w:b/>
          <w:b/>
          <w:color w:val="FF0000"/>
          <w:lang w:eastAsia="en-US"/>
        </w:rPr>
      </w:pPr>
      <w:r>
        <w:rPr/>
        <w:drawing>
          <wp:inline distT="0" distB="0" distL="0" distR="0">
            <wp:extent cx="4069080" cy="51454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tretch>
                      <a:fillRect/>
                    </a:stretch>
                  </pic:blipFill>
                  <pic:spPr bwMode="auto">
                    <a:xfrm>
                      <a:off x="0" y="0"/>
                      <a:ext cx="4069080" cy="5145405"/>
                    </a:xfrm>
                    <a:prstGeom prst="rect">
                      <a:avLst/>
                    </a:prstGeom>
                  </pic:spPr>
                </pic:pic>
              </a:graphicData>
            </a:graphic>
          </wp:inline>
        </w:drawing>
      </w:r>
    </w:p>
    <w:p>
      <w:pPr>
        <w:pStyle w:val="Titre3"/>
        <w:rPr/>
      </w:pPr>
      <w:r>
        <w:rPr/>
        <w:t>Exercice 2 :</w:t>
      </w:r>
    </w:p>
    <w:p>
      <w:pPr>
        <w:pStyle w:val="Normal"/>
        <w:rPr>
          <w:lang w:eastAsia="en-US"/>
        </w:rPr>
      </w:pPr>
      <w:r>
        <w:rPr>
          <w:color w:val="FF0000"/>
          <w:lang w:eastAsia="en-US"/>
        </w:rPr>
        <w:t>Répondez aux questions suivantes en fonction des caractéristiques de ce schéma (indiquez si la situation décrite est représentable avec le schéma donné</w:t>
      </w:r>
      <w:r>
        <w:rPr>
          <w:lang w:eastAsia="en-US"/>
        </w:rPr>
        <w:t>).</w:t>
      </w:r>
    </w:p>
    <w:p>
      <w:pPr>
        <w:pStyle w:val="Normal"/>
        <w:rPr>
          <w:lang w:eastAsia="en-US"/>
        </w:rPr>
      </w:pPr>
      <w:r>
        <w:rPr>
          <w:lang w:eastAsia="en-US"/>
        </w:rPr>
        <w:t>1. Un élève peut-il suivre plusieurs matières ?</w:t>
      </w:r>
    </w:p>
    <w:p>
      <w:pPr>
        <w:pStyle w:val="Normal"/>
        <w:rPr>
          <w:lang w:eastAsia="en-US"/>
        </w:rPr>
      </w:pPr>
      <w:r>
        <w:rPr>
          <w:lang w:eastAsia="en-US"/>
        </w:rPr>
        <w:t>2. Une demande de prestation peut-elle concerner plusieurs matières ?</w:t>
      </w:r>
    </w:p>
    <w:p>
      <w:pPr>
        <w:pStyle w:val="Normal"/>
        <w:rPr>
          <w:lang w:eastAsia="en-US"/>
        </w:rPr>
      </w:pPr>
      <w:r>
        <w:rPr>
          <w:lang w:eastAsia="en-US"/>
        </w:rPr>
        <w:t>3. Un responsable pédagogique peut-il suivre plusieurs étudiants en même temps ?</w:t>
      </w:r>
    </w:p>
    <w:p>
      <w:pPr>
        <w:pStyle w:val="Normal"/>
        <w:rPr>
          <w:lang w:eastAsia="en-US"/>
        </w:rPr>
      </w:pPr>
      <w:r>
        <w:rPr>
          <w:lang w:eastAsia="en-US"/>
        </w:rPr>
        <w:t>4. Un enseignant peut-il être affecté à plus d'une prestation en même temps ?</w:t>
      </w:r>
    </w:p>
    <w:p>
      <w:pPr>
        <w:pStyle w:val="Normal"/>
        <w:rPr>
          <w:lang w:eastAsia="en-US"/>
        </w:rPr>
      </w:pPr>
      <w:r>
        <w:rPr>
          <w:lang w:eastAsia="en-US"/>
        </w:rPr>
        <w:t>5. Deux responsables pédagogiques peuvent-ils suivre un élève en même temps ?</w:t>
      </w:r>
    </w:p>
    <w:p>
      <w:pPr>
        <w:pStyle w:val="Normal"/>
        <w:rPr/>
      </w:pPr>
      <w:r>
        <w:rPr>
          <w:lang w:eastAsia="en-US"/>
        </w:rPr>
        <w:t>6. Deux enseignants différents peuvent-ils être spécialisés dans la même matière ?</w:t>
      </w:r>
    </w:p>
    <w:p>
      <w:pPr>
        <w:pStyle w:val="Titre3"/>
        <w:rPr/>
      </w:pPr>
      <w:r>
        <w:rPr/>
        <w:t>Exercice 3 :</w:t>
      </w:r>
    </w:p>
    <w:p>
      <w:pPr>
        <w:pStyle w:val="Normal"/>
        <w:rPr/>
      </w:pPr>
      <w:r>
        <w:rPr/>
        <w:t>Convertir le MCD (Modèle Conceptuel de Données) de la question précédente en MLD (Modèle Logique de données)</w:t>
      </w:r>
    </w:p>
    <w:p>
      <w:pPr>
        <w:pStyle w:val="Titre3"/>
        <w:rPr/>
      </w:pPr>
      <w:r>
        <w:rPr/>
        <w:t>Exercice 4 :</w:t>
      </w:r>
    </w:p>
    <w:p>
      <w:pPr>
        <w:pStyle w:val="Normal"/>
        <w:widowControl/>
        <w:bidi w:val="0"/>
        <w:spacing w:lineRule="auto" w:line="276" w:before="0" w:after="200"/>
        <w:jc w:val="left"/>
        <w:rPr/>
      </w:pPr>
      <w:r>
        <w:rPr/>
        <w:t xml:space="preserve">Saisir dans le logiciel </w:t>
      </w:r>
      <w:r>
        <w:rPr>
          <w:b/>
        </w:rPr>
        <w:t>JMerise</w:t>
      </w:r>
      <w:r>
        <w:rPr/>
        <w:t xml:space="preserve"> le MCD de l’exercice 2</w:t>
      </w:r>
    </w:p>
    <w:sectPr>
      <w:headerReference w:type="default" r:id="rId10"/>
      <w:footerReference w:type="default" r:id="rId11"/>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Modèle Conceptuel de Données (MCD)</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5</w:t>
    </w:r>
    <w:r>
      <w:rPr>
        <w:rFonts w:eastAsia="" w:cs="" w:ascii="Cambria" w:hAnsi="Cambria"/>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84521619"/>
      <w:dataBinding w:prefixMappings="xmlns:ns0='http://schemas.openxmlformats.org/package/2006/metadata/core-properties' xmlns:ns1='http://purl.org/dc/elements/1.1/'" w:xpath="/ns0:coreProperties[1]/ns1:title[1]" w:storeItemID="{6C3C8BC8-F283-45AE-878A-BAB7291924A1}"/>
      <w:alias w:val="Titre"/>
    </w:sdtPr>
    <w:sdtContent>
      <w:p>
        <w:pPr>
          <w:pStyle w:val="Entte"/>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rPr>
          <w:t>Modèle Entité-Association (Merise)</w:t>
        </w:r>
      </w:p>
    </w:sdtContent>
  </w:sdt>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36" w:hanging="360"/>
      </w:pPr>
      <w:rPr>
        <w:rFonts w:ascii="Symbol" w:hAnsi="Symbol" w:cs="Symbol"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Titre1">
    <w:name w:val="Heading 1"/>
    <w:basedOn w:val="Normal"/>
    <w:next w:val="Normal"/>
    <w:link w:val="Titre1Car"/>
    <w:uiPriority w:val="9"/>
    <w:qFormat/>
    <w:rsid w:val="006846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561aa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semiHidden/>
    <w:unhideWhenUsed/>
    <w:qFormat/>
    <w:rsid w:val="00561aa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846f4"/>
    <w:rPr>
      <w:rFonts w:ascii="Tahoma" w:hAnsi="Tahoma" w:cs="Tahoma"/>
      <w:sz w:val="16"/>
      <w:szCs w:val="16"/>
    </w:rPr>
  </w:style>
  <w:style w:type="character" w:styleId="Titre1Car" w:customStyle="1">
    <w:name w:val="Titre 1 Car"/>
    <w:basedOn w:val="DefaultParagraphFont"/>
    <w:link w:val="Titre1"/>
    <w:uiPriority w:val="9"/>
    <w:qFormat/>
    <w:rsid w:val="006846f4"/>
    <w:rPr>
      <w:rFonts w:ascii="Cambria" w:hAnsi="Cambria" w:eastAsia="" w:cs="" w:asciiTheme="majorHAnsi" w:cstheme="majorBidi" w:eastAsiaTheme="majorEastAsia" w:hAnsiTheme="majorHAnsi"/>
      <w:b/>
      <w:bCs/>
      <w:color w:val="365F91" w:themeColor="accent1" w:themeShade="bf"/>
      <w:sz w:val="28"/>
      <w:szCs w:val="28"/>
    </w:rPr>
  </w:style>
  <w:style w:type="character" w:styleId="Titre3Car" w:customStyle="1">
    <w:name w:val="Titre 3 Car"/>
    <w:basedOn w:val="DefaultParagraphFont"/>
    <w:link w:val="Titre3"/>
    <w:uiPriority w:val="9"/>
    <w:semiHidden/>
    <w:qFormat/>
    <w:rsid w:val="00561aaa"/>
    <w:rPr>
      <w:rFonts w:ascii="Cambria" w:hAnsi="Cambria" w:eastAsia="" w:cs="" w:asciiTheme="majorHAnsi" w:cstheme="majorBidi" w:eastAsiaTheme="majorEastAsia" w:hAnsiTheme="majorHAnsi"/>
      <w:b/>
      <w:bCs/>
      <w:color w:val="4F81BD" w:themeColor="accent1"/>
    </w:rPr>
  </w:style>
  <w:style w:type="character" w:styleId="SansinterligneCar" w:customStyle="1">
    <w:name w:val="Sans interligne Car"/>
    <w:link w:val="Sansinterligne"/>
    <w:uiPriority w:val="1"/>
    <w:qFormat/>
    <w:rsid w:val="00561aaa"/>
    <w:rPr/>
  </w:style>
  <w:style w:type="character" w:styleId="Titre2Car" w:customStyle="1">
    <w:name w:val="Titre 2 Car"/>
    <w:basedOn w:val="DefaultParagraphFont"/>
    <w:link w:val="Titre2"/>
    <w:uiPriority w:val="9"/>
    <w:qFormat/>
    <w:rsid w:val="00561aaa"/>
    <w:rPr>
      <w:rFonts w:ascii="Cambria" w:hAnsi="Cambria" w:eastAsia="" w:cs="" w:asciiTheme="majorHAnsi" w:cstheme="majorBidi" w:eastAsiaTheme="majorEastAsia" w:hAnsiTheme="majorHAnsi"/>
      <w:b/>
      <w:bCs/>
      <w:color w:val="4F81BD" w:themeColor="accent1"/>
      <w:sz w:val="26"/>
      <w:szCs w:val="26"/>
    </w:rPr>
  </w:style>
  <w:style w:type="character" w:styleId="EntteCar" w:customStyle="1">
    <w:name w:val="En-tête Car"/>
    <w:basedOn w:val="DefaultParagraphFont"/>
    <w:link w:val="En-tte"/>
    <w:uiPriority w:val="99"/>
    <w:qFormat/>
    <w:rsid w:val="00655ec3"/>
    <w:rPr/>
  </w:style>
  <w:style w:type="character" w:styleId="PieddepageCar" w:customStyle="1">
    <w:name w:val="Pied de page Car"/>
    <w:basedOn w:val="DefaultParagraphFont"/>
    <w:link w:val="Pieddepage"/>
    <w:uiPriority w:val="99"/>
    <w:qFormat/>
    <w:rsid w:val="00655ec3"/>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rsid w:val="006846f4"/>
    <w:pPr>
      <w:spacing w:lineRule="auto" w:line="240" w:before="0" w:after="0"/>
    </w:pPr>
    <w:rPr>
      <w:rFonts w:ascii="Tahoma" w:hAnsi="Tahoma" w:cs="Tahoma"/>
      <w:sz w:val="16"/>
      <w:szCs w:val="16"/>
    </w:rPr>
  </w:style>
  <w:style w:type="paragraph" w:styleId="NoSpacing">
    <w:name w:val="No Spacing"/>
    <w:link w:val="SansinterligneCar"/>
    <w:uiPriority w:val="1"/>
    <w:qFormat/>
    <w:rsid w:val="006846f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NormalWeb">
    <w:name w:val="Normal (Web)"/>
    <w:basedOn w:val="Normal"/>
    <w:uiPriority w:val="99"/>
    <w:semiHidden/>
    <w:unhideWhenUsed/>
    <w:qFormat/>
    <w:rsid w:val="00561aaa"/>
    <w:pPr>
      <w:spacing w:lineRule="auto" w:line="240" w:beforeAutospacing="1" w:afterAutospacing="1"/>
    </w:pPr>
    <w:rPr>
      <w:rFonts w:ascii="Times New Roman" w:hAnsi="Times New Roman" w:cs="Times New Roman"/>
      <w:sz w:val="24"/>
      <w:szCs w:val="24"/>
    </w:rPr>
  </w:style>
  <w:style w:type="paragraph" w:styleId="ListParagraph">
    <w:name w:val="List Paragraph"/>
    <w:basedOn w:val="Normal"/>
    <w:uiPriority w:val="34"/>
    <w:qFormat/>
    <w:rsid w:val="00561aaa"/>
    <w:pPr>
      <w:spacing w:lineRule="auto" w:line="240" w:before="0" w:after="0"/>
      <w:ind w:left="720" w:hanging="0"/>
      <w:contextualSpacing/>
    </w:pPr>
    <w:rPr>
      <w:rFonts w:ascii="Times New Roman" w:hAnsi="Times New Roman" w:cs="Times New Roman"/>
      <w:sz w:val="24"/>
      <w:szCs w:val="24"/>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55ec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55ec3"/>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8D24E5C304A66921232760DF7C6CF"/>
        <w:category>
          <w:name w:val="Général"/>
          <w:gallery w:val="placeholder"/>
        </w:category>
        <w:types>
          <w:type w:val="bbPlcHdr"/>
        </w:types>
        <w:behaviors>
          <w:behavior w:val="content"/>
        </w:behaviors>
        <w:guid w:val="{F34A5467-3FA6-4BE3-BE5F-507B868E38B5}"/>
      </w:docPartPr>
      <w:docPartBody>
        <w:p w:rsidR="00F52795" w:rsidRDefault="0051422D" w:rsidP="0051422D">
          <w:pPr>
            <w:pStyle w:val="E2F8D24E5C304A66921232760DF7C6CF"/>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2D"/>
    <w:rsid w:val="00360FD4"/>
    <w:rsid w:val="0051422D"/>
    <w:rsid w:val="00704C21"/>
    <w:rsid w:val="00A07F10"/>
    <w:rsid w:val="00C00B06"/>
    <w:rsid w:val="00CC638A"/>
    <w:rsid w:val="00DC7B80"/>
    <w:rsid w:val="00F52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F8D24E5C304A66921232760DF7C6CF">
    <w:name w:val="E2F8D24E5C304A66921232760DF7C6CF"/>
    <w:rsid w:val="0051422D"/>
  </w:style>
  <w:style w:type="paragraph" w:customStyle="1" w:styleId="D7AE5F378A6A4938899DF2D9C73DC17C">
    <w:name w:val="D7AE5F378A6A4938899DF2D9C73DC17C"/>
    <w:rsid w:val="00514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LibreOffice/7.1.3.2$Windows_X86_64 LibreOffice_project/47f78053abe362b9384784d31a6e56f8511eb1c1</Application>
  <AppVersion>15.0000</AppVersion>
  <Pages>4</Pages>
  <Words>468</Words>
  <Characters>2477</Characters>
  <CharactersWithSpaces>2915</CharactersWithSpaces>
  <Paragraphs>45</Paragraphs>
  <Company>EDUCATION NATIONALE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2022-09-01T12:13:00Z</dcterms:created>
  <dc:creator>SALL</dc:creator>
  <dc:description/>
  <dc:language>fr-FR</dc:language>
  <cp:lastModifiedBy>alpha omega</cp:lastModifiedBy>
  <cp:lastPrinted>2015-02-06T10:30:00Z</cp:lastPrinted>
  <dcterms:modified xsi:type="dcterms:W3CDTF">2022-09-01T12:13:00Z</dcterms:modified>
  <cp:revision>2</cp:revision>
  <dc:subject/>
  <dc:title>Modèle Entité-Association (Merise)</dc:title>
</cp:coreProperties>
</file>

<file path=docProps/custom.xml><?xml version="1.0" encoding="utf-8"?>
<Properties xmlns="http://schemas.openxmlformats.org/officeDocument/2006/custom-properties" xmlns:vt="http://schemas.openxmlformats.org/officeDocument/2006/docPropsVTypes"/>
</file>