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9B652">
      <w:pPr>
        <w:tabs>
          <w:tab w:val="center" w:pos="4153"/>
          <w:tab w:val="right" w:pos="8306"/>
        </w:tabs>
        <w:snapToGrid w:val="0"/>
        <w:spacing w:line="500" w:lineRule="exact"/>
        <w:jc w:val="left"/>
        <w:rPr>
          <w:rFonts w:hint="eastAsia" w:ascii="楷体_GB2312" w:hAnsi="楷体_GB2312" w:eastAsia="楷体_GB2312" w:cs="楷体_GB2312"/>
          <w:sz w:val="28"/>
          <w:szCs w:val="28"/>
          <w:u w:val="single"/>
        </w:rPr>
      </w:pPr>
      <w:r>
        <w:rPr>
          <w:rFonts w:hint="eastAsia" w:ascii="楷体_GB2312" w:hAnsi="楷体_GB2312" w:eastAsia="楷体_GB2312" w:cs="楷体_GB2312"/>
          <w:spacing w:val="23"/>
          <w:sz w:val="28"/>
          <w:szCs w:val="28"/>
        </w:rPr>
        <w:t>中图分类号</w:t>
      </w:r>
      <w:r>
        <w:rPr>
          <w:rFonts w:hint="eastAsia" w:ascii="楷体_GB2312" w:hAnsi="楷体_GB2312" w:eastAsia="楷体_GB2312" w:cs="楷体_GB2312"/>
          <w:sz w:val="28"/>
          <w:szCs w:val="28"/>
          <w:u w:val="single"/>
        </w:rPr>
        <w:t xml:space="preserve">                   </w:t>
      </w:r>
    </w:p>
    <w:p w14:paraId="34442861">
      <w:pPr>
        <w:tabs>
          <w:tab w:val="center" w:pos="4153"/>
          <w:tab w:val="right" w:pos="8306"/>
        </w:tabs>
        <w:snapToGrid w:val="0"/>
        <w:spacing w:line="500" w:lineRule="exact"/>
        <w:jc w:val="left"/>
        <w:rPr>
          <w:rFonts w:hint="eastAsia" w:ascii="楷体_GB2312" w:hAnsi="楷体_GB2312" w:eastAsia="楷体_GB2312" w:cs="楷体_GB2312"/>
          <w:sz w:val="28"/>
          <w:szCs w:val="28"/>
        </w:rPr>
      </w:pPr>
      <w:r>
        <w:rPr>
          <w:rFonts w:hint="eastAsia" w:ascii="楷体_GB2312" w:hAnsi="楷体_GB2312" w:eastAsia="楷体_GB2312" w:cs="楷体_GB2312"/>
          <w:spacing w:val="34"/>
          <w:sz w:val="28"/>
          <w:szCs w:val="28"/>
        </w:rPr>
        <w:t>UDC分类号</w:t>
      </w:r>
      <w:r>
        <w:rPr>
          <w:rFonts w:hint="eastAsia" w:ascii="楷体_GB2312" w:hAnsi="楷体_GB2312" w:eastAsia="楷体_GB2312" w:cs="楷体_GB2312"/>
          <w:sz w:val="28"/>
          <w:szCs w:val="28"/>
          <w:u w:val="single"/>
        </w:rPr>
        <w:t xml:space="preserve">                   </w:t>
      </w:r>
    </w:p>
    <w:p w14:paraId="35CDDABE">
      <w:pPr>
        <w:tabs>
          <w:tab w:val="center" w:pos="4153"/>
          <w:tab w:val="right" w:pos="8306"/>
        </w:tabs>
        <w:snapToGrid w:val="0"/>
        <w:spacing w:line="500" w:lineRule="exact"/>
        <w:jc w:val="left"/>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 xml:space="preserve">学 校 代 码 </w:t>
      </w:r>
      <w:r>
        <w:rPr>
          <w:rFonts w:hint="eastAsia" w:ascii="楷体_GB2312" w:hAnsi="楷体_GB2312" w:eastAsia="楷体_GB2312" w:cs="楷体_GB2312"/>
          <w:sz w:val="28"/>
          <w:szCs w:val="28"/>
          <w:u w:val="single"/>
        </w:rPr>
        <w:t xml:space="preserve">       10459       </w:t>
      </w:r>
    </w:p>
    <w:p w14:paraId="354D8C22">
      <w:pPr>
        <w:jc w:val="left"/>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 xml:space="preserve">密       级 </w:t>
      </w:r>
      <w:r>
        <w:rPr>
          <w:rFonts w:hint="eastAsia" w:ascii="楷体_GB2312" w:hAnsi="楷体_GB2312" w:eastAsia="楷体_GB2312" w:cs="楷体_GB2312"/>
          <w:sz w:val="28"/>
          <w:szCs w:val="28"/>
          <w:u w:val="single"/>
        </w:rPr>
        <w:t xml:space="preserve">密/内部/公开       </w:t>
      </w:r>
    </w:p>
    <w:p w14:paraId="7B05B769">
      <w:pPr>
        <w:jc w:val="center"/>
        <w:rPr>
          <w:bCs/>
          <w:sz w:val="36"/>
          <w:szCs w:val="36"/>
        </w:rPr>
      </w:pPr>
    </w:p>
    <w:p w14:paraId="255A26CA">
      <w:pPr>
        <w:jc w:val="center"/>
        <w:rPr>
          <w:bCs/>
          <w:sz w:val="36"/>
          <w:szCs w:val="36"/>
        </w:rPr>
      </w:pPr>
      <w:r>
        <w:rPr>
          <w:rFonts w:hint="eastAsia" w:ascii="楷体_GB2312" w:eastAsia="楷体_GB2312"/>
          <w:sz w:val="28"/>
        </w:rPr>
        <w:drawing>
          <wp:inline distT="0" distB="0" distL="114300" distR="114300">
            <wp:extent cx="3132455" cy="825500"/>
            <wp:effectExtent l="0" t="0" r="10795" b="12700"/>
            <wp:docPr id="5"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77930c25270cb841304d1195e73da90"/>
                    <pic:cNvPicPr>
                      <a:picLocks noChangeAspect="1"/>
                    </pic:cNvPicPr>
                  </pic:nvPicPr>
                  <pic:blipFill>
                    <a:blip r:embed="rId25"/>
                    <a:stretch>
                      <a:fillRect/>
                    </a:stretch>
                  </pic:blipFill>
                  <pic:spPr>
                    <a:xfrm>
                      <a:off x="0" y="0"/>
                      <a:ext cx="3132455" cy="825500"/>
                    </a:xfrm>
                    <a:prstGeom prst="rect">
                      <a:avLst/>
                    </a:prstGeom>
                    <a:noFill/>
                    <a:ln>
                      <a:noFill/>
                    </a:ln>
                  </pic:spPr>
                </pic:pic>
              </a:graphicData>
            </a:graphic>
          </wp:inline>
        </w:drawing>
      </w:r>
    </w:p>
    <w:p w14:paraId="0E8EDFBD">
      <w:pPr>
        <w:jc w:val="center"/>
        <w:rPr>
          <w:b/>
          <w:bCs/>
          <w:sz w:val="72"/>
          <w:szCs w:val="72"/>
        </w:rPr>
      </w:pPr>
      <w:r>
        <w:rPr>
          <w:rFonts w:hint="eastAsia" w:ascii="黑体" w:hAnsi="黑体" w:eastAsia="黑体" w:cs="黑体"/>
          <w:sz w:val="72"/>
          <w:szCs w:val="72"/>
        </w:rPr>
        <w:t>学 士 学 位 论 文</w:t>
      </w:r>
    </w:p>
    <w:p w14:paraId="1A2A0CA9">
      <w:pPr>
        <w:jc w:val="center"/>
        <w:rPr>
          <w:b/>
          <w:bCs/>
          <w:sz w:val="36"/>
        </w:rPr>
      </w:pPr>
    </w:p>
    <w:p w14:paraId="5A346F4F">
      <w:pPr>
        <w:jc w:val="center"/>
        <w:rPr>
          <w:rFonts w:hint="eastAsia" w:ascii="楷体_GB2312" w:hAnsi="楷体_GB2312" w:eastAsia="楷体_GB2312" w:cs="楷体_GB2312"/>
          <w:b/>
          <w:sz w:val="44"/>
          <w:szCs w:val="44"/>
        </w:rPr>
      </w:pPr>
      <w:r>
        <w:rPr>
          <w:rFonts w:hint="eastAsia" w:ascii="楷体_GB2312" w:hAnsi="楷体_GB2312" w:eastAsia="楷体_GB2312" w:cs="楷体_GB2312"/>
          <w:b/>
          <w:bCs/>
          <w:sz w:val="44"/>
          <w:szCs w:val="44"/>
        </w:rPr>
        <w:t>题目</w:t>
      </w:r>
      <w:r>
        <w:rPr>
          <w:rFonts w:hint="eastAsia" w:ascii="楷体_GB2312" w:hAnsi="楷体_GB2312" w:eastAsia="楷体_GB2312" w:cs="楷体_GB2312"/>
          <w:b/>
          <w:color w:val="FF0000"/>
          <w:sz w:val="44"/>
          <w:szCs w:val="44"/>
        </w:rPr>
        <w:t>（一般不宜超过25字，楷体_GB2312二号字）</w:t>
      </w:r>
    </w:p>
    <w:p w14:paraId="289F0138">
      <w:pPr>
        <w:pStyle w:val="13"/>
        <w:rPr>
          <w:rFonts w:hint="eastAsia" w:ascii="楷体_GB2312" w:hAnsi="楷体_GB2312" w:eastAsia="楷体_GB2312" w:cs="楷体_GB2312"/>
          <w:color w:val="FF0000"/>
          <w:sz w:val="44"/>
          <w:szCs w:val="44"/>
        </w:rPr>
      </w:pPr>
    </w:p>
    <w:p w14:paraId="76FE7AD0">
      <w:pPr>
        <w:pStyle w:val="13"/>
        <w:jc w:val="center"/>
        <w:rPr>
          <w:rFonts w:hint="eastAsia" w:ascii="楷体_GB2312" w:hAnsi="楷体_GB2312" w:eastAsia="楷体_GB2312" w:cs="楷体_GB2312"/>
          <w:b/>
          <w:color w:val="FF0000"/>
          <w:sz w:val="44"/>
          <w:szCs w:val="44"/>
        </w:rPr>
      </w:pPr>
    </w:p>
    <w:p w14:paraId="1BBA639E">
      <w:pPr>
        <w:spacing w:line="300" w:lineRule="auto"/>
        <w:jc w:val="center"/>
        <w:rPr>
          <w:rFonts w:eastAsia="黑体"/>
          <w:b/>
          <w:sz w:val="28"/>
        </w:rPr>
      </w:pPr>
    </w:p>
    <w:p w14:paraId="588C6729">
      <w:pPr>
        <w:spacing w:line="500" w:lineRule="atLeast"/>
        <w:ind w:firstLine="2099" w:firstLineChars="656"/>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学  生  姓  名：李四 </w:t>
      </w:r>
    </w:p>
    <w:p w14:paraId="1D5E63AB">
      <w:pPr>
        <w:spacing w:line="500" w:lineRule="atLeast"/>
        <w:ind w:firstLine="2099" w:firstLineChars="656"/>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学          号：</w:t>
      </w:r>
    </w:p>
    <w:p w14:paraId="49224D72">
      <w:pPr>
        <w:spacing w:line="500" w:lineRule="atLeast"/>
        <w:ind w:firstLine="2099" w:firstLineChars="656"/>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导师姓名、职称：王五 教授</w:t>
      </w:r>
    </w:p>
    <w:p w14:paraId="4401DC57">
      <w:pPr>
        <w:spacing w:line="500" w:lineRule="atLeast"/>
        <w:ind w:firstLine="2099" w:firstLineChars="656"/>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学  科  专  业：</w:t>
      </w:r>
      <w:r>
        <w:rPr>
          <w:rFonts w:hint="eastAsia" w:ascii="楷体_GB2312" w:hAnsi="楷体_GB2312" w:eastAsia="楷体_GB2312" w:cs="楷体_GB2312"/>
          <w:kern w:val="0"/>
          <w:sz w:val="32"/>
          <w:szCs w:val="32"/>
        </w:rPr>
        <w:t>理学</w:t>
      </w:r>
    </w:p>
    <w:p w14:paraId="166ECBDA">
      <w:pPr>
        <w:spacing w:line="500" w:lineRule="atLeast"/>
        <w:ind w:firstLine="2099" w:firstLineChars="656"/>
        <w:rPr>
          <w:rFonts w:hint="eastAsia" w:ascii="楷体_GB2312" w:hAnsi="楷体_GB2312" w:eastAsia="楷体_GB2312" w:cs="楷体_GB2312"/>
          <w:kern w:val="0"/>
          <w:sz w:val="32"/>
          <w:szCs w:val="32"/>
        </w:rPr>
      </w:pPr>
      <w:r>
        <w:rPr>
          <w:rFonts w:hint="eastAsia" w:ascii="楷体_GB2312" w:hAnsi="楷体_GB2312" w:eastAsia="楷体_GB2312" w:cs="楷体_GB2312"/>
          <w:sz w:val="32"/>
          <w:szCs w:val="32"/>
        </w:rPr>
        <w:t>研  究  方  向：</w:t>
      </w:r>
      <w:r>
        <w:rPr>
          <w:rFonts w:hint="eastAsia" w:ascii="楷体_GB2312" w:hAnsi="楷体_GB2312" w:eastAsia="楷体_GB2312" w:cs="楷体_GB2312"/>
          <w:kern w:val="0"/>
          <w:sz w:val="32"/>
          <w:szCs w:val="32"/>
        </w:rPr>
        <w:t>生物学</w:t>
      </w:r>
    </w:p>
    <w:p w14:paraId="338F204B">
      <w:pPr>
        <w:spacing w:line="500" w:lineRule="atLeast"/>
        <w:ind w:firstLine="2099" w:firstLineChars="656"/>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培  养  单  位：生命科学学院</w:t>
      </w:r>
    </w:p>
    <w:p w14:paraId="14D6BCA2">
      <w:pPr>
        <w:spacing w:line="300" w:lineRule="auto"/>
        <w:ind w:firstLine="2099" w:firstLineChars="656"/>
        <w:rPr>
          <w:rFonts w:eastAsia="黑体"/>
          <w:b/>
          <w:sz w:val="28"/>
        </w:rPr>
      </w:pPr>
      <w:r>
        <w:rPr>
          <w:rFonts w:hint="eastAsia" w:ascii="楷体_GB2312" w:hAnsi="楷体_GB2312" w:eastAsia="楷体_GB2312" w:cs="楷体_GB2312"/>
          <w:sz w:val="32"/>
          <w:szCs w:val="32"/>
        </w:rPr>
        <w:t>完  成  时  间：2025年05月</w:t>
      </w:r>
    </w:p>
    <w:p w14:paraId="0D0F4F19">
      <w:pPr>
        <w:pStyle w:val="39"/>
        <w:ind w:firstLine="0" w:firstLineChars="0"/>
        <w:rPr>
          <w:rFonts w:ascii="宋体" w:cs="宋体"/>
          <w:b/>
          <w:color w:val="000000"/>
          <w:sz w:val="28"/>
          <w:szCs w:val="28"/>
        </w:rPr>
      </w:pPr>
      <w:r>
        <w:rPr>
          <w:rFonts w:hint="eastAsia" w:ascii="宋体" w:cs="宋体"/>
          <w:b/>
          <w:color w:val="000000"/>
          <w:sz w:val="28"/>
          <w:szCs w:val="28"/>
        </w:rPr>
        <w:br w:type="page"/>
      </w:r>
    </w:p>
    <w:p w14:paraId="1F5A270F">
      <w:pPr>
        <w:pStyle w:val="14"/>
        <w:spacing w:before="156" w:beforeLines="50" w:after="156" w:afterLines="50" w:line="300" w:lineRule="auto"/>
        <w:rPr>
          <w:sz w:val="36"/>
          <w:szCs w:val="36"/>
        </w:rPr>
      </w:pPr>
      <w:r>
        <w:rPr>
          <w:sz w:val="36"/>
          <w:szCs w:val="36"/>
          <w:lang w:val="ru-RU"/>
        </w:rPr>
        <w:t>Чжэнчжоуский</w:t>
      </w:r>
      <w:r>
        <w:rPr>
          <w:sz w:val="36"/>
          <w:szCs w:val="36"/>
        </w:rPr>
        <w:t xml:space="preserve"> </w:t>
      </w:r>
      <w:r>
        <w:rPr>
          <w:sz w:val="36"/>
          <w:szCs w:val="36"/>
          <w:lang w:val="ru-RU"/>
        </w:rPr>
        <w:t>университет</w:t>
      </w:r>
      <w:r>
        <w:rPr>
          <w:sz w:val="36"/>
          <w:szCs w:val="36"/>
        </w:rPr>
        <w:t xml:space="preserve"> </w:t>
      </w:r>
    </w:p>
    <w:p w14:paraId="60992E08">
      <w:pPr>
        <w:pStyle w:val="14"/>
        <w:spacing w:before="156" w:beforeLines="50" w:after="156" w:afterLines="50" w:line="300" w:lineRule="auto"/>
        <w:rPr>
          <w:sz w:val="36"/>
          <w:szCs w:val="36"/>
        </w:rPr>
      </w:pPr>
      <w:r>
        <w:rPr>
          <w:sz w:val="36"/>
          <w:szCs w:val="36"/>
          <w:lang w:val="ru-RU"/>
        </w:rPr>
        <w:t>Выпускная</w:t>
      </w:r>
      <w:r>
        <w:rPr>
          <w:sz w:val="36"/>
          <w:szCs w:val="36"/>
        </w:rPr>
        <w:t xml:space="preserve"> </w:t>
      </w:r>
      <w:r>
        <w:rPr>
          <w:sz w:val="36"/>
          <w:szCs w:val="36"/>
          <w:lang w:val="ru-RU"/>
        </w:rPr>
        <w:t>квалификационная</w:t>
      </w:r>
      <w:r>
        <w:rPr>
          <w:sz w:val="36"/>
          <w:szCs w:val="36"/>
        </w:rPr>
        <w:t xml:space="preserve"> </w:t>
      </w:r>
      <w:r>
        <w:rPr>
          <w:sz w:val="36"/>
          <w:szCs w:val="36"/>
          <w:lang w:val="ru-RU"/>
        </w:rPr>
        <w:t>работа</w:t>
      </w:r>
      <w:r>
        <w:rPr>
          <w:sz w:val="36"/>
          <w:szCs w:val="36"/>
        </w:rPr>
        <w:t xml:space="preserve"> </w:t>
      </w:r>
      <w:r>
        <w:rPr>
          <w:sz w:val="36"/>
          <w:szCs w:val="36"/>
          <w:lang w:val="ru-RU"/>
        </w:rPr>
        <w:t>бакалавра</w:t>
      </w:r>
      <w:r>
        <w:rPr>
          <w:sz w:val="36"/>
          <w:szCs w:val="36"/>
        </w:rPr>
        <w:t xml:space="preserve"> </w:t>
      </w:r>
    </w:p>
    <w:p w14:paraId="6F87E2F6">
      <w:pPr>
        <w:pStyle w:val="14"/>
        <w:spacing w:line="25" w:lineRule="atLeast"/>
        <w:jc w:val="both"/>
        <w:rPr>
          <w:szCs w:val="28"/>
        </w:rPr>
      </w:pPr>
    </w:p>
    <w:p w14:paraId="4B1AF373">
      <w:pPr>
        <w:pStyle w:val="14"/>
        <w:spacing w:line="25" w:lineRule="atLeast"/>
        <w:jc w:val="both"/>
        <w:rPr>
          <w:szCs w:val="28"/>
        </w:rPr>
      </w:pPr>
    </w:p>
    <w:p w14:paraId="63FA54D2">
      <w:pPr>
        <w:pStyle w:val="14"/>
        <w:spacing w:line="25" w:lineRule="atLeast"/>
        <w:jc w:val="both"/>
        <w:rPr>
          <w:szCs w:val="28"/>
        </w:rPr>
      </w:pPr>
    </w:p>
    <w:p w14:paraId="1594F886">
      <w:pPr>
        <w:pStyle w:val="14"/>
        <w:spacing w:before="340" w:after="330" w:line="579" w:lineRule="auto"/>
        <w:rPr>
          <w:bCs/>
          <w:color w:val="FF0000"/>
          <w:sz w:val="32"/>
          <w:szCs w:val="32"/>
        </w:rPr>
      </w:pPr>
      <w:r>
        <w:rPr>
          <w:rFonts w:eastAsia="黑体"/>
          <w:bCs/>
          <w:color w:val="FF0000"/>
          <w:sz w:val="32"/>
          <w:szCs w:val="32"/>
        </w:rPr>
        <w:t>（</w:t>
      </w:r>
      <w:r>
        <w:rPr>
          <w:color w:val="FF0000"/>
          <w:sz w:val="32"/>
          <w:szCs w:val="32"/>
        </w:rPr>
        <w:t>此处为论文题目的</w:t>
      </w:r>
      <w:r>
        <w:rPr>
          <w:rFonts w:hint="eastAsia"/>
          <w:color w:val="FF0000"/>
          <w:sz w:val="32"/>
          <w:szCs w:val="32"/>
        </w:rPr>
        <w:t>俄语</w:t>
      </w:r>
      <w:r>
        <w:rPr>
          <w:color w:val="FF0000"/>
          <w:sz w:val="32"/>
          <w:szCs w:val="32"/>
        </w:rPr>
        <w:t>翻译，注意单词的大小写规律，如</w:t>
      </w:r>
      <w:r>
        <w:rPr>
          <w:bCs/>
          <w:color w:val="FF0000"/>
          <w:sz w:val="32"/>
          <w:szCs w:val="32"/>
          <w:lang w:val="ru-RU"/>
        </w:rPr>
        <w:t>Описание</w:t>
      </w:r>
      <w:r>
        <w:rPr>
          <w:bCs/>
          <w:color w:val="FF0000"/>
          <w:sz w:val="32"/>
          <w:szCs w:val="32"/>
        </w:rPr>
        <w:t xml:space="preserve"> </w:t>
      </w:r>
      <w:r>
        <w:rPr>
          <w:bCs/>
          <w:color w:val="FF0000"/>
          <w:sz w:val="32"/>
          <w:szCs w:val="32"/>
          <w:lang w:val="ru-RU"/>
        </w:rPr>
        <w:t>страдания</w:t>
      </w:r>
      <w:r>
        <w:rPr>
          <w:bCs/>
          <w:color w:val="FF0000"/>
          <w:sz w:val="32"/>
          <w:szCs w:val="32"/>
        </w:rPr>
        <w:t xml:space="preserve"> </w:t>
      </w:r>
      <w:r>
        <w:rPr>
          <w:bCs/>
          <w:color w:val="FF0000"/>
          <w:sz w:val="32"/>
          <w:szCs w:val="32"/>
          <w:lang w:val="ru-RU"/>
        </w:rPr>
        <w:t>в</w:t>
      </w:r>
      <w:r>
        <w:rPr>
          <w:bCs/>
          <w:color w:val="FF0000"/>
          <w:sz w:val="32"/>
          <w:szCs w:val="32"/>
        </w:rPr>
        <w:t xml:space="preserve"> </w:t>
      </w:r>
      <w:r>
        <w:rPr>
          <w:bCs/>
          <w:color w:val="FF0000"/>
          <w:sz w:val="32"/>
          <w:szCs w:val="32"/>
          <w:lang w:val="ru-RU"/>
        </w:rPr>
        <w:t>романе</w:t>
      </w:r>
      <w:r>
        <w:rPr>
          <w:bCs/>
          <w:color w:val="FF0000"/>
          <w:sz w:val="32"/>
          <w:szCs w:val="32"/>
        </w:rPr>
        <w:t xml:space="preserve"> </w:t>
      </w:r>
      <w:r>
        <w:rPr>
          <w:bCs/>
          <w:color w:val="FF0000"/>
          <w:sz w:val="32"/>
          <w:szCs w:val="32"/>
          <w:lang w:val="ru-RU"/>
        </w:rPr>
        <w:t>С</w:t>
      </w:r>
      <w:r>
        <w:rPr>
          <w:bCs/>
          <w:color w:val="FF0000"/>
          <w:sz w:val="32"/>
          <w:szCs w:val="32"/>
        </w:rPr>
        <w:t>.</w:t>
      </w:r>
      <w:r>
        <w:rPr>
          <w:bCs/>
          <w:color w:val="FF0000"/>
          <w:sz w:val="32"/>
          <w:szCs w:val="32"/>
          <w:lang w:val="ru-RU"/>
        </w:rPr>
        <w:t>Алексиевич</w:t>
      </w:r>
      <w:r>
        <w:rPr>
          <w:bCs/>
          <w:color w:val="FF0000"/>
          <w:sz w:val="32"/>
          <w:szCs w:val="32"/>
        </w:rPr>
        <w:t xml:space="preserve"> «</w:t>
      </w:r>
      <w:r>
        <w:rPr>
          <w:bCs/>
          <w:color w:val="FF0000"/>
          <w:sz w:val="32"/>
          <w:szCs w:val="32"/>
          <w:lang w:val="ru-RU"/>
        </w:rPr>
        <w:t>У</w:t>
      </w:r>
      <w:r>
        <w:rPr>
          <w:bCs/>
          <w:color w:val="FF0000"/>
          <w:sz w:val="32"/>
          <w:szCs w:val="32"/>
        </w:rPr>
        <w:t xml:space="preserve"> </w:t>
      </w:r>
      <w:r>
        <w:rPr>
          <w:bCs/>
          <w:color w:val="FF0000"/>
          <w:sz w:val="32"/>
          <w:szCs w:val="32"/>
          <w:lang w:val="ru-RU"/>
        </w:rPr>
        <w:t>войны</w:t>
      </w:r>
      <w:r>
        <w:rPr>
          <w:bCs/>
          <w:color w:val="FF0000"/>
          <w:sz w:val="32"/>
          <w:szCs w:val="32"/>
        </w:rPr>
        <w:t xml:space="preserve"> </w:t>
      </w:r>
      <w:r>
        <w:rPr>
          <w:bCs/>
          <w:color w:val="FF0000"/>
          <w:sz w:val="32"/>
          <w:szCs w:val="32"/>
          <w:lang w:val="ru-RU"/>
        </w:rPr>
        <w:t>не</w:t>
      </w:r>
      <w:r>
        <w:rPr>
          <w:bCs/>
          <w:color w:val="FF0000"/>
          <w:sz w:val="32"/>
          <w:szCs w:val="32"/>
        </w:rPr>
        <w:t xml:space="preserve"> </w:t>
      </w:r>
      <w:r>
        <w:rPr>
          <w:bCs/>
          <w:color w:val="FF0000"/>
          <w:sz w:val="32"/>
          <w:szCs w:val="32"/>
          <w:lang w:val="ru-RU"/>
        </w:rPr>
        <w:t>женское</w:t>
      </w:r>
      <w:r>
        <w:rPr>
          <w:bCs/>
          <w:color w:val="FF0000"/>
          <w:sz w:val="32"/>
          <w:szCs w:val="32"/>
        </w:rPr>
        <w:t xml:space="preserve"> </w:t>
      </w:r>
      <w:r>
        <w:rPr>
          <w:bCs/>
          <w:color w:val="FF0000"/>
          <w:sz w:val="32"/>
          <w:szCs w:val="32"/>
          <w:lang w:val="ru-RU"/>
        </w:rPr>
        <w:t>лицо</w:t>
      </w:r>
      <w:r>
        <w:rPr>
          <w:bCs/>
          <w:color w:val="FF0000"/>
          <w:sz w:val="32"/>
          <w:szCs w:val="32"/>
        </w:rPr>
        <w:t>»</w:t>
      </w:r>
      <w:r>
        <w:rPr>
          <w:rFonts w:eastAsia="黑体"/>
          <w:bCs/>
          <w:color w:val="FF0000"/>
          <w:sz w:val="32"/>
          <w:szCs w:val="32"/>
        </w:rPr>
        <w:t>）</w:t>
      </w:r>
    </w:p>
    <w:p w14:paraId="0F0EE64E">
      <w:pPr>
        <w:spacing w:line="360" w:lineRule="auto"/>
        <w:jc w:val="center"/>
        <w:rPr>
          <w:sz w:val="32"/>
          <w:szCs w:val="32"/>
        </w:rPr>
      </w:pPr>
    </w:p>
    <w:p w14:paraId="49A5E599">
      <w:pPr>
        <w:spacing w:line="360" w:lineRule="auto"/>
        <w:jc w:val="center"/>
        <w:rPr>
          <w:sz w:val="32"/>
          <w:szCs w:val="32"/>
        </w:rPr>
      </w:pPr>
    </w:p>
    <w:p w14:paraId="7C65FF50">
      <w:pPr>
        <w:spacing w:line="360" w:lineRule="auto"/>
        <w:ind w:left="1050" w:leftChars="500"/>
        <w:jc w:val="left"/>
        <w:rPr>
          <w:sz w:val="32"/>
          <w:szCs w:val="32"/>
          <w:lang w:val="ru-RU"/>
        </w:rPr>
      </w:pPr>
      <w:r>
        <w:rPr>
          <w:sz w:val="32"/>
          <w:szCs w:val="32"/>
          <w:lang w:val="ru-RU"/>
        </w:rPr>
        <w:t>Выполнил(а):</w:t>
      </w:r>
      <w:r>
        <w:rPr>
          <w:rFonts w:hint="eastAsia"/>
          <w:sz w:val="32"/>
          <w:szCs w:val="32"/>
          <w:lang w:val="ru-RU"/>
        </w:rPr>
        <w:t xml:space="preserve"> </w:t>
      </w:r>
      <w:r>
        <w:rPr>
          <w:sz w:val="32"/>
          <w:szCs w:val="32"/>
          <w:lang w:val="ru-RU"/>
        </w:rPr>
        <w:t>Янь Ижань</w:t>
      </w:r>
    </w:p>
    <w:p w14:paraId="70008D01">
      <w:pPr>
        <w:spacing w:line="360" w:lineRule="auto"/>
        <w:ind w:left="1050" w:leftChars="500"/>
        <w:jc w:val="left"/>
        <w:rPr>
          <w:sz w:val="32"/>
          <w:szCs w:val="32"/>
          <w:lang w:val="ru-RU"/>
        </w:rPr>
      </w:pPr>
      <w:r>
        <w:rPr>
          <w:sz w:val="32"/>
          <w:szCs w:val="32"/>
          <w:lang w:val="ru-RU"/>
        </w:rPr>
        <w:t xml:space="preserve">Научный руководитель: </w:t>
      </w:r>
      <w:r>
        <w:rPr>
          <w:rFonts w:hint="eastAsia"/>
          <w:sz w:val="32"/>
          <w:szCs w:val="32"/>
          <w:lang w:val="ru-RU"/>
        </w:rPr>
        <w:t>XX</w:t>
      </w:r>
    </w:p>
    <w:p w14:paraId="602E63C3">
      <w:pPr>
        <w:spacing w:line="360" w:lineRule="auto"/>
        <w:ind w:left="1050" w:leftChars="500" w:right="-346" w:rightChars="-165"/>
        <w:jc w:val="left"/>
        <w:rPr>
          <w:sz w:val="32"/>
          <w:szCs w:val="32"/>
          <w:lang w:val="ru-RU"/>
        </w:rPr>
      </w:pPr>
      <w:r>
        <w:rPr>
          <w:sz w:val="32"/>
          <w:szCs w:val="32"/>
          <w:lang w:val="ru-RU"/>
        </w:rPr>
        <w:t>Направление подготовки:</w:t>
      </w:r>
      <w:r>
        <w:rPr>
          <w:sz w:val="32"/>
          <w:szCs w:val="32"/>
          <w:highlight w:val="cyan"/>
          <w:lang w:val="ru-RU"/>
        </w:rPr>
        <w:t>Русский язык и</w:t>
      </w:r>
      <w:r>
        <w:rPr>
          <w:rFonts w:hint="eastAsia"/>
          <w:sz w:val="32"/>
          <w:szCs w:val="32"/>
          <w:highlight w:val="cyan"/>
          <w:lang w:val="ru-RU"/>
        </w:rPr>
        <w:t xml:space="preserve"> </w:t>
      </w:r>
      <w:r>
        <w:rPr>
          <w:sz w:val="32"/>
          <w:szCs w:val="32"/>
          <w:highlight w:val="cyan"/>
          <w:lang w:val="ru-RU"/>
        </w:rPr>
        <w:t>литература</w:t>
      </w:r>
    </w:p>
    <w:p w14:paraId="6EB6082E">
      <w:pPr>
        <w:spacing w:line="360" w:lineRule="auto"/>
        <w:jc w:val="center"/>
        <w:rPr>
          <w:sz w:val="32"/>
          <w:szCs w:val="32"/>
          <w:lang w:val="ru-RU"/>
        </w:rPr>
      </w:pPr>
    </w:p>
    <w:p w14:paraId="5864AC78">
      <w:pPr>
        <w:spacing w:line="360" w:lineRule="auto"/>
        <w:jc w:val="center"/>
        <w:rPr>
          <w:sz w:val="32"/>
          <w:szCs w:val="32"/>
          <w:lang w:val="ru-RU"/>
        </w:rPr>
      </w:pPr>
    </w:p>
    <w:p w14:paraId="293956D4">
      <w:pPr>
        <w:spacing w:line="360" w:lineRule="auto"/>
        <w:jc w:val="center"/>
        <w:rPr>
          <w:sz w:val="30"/>
          <w:szCs w:val="30"/>
          <w:lang w:val="ru-RU"/>
        </w:rPr>
      </w:pPr>
      <w:r>
        <w:rPr>
          <w:sz w:val="30"/>
          <w:szCs w:val="30"/>
          <w:lang w:val="ru-RU"/>
        </w:rPr>
        <w:t>Институт иностранных языков и международных</w:t>
      </w:r>
      <w:r>
        <w:rPr>
          <w:rFonts w:hint="eastAsia"/>
          <w:sz w:val="30"/>
          <w:szCs w:val="30"/>
          <w:lang w:val="ru-RU"/>
        </w:rPr>
        <w:t xml:space="preserve"> </w:t>
      </w:r>
      <w:r>
        <w:rPr>
          <w:sz w:val="30"/>
          <w:szCs w:val="30"/>
          <w:lang w:val="ru-RU"/>
        </w:rPr>
        <w:t>отношений</w:t>
      </w:r>
    </w:p>
    <w:p w14:paraId="75933827">
      <w:pPr>
        <w:pStyle w:val="14"/>
        <w:spacing w:before="340" w:after="330" w:line="579" w:lineRule="auto"/>
        <w:rPr>
          <w:b w:val="0"/>
          <w:sz w:val="32"/>
          <w:szCs w:val="32"/>
          <w:lang w:val="ru-RU"/>
        </w:rPr>
      </w:pPr>
      <w:r>
        <w:rPr>
          <w:b w:val="0"/>
          <w:sz w:val="32"/>
          <w:szCs w:val="32"/>
          <w:lang w:val="ru-RU"/>
        </w:rPr>
        <w:t>Чжэнчжоу, 2025</w:t>
      </w:r>
      <w:r>
        <w:rPr>
          <w:rFonts w:eastAsia="黑体"/>
          <w:sz w:val="36"/>
          <w:lang w:val="ru-RU"/>
        </w:rPr>
        <w:br w:type="page"/>
      </w:r>
    </w:p>
    <w:p w14:paraId="2BDE195E">
      <w:pPr>
        <w:widowControl/>
        <w:jc w:val="center"/>
        <w:rPr>
          <w:rFonts w:eastAsia="黑体"/>
          <w:b/>
          <w:sz w:val="32"/>
          <w:szCs w:val="32"/>
          <w:lang w:val="ru-RU"/>
        </w:rPr>
      </w:pPr>
    </w:p>
    <w:p w14:paraId="028005E4">
      <w:pPr>
        <w:widowControl/>
        <w:jc w:val="center"/>
        <w:rPr>
          <w:rFonts w:eastAsia="黑体"/>
          <w:b/>
          <w:sz w:val="32"/>
          <w:szCs w:val="32"/>
          <w:lang w:val="ru-RU"/>
        </w:rPr>
      </w:pPr>
      <w:r>
        <w:rPr>
          <w:rFonts w:hint="eastAsia" w:eastAsia="黑体"/>
          <w:b/>
          <w:sz w:val="32"/>
          <w:szCs w:val="32"/>
        </w:rPr>
        <w:t>郑州大学</w:t>
      </w:r>
    </w:p>
    <w:p w14:paraId="046EAE09">
      <w:pPr>
        <w:spacing w:line="25" w:lineRule="atLeast"/>
        <w:jc w:val="center"/>
        <w:rPr>
          <w:rFonts w:eastAsia="黑体"/>
          <w:b/>
          <w:sz w:val="32"/>
          <w:szCs w:val="32"/>
          <w:lang w:val="ru-RU"/>
        </w:rPr>
      </w:pPr>
      <w:r>
        <w:rPr>
          <w:rFonts w:hint="eastAsia" w:eastAsia="黑体"/>
          <w:b/>
          <w:sz w:val="32"/>
          <w:szCs w:val="32"/>
        </w:rPr>
        <w:t>学位论文原创性声明</w:t>
      </w:r>
    </w:p>
    <w:p w14:paraId="25173736">
      <w:pPr>
        <w:spacing w:line="25" w:lineRule="atLeast"/>
        <w:ind w:firstLine="510"/>
        <w:jc w:val="center"/>
        <w:rPr>
          <w:rFonts w:eastAsia="黑体"/>
          <w:b/>
          <w:sz w:val="10"/>
          <w:szCs w:val="10"/>
          <w:lang w:val="ru-RU"/>
        </w:rPr>
      </w:pPr>
    </w:p>
    <w:p w14:paraId="06ADD5F9">
      <w:pPr>
        <w:pStyle w:val="18"/>
        <w:spacing w:line="360" w:lineRule="auto"/>
        <w:ind w:left="0" w:leftChars="0" w:firstLine="480" w:firstLineChars="200"/>
        <w:rPr>
          <w:sz w:val="24"/>
          <w:szCs w:val="24"/>
        </w:rPr>
      </w:pPr>
      <w:r>
        <w:rPr>
          <w:rFonts w:hint="eastAsia"/>
          <w:sz w:val="24"/>
          <w:szCs w:val="24"/>
        </w:rPr>
        <w:t>本人郑重声明</w:t>
      </w:r>
      <w:r>
        <w:rPr>
          <w:rFonts w:hint="eastAsia"/>
          <w:sz w:val="24"/>
          <w:szCs w:val="24"/>
          <w:lang w:val="ru-RU"/>
        </w:rPr>
        <w:t>：</w:t>
      </w:r>
      <w:r>
        <w:rPr>
          <w:rFonts w:hint="eastAsia"/>
          <w:sz w:val="24"/>
          <w:szCs w:val="24"/>
        </w:rPr>
        <w:t>所呈交的学位论文</w:t>
      </w:r>
      <w:r>
        <w:rPr>
          <w:rFonts w:hint="eastAsia"/>
          <w:sz w:val="24"/>
          <w:szCs w:val="24"/>
          <w:lang w:val="ru-RU"/>
        </w:rPr>
        <w:t>，</w:t>
      </w:r>
      <w:r>
        <w:rPr>
          <w:rFonts w:hint="eastAsia"/>
          <w:sz w:val="24"/>
          <w:szCs w:val="24"/>
        </w:rPr>
        <w:t>是本人在导师的指导下</w:t>
      </w:r>
      <w:r>
        <w:rPr>
          <w:rFonts w:hint="eastAsia"/>
          <w:sz w:val="24"/>
          <w:szCs w:val="24"/>
          <w:lang w:val="ru-RU"/>
        </w:rPr>
        <w:t>，</w:t>
      </w:r>
      <w:r>
        <w:rPr>
          <w:rFonts w:hint="eastAsia"/>
          <w:sz w:val="24"/>
          <w:szCs w:val="24"/>
        </w:rPr>
        <w:t>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55F660FF">
      <w:pPr>
        <w:spacing w:line="25" w:lineRule="atLeast"/>
        <w:rPr>
          <w:sz w:val="24"/>
        </w:rPr>
      </w:pPr>
    </w:p>
    <w:p w14:paraId="67F40D49">
      <w:pPr>
        <w:tabs>
          <w:tab w:val="left" w:pos="5040"/>
          <w:tab w:val="left" w:pos="5760"/>
          <w:tab w:val="left" w:pos="6480"/>
          <w:tab w:val="left" w:pos="7200"/>
        </w:tabs>
        <w:spacing w:line="360" w:lineRule="auto"/>
        <w:ind w:left="4198" w:leftChars="228" w:hanging="3720" w:hangingChars="1550"/>
        <w:rPr>
          <w:sz w:val="24"/>
          <w:szCs w:val="24"/>
        </w:rPr>
      </w:pPr>
      <w:r>
        <w:rPr>
          <w:rFonts w:hint="eastAsia"/>
          <w:sz w:val="24"/>
          <w:szCs w:val="24"/>
        </w:rPr>
        <w:t>学位论文作者签名：                  指导教师签名：</w:t>
      </w:r>
    </w:p>
    <w:p w14:paraId="18AE883B">
      <w:pPr>
        <w:tabs>
          <w:tab w:val="left" w:pos="5040"/>
          <w:tab w:val="left" w:pos="5760"/>
          <w:tab w:val="left" w:pos="6480"/>
          <w:tab w:val="left" w:pos="7200"/>
        </w:tabs>
        <w:spacing w:line="360" w:lineRule="auto"/>
        <w:ind w:left="4198" w:leftChars="228" w:hanging="3720" w:hangingChars="1550"/>
        <w:jc w:val="right"/>
        <w:rPr>
          <w:sz w:val="24"/>
          <w:szCs w:val="24"/>
        </w:rPr>
      </w:pPr>
      <w:r>
        <w:rPr>
          <w:rFonts w:hint="eastAsia"/>
          <w:sz w:val="24"/>
          <w:szCs w:val="24"/>
        </w:rPr>
        <w:t xml:space="preserve">    日期：  年   月   日</w:t>
      </w:r>
    </w:p>
    <w:p w14:paraId="7AAD09AF">
      <w:pPr>
        <w:spacing w:line="25" w:lineRule="atLeast"/>
        <w:jc w:val="center"/>
        <w:rPr>
          <w:rFonts w:eastAsia="黑体"/>
          <w:b/>
          <w:sz w:val="15"/>
          <w:szCs w:val="15"/>
        </w:rPr>
      </w:pPr>
    </w:p>
    <w:p w14:paraId="5B597F00">
      <w:pPr>
        <w:spacing w:line="25" w:lineRule="atLeast"/>
        <w:jc w:val="center"/>
        <w:rPr>
          <w:rFonts w:eastAsia="黑体"/>
          <w:b/>
          <w:sz w:val="15"/>
          <w:szCs w:val="15"/>
        </w:rPr>
      </w:pPr>
    </w:p>
    <w:p w14:paraId="136A09BB">
      <w:pPr>
        <w:spacing w:line="25" w:lineRule="atLeast"/>
        <w:jc w:val="center"/>
        <w:rPr>
          <w:rFonts w:eastAsia="黑体"/>
          <w:b/>
          <w:sz w:val="32"/>
          <w:szCs w:val="32"/>
        </w:rPr>
      </w:pPr>
      <w:r>
        <w:rPr>
          <w:rFonts w:hint="eastAsia" w:eastAsia="黑体"/>
          <w:b/>
          <w:sz w:val="32"/>
          <w:szCs w:val="32"/>
        </w:rPr>
        <w:t>郑州大学</w:t>
      </w:r>
    </w:p>
    <w:p w14:paraId="6603FF88">
      <w:pPr>
        <w:spacing w:line="25" w:lineRule="atLeast"/>
        <w:jc w:val="center"/>
        <w:rPr>
          <w:rFonts w:eastAsia="黑体"/>
          <w:b/>
          <w:sz w:val="32"/>
          <w:szCs w:val="32"/>
        </w:rPr>
      </w:pPr>
      <w:r>
        <w:rPr>
          <w:rFonts w:hint="eastAsia" w:eastAsia="黑体"/>
          <w:b/>
          <w:sz w:val="32"/>
          <w:szCs w:val="32"/>
        </w:rPr>
        <w:t>学位论文使用授权书</w:t>
      </w:r>
    </w:p>
    <w:p w14:paraId="426EF1E0">
      <w:pPr>
        <w:spacing w:line="25" w:lineRule="atLeast"/>
        <w:jc w:val="center"/>
        <w:rPr>
          <w:rFonts w:eastAsia="黑体"/>
          <w:b/>
          <w:sz w:val="10"/>
          <w:szCs w:val="10"/>
        </w:rPr>
      </w:pPr>
    </w:p>
    <w:p w14:paraId="354206AD">
      <w:pPr>
        <w:pStyle w:val="18"/>
        <w:spacing w:line="360" w:lineRule="auto"/>
        <w:ind w:left="0" w:leftChars="0" w:firstLine="480" w:firstLineChars="200"/>
        <w:rPr>
          <w:sz w:val="24"/>
          <w:szCs w:val="24"/>
        </w:rPr>
      </w:pPr>
      <w:r>
        <w:rPr>
          <w:rFonts w:hint="eastAsia"/>
          <w:sz w:val="24"/>
          <w:szCs w:val="24"/>
        </w:rPr>
        <w:t>本人同意学校保留并向国家有关部门或机构送交论文的复印件和电子版，允许论文被查阅和借阅。</w:t>
      </w:r>
      <w:r>
        <w:rPr>
          <w:rFonts w:hint="eastAsia"/>
          <w:sz w:val="24"/>
        </w:rPr>
        <w:t>本人授权郑州大学可以将本学位论文的全部或部分编入有关数据库进行检索，可以采用影印、缩印或者其他复制手段保存论文和汇编本学位论文。</w:t>
      </w:r>
    </w:p>
    <w:p w14:paraId="4106EEB1">
      <w:pPr>
        <w:tabs>
          <w:tab w:val="left" w:pos="5940"/>
          <w:tab w:val="left" w:pos="6660"/>
        </w:tabs>
        <w:spacing w:line="360" w:lineRule="auto"/>
        <w:ind w:firstLine="480" w:firstLineChars="200"/>
        <w:rPr>
          <w:sz w:val="24"/>
          <w:szCs w:val="24"/>
        </w:rPr>
      </w:pPr>
    </w:p>
    <w:p w14:paraId="41FFDFF5">
      <w:pPr>
        <w:tabs>
          <w:tab w:val="left" w:pos="5940"/>
          <w:tab w:val="left" w:pos="6660"/>
        </w:tabs>
        <w:spacing w:line="360" w:lineRule="auto"/>
        <w:ind w:firstLine="480" w:firstLineChars="200"/>
        <w:rPr>
          <w:sz w:val="24"/>
          <w:szCs w:val="24"/>
        </w:rPr>
      </w:pPr>
      <w:r>
        <w:rPr>
          <w:rFonts w:hint="eastAsia"/>
          <w:sz w:val="24"/>
          <w:szCs w:val="24"/>
        </w:rPr>
        <w:t>学位论文作者签名：               指导教师签名：</w:t>
      </w:r>
    </w:p>
    <w:p w14:paraId="103F83D0">
      <w:pPr>
        <w:tabs>
          <w:tab w:val="left" w:pos="5940"/>
          <w:tab w:val="left" w:pos="6660"/>
        </w:tabs>
        <w:spacing w:line="360" w:lineRule="auto"/>
        <w:ind w:firstLine="480" w:firstLineChars="200"/>
        <w:jc w:val="right"/>
        <w:rPr>
          <w:sz w:val="24"/>
          <w:szCs w:val="24"/>
        </w:rPr>
      </w:pPr>
      <w:r>
        <w:rPr>
          <w:rFonts w:hint="eastAsia"/>
          <w:sz w:val="24"/>
          <w:szCs w:val="24"/>
        </w:rPr>
        <w:t xml:space="preserve">               日期：    年   月   日</w:t>
      </w:r>
    </w:p>
    <w:p w14:paraId="6FB072D0">
      <w:pPr>
        <w:tabs>
          <w:tab w:val="left" w:pos="5940"/>
          <w:tab w:val="left" w:pos="6660"/>
        </w:tabs>
        <w:spacing w:line="360" w:lineRule="auto"/>
        <w:ind w:firstLine="480" w:firstLineChars="200"/>
        <w:rPr>
          <w:sz w:val="24"/>
          <w:szCs w:val="24"/>
        </w:rPr>
      </w:pPr>
    </w:p>
    <w:p w14:paraId="5F3194DD">
      <w:pPr>
        <w:tabs>
          <w:tab w:val="left" w:pos="5940"/>
          <w:tab w:val="left" w:pos="6660"/>
        </w:tabs>
        <w:spacing w:line="360" w:lineRule="auto"/>
        <w:ind w:firstLine="480" w:firstLineChars="200"/>
        <w:rPr>
          <w:sz w:val="24"/>
          <w:szCs w:val="24"/>
        </w:rPr>
      </w:pPr>
    </w:p>
    <w:p w14:paraId="0C28D381">
      <w:pPr>
        <w:tabs>
          <w:tab w:val="left" w:pos="5040"/>
          <w:tab w:val="left" w:pos="5760"/>
          <w:tab w:val="left" w:pos="6480"/>
          <w:tab w:val="left" w:pos="7200"/>
        </w:tabs>
        <w:spacing w:line="360" w:lineRule="auto"/>
        <w:ind w:left="4198" w:leftChars="228" w:hanging="3720" w:hangingChars="1550"/>
        <w:rPr>
          <w:sz w:val="24"/>
          <w:szCs w:val="24"/>
        </w:rPr>
      </w:pPr>
    </w:p>
    <w:p w14:paraId="1546C0F3">
      <w:pPr>
        <w:tabs>
          <w:tab w:val="left" w:pos="5040"/>
          <w:tab w:val="left" w:pos="5760"/>
          <w:tab w:val="left" w:pos="6480"/>
          <w:tab w:val="left" w:pos="7200"/>
        </w:tabs>
        <w:spacing w:line="360" w:lineRule="auto"/>
        <w:ind w:left="4198" w:leftChars="228" w:hanging="3720" w:hangingChars="1550"/>
        <w:rPr>
          <w:sz w:val="24"/>
          <w:szCs w:val="24"/>
        </w:rPr>
        <w:sectPr>
          <w:footerReference r:id="rId7" w:type="first"/>
          <w:headerReference r:id="rId4" w:type="default"/>
          <w:headerReference r:id="rId5" w:type="even"/>
          <w:footerReference r:id="rId6" w:type="even"/>
          <w:footnotePr>
            <w:numFmt w:val="decimalEnclosedCircleChinese"/>
            <w:numRestart w:val="eachPage"/>
          </w:footnotePr>
          <w:pgSz w:w="11906" w:h="16838"/>
          <w:pgMar w:top="1440" w:right="1803" w:bottom="1440" w:left="1803" w:header="851" w:footer="992" w:gutter="283"/>
          <w:pgNumType w:start="1"/>
          <w:cols w:space="0" w:num="1"/>
          <w:docGrid w:type="linesAndChars" w:linePitch="312" w:charSpace="0"/>
        </w:sectPr>
      </w:pPr>
    </w:p>
    <w:p w14:paraId="5664EFE2">
      <w:pPr>
        <w:pStyle w:val="2"/>
        <w:numPr>
          <w:ilvl w:val="0"/>
          <w:numId w:val="0"/>
        </w:numPr>
        <w:spacing w:before="360" w:after="360" w:line="240" w:lineRule="auto"/>
        <w:jc w:val="center"/>
        <w:rPr>
          <w:rFonts w:hint="eastAsia" w:ascii="黑体" w:hAnsi="黑体" w:cs="黑体"/>
          <w:szCs w:val="32"/>
        </w:rPr>
      </w:pPr>
      <w:bookmarkStart w:id="0" w:name="_Toc85561533"/>
      <w:bookmarkStart w:id="1" w:name="_Toc85554914"/>
      <w:bookmarkStart w:id="2" w:name="_Toc4661"/>
      <w:r>
        <w:rPr>
          <w:sz w:val="24"/>
        </w:rPr>
        <mc:AlternateContent>
          <mc:Choice Requires="wps">
            <w:drawing>
              <wp:anchor distT="0" distB="0" distL="114300" distR="114300" simplePos="0" relativeHeight="251667456" behindDoc="0" locked="0" layoutInCell="1" allowOverlap="1">
                <wp:simplePos x="0" y="0"/>
                <wp:positionH relativeFrom="column">
                  <wp:posOffset>2266950</wp:posOffset>
                </wp:positionH>
                <wp:positionV relativeFrom="paragraph">
                  <wp:posOffset>-567055</wp:posOffset>
                </wp:positionV>
                <wp:extent cx="3175000" cy="631190"/>
                <wp:effectExtent l="5080" t="4445" r="20320" b="278765"/>
                <wp:wrapNone/>
                <wp:docPr id="606288580" name="圆角矩形标注 6"/>
                <wp:cNvGraphicFramePr/>
                <a:graphic xmlns:a="http://schemas.openxmlformats.org/drawingml/2006/main">
                  <a:graphicData uri="http://schemas.microsoft.com/office/word/2010/wordprocessingShape">
                    <wps:wsp>
                      <wps:cNvSpPr/>
                      <wps:spPr>
                        <a:xfrm>
                          <a:off x="0" y="0"/>
                          <a:ext cx="3175000" cy="631190"/>
                        </a:xfrm>
                        <a:prstGeom prst="wedgeRoundRectCallout">
                          <a:avLst>
                            <a:gd name="adj1" fmla="val -16644"/>
                            <a:gd name="adj2" fmla="val 9294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9E59061">
                            <w:pPr>
                              <w:rPr>
                                <w:rFonts w:asciiTheme="minorHAnsi" w:hAnsiTheme="minorHAnsi"/>
                                <w:bCs/>
                                <w:color w:val="FF0000"/>
                                <w:sz w:val="18"/>
                                <w:szCs w:val="18"/>
                              </w:rPr>
                            </w:pPr>
                            <w:r>
                              <w:rPr>
                                <w:rFonts w:hint="eastAsia"/>
                                <w:color w:val="FF0000"/>
                                <w:sz w:val="18"/>
                                <w:szCs w:val="18"/>
                                <w:highlight w:val="cyan"/>
                              </w:rPr>
                              <w:t>中文摘要：黑体小二号，加粗，居中对齐，段前18磅，段后18磅，单倍行距。</w:t>
                            </w:r>
                          </w:p>
                        </w:txbxContent>
                      </wps:txbx>
                      <wps:bodyPr wrap="square" upright="1">
                        <a:noAutofit/>
                      </wps:bodyPr>
                    </wps:wsp>
                  </a:graphicData>
                </a:graphic>
              </wp:anchor>
            </w:drawing>
          </mc:Choice>
          <mc:Fallback>
            <w:pict>
              <v:shape id="圆角矩形标注 6" o:spid="_x0000_s1026" o:spt="62" type="#_x0000_t62" style="position:absolute;left:0pt;margin-left:178.5pt;margin-top:-44.65pt;height:49.7pt;width:250pt;z-index:251667456;mso-width-relative:page;mso-height-relative:page;" fillcolor="#FFFFFF" filled="t" stroked="t" coordsize="21600,21600" o:gfxdata="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BNEbOzWAAAACgEAAA8AAAAAAAAAAQAgAAAAIgAAAGRycy9kb3ducmV2&#10;LnhtbFBLAQIUABQAAAAIAIdO4kBjkr5AcAIAAOwEAAAOAAAAAAAAAAEAIAAAACUBAABkcnMvZTJv&#10;RG9jLnhtbFBLBQYAAAAABgAGAFkBAAAHBgAAAAA=&#10;" adj="7205,30877,14400">
                <v:fill on="t" focussize="0,0"/>
                <v:stroke color="#000000" joinstyle="miter"/>
                <v:imagedata o:title=""/>
                <o:lock v:ext="edit" aspectratio="f"/>
                <v:textbox>
                  <w:txbxContent>
                    <w:p w14:paraId="79E59061">
                      <w:pPr>
                        <w:rPr>
                          <w:rFonts w:asciiTheme="minorHAnsi" w:hAnsiTheme="minorHAnsi"/>
                          <w:bCs/>
                          <w:color w:val="FF0000"/>
                          <w:sz w:val="18"/>
                          <w:szCs w:val="18"/>
                        </w:rPr>
                      </w:pPr>
                      <w:r>
                        <w:rPr>
                          <w:rFonts w:hint="eastAsia"/>
                          <w:color w:val="FF0000"/>
                          <w:sz w:val="18"/>
                          <w:szCs w:val="18"/>
                          <w:highlight w:val="cyan"/>
                        </w:rPr>
                        <w:t>中文摘要：黑体小二号，加粗，居中对齐，段前18磅，段后18磅，单倍行距。</w:t>
                      </w:r>
                    </w:p>
                  </w:txbxContent>
                </v:textbox>
              </v:shape>
            </w:pict>
          </mc:Fallback>
        </mc:AlternateContent>
      </w:r>
      <w:r>
        <w:rPr>
          <w:rFonts w:hint="eastAsia" w:ascii="黑体" w:hAnsi="黑体" w:cs="黑体"/>
          <w:sz w:val="36"/>
          <w:szCs w:val="36"/>
        </w:rPr>
        <w:t>中 文 摘 要</w:t>
      </w:r>
      <w:bookmarkEnd w:id="0"/>
      <w:bookmarkEnd w:id="1"/>
      <w:bookmarkEnd w:id="2"/>
    </w:p>
    <w:p w14:paraId="194D3FF4">
      <w:pPr>
        <w:spacing w:line="400" w:lineRule="exact"/>
        <w:ind w:firstLine="480" w:firstLineChars="200"/>
        <w:rPr>
          <w:bCs/>
          <w:sz w:val="24"/>
        </w:rPr>
      </w:pPr>
      <w:r>
        <w:rPr>
          <w:bCs/>
          <w:sz w:val="24"/>
        </w:rPr>
        <w:t>本</w:t>
      </w:r>
      <w:r>
        <w:rPr>
          <w:rFonts w:hint="eastAsia"/>
          <w:bCs/>
          <w:sz w:val="24"/>
        </w:rPr>
        <w:t>论</w:t>
      </w:r>
      <w:r>
        <w:rPr>
          <w:bCs/>
          <w:sz w:val="24"/>
        </w:rPr>
        <w:t>文聚焦阿列克谢耶维奇的《战争中没有女性》研究，剖析其苦难叙事的艺术特质与人文价值。该作品作为前苏联女兵回忆录，兼具文学性与历史厚重感，记录了战争创伤中的性别视角。研究运用文本细读、案例分析及跨学科方法，结合创伤理论、口述史学与复调理论，揭示作品思想内涵与叙事建构。研究发现，作者在后战争创伤社会环境中，受东正教苦难意识与俄罗斯文学传统的双重影响，选择以多维叙事记录战争创伤。通过身份转换、第一人称书写及复调结构，打破传统宏大叙事，赋</w:t>
      </w:r>
      <w:r>
        <w:rPr>
          <w:rFonts w:asciiTheme="minorEastAsia" w:hAnsiTheme="minorEastAsia" w:eastAsiaTheme="minorEastAsia"/>
          <w:bCs/>
          <w:sz w:val="24"/>
        </w:rPr>
        <w:t>予“小人物”主体</w:t>
      </w:r>
      <w:r>
        <w:rPr>
          <w:bCs/>
          <w:sz w:val="24"/>
        </w:rPr>
        <w:t>性。这种创伤书写策略既增强了文本反战张力，也提升了读者的情感共鸣与历史临场感。结论指出，阿列克谢耶维奇的苦难书写具有三重意义：作为历史见证重构战争叙事中的女性主体性；作为创伤疗愈探索集体记忆的修复路径；作为和平呼吁引发对战争伦理的深度反思。其写作既继承俄罗斯文学的人道主义传统，也体现了知识分子对民族创伤的守望与担当。本</w:t>
      </w:r>
      <w:r>
        <w:rPr>
          <w:rFonts w:hint="eastAsia"/>
          <w:bCs/>
          <w:sz w:val="24"/>
        </w:rPr>
        <w:t>研究</w:t>
      </w:r>
      <w:r>
        <w:rPr>
          <w:bCs/>
          <w:sz w:val="24"/>
        </w:rPr>
        <w:t>关注战争创伤中的性别视角，深化了对文学记录历史、关怀个体价值的认识，为同类研究提供</w:t>
      </w:r>
      <w:r>
        <w:rPr>
          <w:rFonts w:hint="eastAsia"/>
          <w:bCs/>
          <w:sz w:val="24"/>
        </w:rPr>
        <w:t>借鉴</w:t>
      </w:r>
      <w:r>
        <w:rPr>
          <w:bCs/>
          <w:sz w:val="24"/>
        </w:rPr>
        <w:t>。</w:t>
      </w:r>
    </w:p>
    <w:p w14:paraId="439B2984">
      <w:pPr>
        <w:spacing w:line="400" w:lineRule="exact"/>
        <w:ind w:firstLine="480" w:firstLineChars="200"/>
        <w:rPr>
          <w:bCs/>
          <w:sz w:val="24"/>
        </w:rPr>
      </w:pPr>
      <w:r>
        <w:rPr>
          <w:rFonts w:hint="eastAsia"/>
          <w:bCs/>
          <w:sz w:val="24"/>
        </w:rPr>
        <w:t>论文由引言、《战争中没有女性》中的苦难起源、《战争中没有女性》中的苦难写作策略、《战争中没有女性》中的苦难书写价值、结论和参考文献六部分组成。第一章对阿列克谢耶维奇选用苦难叙事的动因进行了个人、社会和传统三方面的分析。第二章研究了阿列克谢耶维奇在写作中使用的叙事策略，讨论了其苦难写作方法的优势和影响。第三章分别从宏观和微观角度出发，分析了作者的苦难写作对社会和个人的记录和激励价值。</w:t>
      </w:r>
    </w:p>
    <w:p w14:paraId="3294776F">
      <w:pPr>
        <w:spacing w:line="400" w:lineRule="exact"/>
        <w:ind w:firstLine="480" w:firstLineChars="200"/>
        <w:rPr>
          <w:rFonts w:hint="eastAsia" w:ascii="宋体" w:hAnsi="宋体"/>
          <w:color w:val="FF0000"/>
          <w:sz w:val="24"/>
          <w:szCs w:val="24"/>
        </w:rPr>
      </w:pPr>
      <w:r>
        <w:rPr>
          <w:rFonts w:hint="eastAsia" w:ascii="宋体" w:hAnsi="宋体"/>
          <w:color w:val="FF0000"/>
          <w:sz w:val="24"/>
          <w:szCs w:val="24"/>
        </w:rPr>
        <w:t>摘要内容：宋体</w:t>
      </w:r>
      <w:r>
        <w:rPr>
          <w:color w:val="FF0000"/>
          <w:sz w:val="24"/>
          <w:szCs w:val="24"/>
        </w:rPr>
        <w:t>12</w:t>
      </w:r>
      <w:r>
        <w:rPr>
          <w:rFonts w:hint="eastAsia" w:ascii="宋体" w:hAnsi="宋体"/>
          <w:color w:val="FF0000"/>
          <w:sz w:val="24"/>
          <w:szCs w:val="24"/>
        </w:rPr>
        <w:t>磅，行距</w:t>
      </w:r>
      <w:r>
        <w:rPr>
          <w:rFonts w:hint="eastAsia"/>
          <w:color w:val="FF0000"/>
          <w:sz w:val="24"/>
          <w:szCs w:val="24"/>
        </w:rPr>
        <w:t>20</w:t>
      </w:r>
      <w:r>
        <w:rPr>
          <w:rFonts w:hint="eastAsia" w:ascii="宋体" w:hAnsi="宋体"/>
          <w:color w:val="FF0000"/>
          <w:sz w:val="24"/>
          <w:szCs w:val="24"/>
        </w:rPr>
        <w:t>磅，段前段后</w:t>
      </w:r>
      <w:r>
        <w:rPr>
          <w:rFonts w:hint="eastAsia"/>
          <w:color w:val="FF0000"/>
          <w:sz w:val="24"/>
          <w:szCs w:val="24"/>
        </w:rPr>
        <w:t>0</w:t>
      </w:r>
      <w:r>
        <w:rPr>
          <w:rFonts w:hint="eastAsia" w:ascii="宋体" w:hAnsi="宋体"/>
          <w:color w:val="FF0000"/>
          <w:sz w:val="24"/>
          <w:szCs w:val="24"/>
        </w:rPr>
        <w:t>行。摘要力求语言精炼准确，</w:t>
      </w:r>
      <w:r>
        <w:rPr>
          <w:rFonts w:hint="eastAsia"/>
          <w:color w:val="FF0000"/>
          <w:sz w:val="24"/>
          <w:szCs w:val="24"/>
        </w:rPr>
        <w:t>字数一般300-1000字</w:t>
      </w:r>
      <w:r>
        <w:rPr>
          <w:rFonts w:hint="eastAsia" w:ascii="宋体" w:hAnsi="宋体"/>
          <w:color w:val="FF0000"/>
          <w:sz w:val="24"/>
          <w:szCs w:val="24"/>
        </w:rPr>
        <w:t>。</w:t>
      </w:r>
    </w:p>
    <w:p w14:paraId="04B6A5EF">
      <w:pPr>
        <w:spacing w:line="400" w:lineRule="exact"/>
        <w:ind w:firstLine="480" w:firstLineChars="200"/>
        <w:rPr>
          <w:bCs/>
          <w:color w:val="FF0000"/>
          <w:sz w:val="24"/>
        </w:rPr>
      </w:pPr>
      <w:r>
        <w:rPr>
          <w:rFonts w:hint="eastAsia"/>
          <w:bCs/>
          <w:color w:val="FF0000"/>
          <w:sz w:val="24"/>
        </w:rPr>
        <w:t>（空一行）</w:t>
      </w:r>
    </w:p>
    <w:p w14:paraId="6E0875AC">
      <w:pPr>
        <w:spacing w:line="400" w:lineRule="exact"/>
        <w:rPr>
          <w:rFonts w:asciiTheme="minorHAnsi" w:hAnsiTheme="minorHAnsi"/>
          <w:sz w:val="24"/>
          <w:szCs w:val="24"/>
        </w:rPr>
      </w:pPr>
      <w:r>
        <w:rPr>
          <w:rFonts w:hint="eastAsia" w:ascii="宋体" w:hAnsi="宋体"/>
          <w:b/>
          <w:sz w:val="24"/>
          <w:szCs w:val="24"/>
        </w:rPr>
        <w:t>关键词</w:t>
      </w:r>
      <w:r>
        <w:rPr>
          <w:rFonts w:hint="eastAsia" w:ascii="宋体" w:hAnsi="宋体"/>
          <w:sz w:val="24"/>
          <w:szCs w:val="24"/>
        </w:rPr>
        <w:t>：</w:t>
      </w:r>
      <w:r>
        <w:rPr>
          <w:rFonts w:hint="eastAsia"/>
          <w:sz w:val="24"/>
        </w:rPr>
        <w:t>阿列克谢耶维奇；《战争中没有女性》；苦难写作；叙事策略</w:t>
      </w:r>
    </w:p>
    <w:p w14:paraId="55973BFF">
      <w:pPr>
        <w:spacing w:line="400" w:lineRule="exact"/>
        <w:rPr>
          <w:rFonts w:hint="eastAsia" w:ascii="宋体" w:hAnsi="宋体"/>
          <w:color w:val="FF0000"/>
          <w:sz w:val="24"/>
          <w:szCs w:val="24"/>
        </w:rPr>
      </w:pPr>
      <w:r>
        <w:rPr>
          <w:rFonts w:hint="eastAsia" w:ascii="宋体" w:hAnsi="宋体"/>
          <w:color w:val="FF0000"/>
          <w:sz w:val="24"/>
          <w:szCs w:val="24"/>
        </w:rPr>
        <w:t>宋体</w:t>
      </w:r>
      <w:r>
        <w:rPr>
          <w:rFonts w:hint="eastAsia"/>
          <w:color w:val="FF0000"/>
          <w:sz w:val="24"/>
          <w:szCs w:val="24"/>
        </w:rPr>
        <w:t>12</w:t>
      </w:r>
      <w:r>
        <w:rPr>
          <w:rFonts w:hint="eastAsia" w:ascii="宋体" w:hAnsi="宋体"/>
          <w:color w:val="FF0000"/>
          <w:sz w:val="24"/>
          <w:szCs w:val="24"/>
        </w:rPr>
        <w:t>磅，行距</w:t>
      </w:r>
      <w:r>
        <w:rPr>
          <w:rFonts w:hint="eastAsia"/>
          <w:color w:val="FF0000"/>
          <w:sz w:val="24"/>
          <w:szCs w:val="24"/>
        </w:rPr>
        <w:t>20</w:t>
      </w:r>
      <w:r>
        <w:rPr>
          <w:rFonts w:hint="eastAsia" w:ascii="宋体" w:hAnsi="宋体"/>
          <w:color w:val="FF0000"/>
          <w:sz w:val="24"/>
          <w:szCs w:val="24"/>
        </w:rPr>
        <w:t>磅，段前段后0行，关键字之间用分号隔开,关键词三个字加粗。</w:t>
      </w:r>
      <w:r>
        <w:rPr>
          <w:rFonts w:hint="eastAsia"/>
          <w:color w:val="FF0000"/>
          <w:sz w:val="24"/>
          <w:szCs w:val="24"/>
        </w:rPr>
        <w:t>关键词3-8个。</w:t>
      </w:r>
    </w:p>
    <w:p w14:paraId="25E590DC">
      <w:pPr>
        <w:spacing w:line="400" w:lineRule="exact"/>
        <w:rPr>
          <w:rFonts w:hint="eastAsia" w:ascii="宋体" w:hAnsi="宋体"/>
          <w:color w:val="FF0000"/>
          <w:sz w:val="24"/>
          <w:szCs w:val="24"/>
        </w:rPr>
      </w:pPr>
    </w:p>
    <w:p w14:paraId="72F31EFC">
      <w:pPr>
        <w:widowControl/>
        <w:jc w:val="left"/>
        <w:rPr>
          <w:rFonts w:hint="eastAsia" w:ascii="Arial Unicode MS" w:hAnsi="Arial Unicode MS" w:eastAsia="Arial Unicode MS" w:cs="Arial Unicode MS"/>
          <w:b/>
          <w:bCs/>
          <w:kern w:val="44"/>
          <w:sz w:val="32"/>
          <w:szCs w:val="44"/>
        </w:rPr>
        <w:sectPr>
          <w:headerReference r:id="rId8" w:type="default"/>
          <w:footerReference r:id="rId9" w:type="default"/>
          <w:footnotePr>
            <w:numFmt w:val="decimalEnclosedCircleChinese"/>
            <w:numRestart w:val="eachPage"/>
          </w:footnotePr>
          <w:pgSz w:w="11906" w:h="16838"/>
          <w:pgMar w:top="1440" w:right="1803" w:bottom="1440" w:left="1803" w:header="851" w:footer="992" w:gutter="283"/>
          <w:pgNumType w:fmt="upperRoman" w:start="1"/>
          <w:cols w:space="0" w:num="1"/>
          <w:docGrid w:type="linesAndChars" w:linePitch="312" w:charSpace="0"/>
        </w:sectPr>
      </w:pPr>
      <w:bookmarkStart w:id="3" w:name="_Toc85561534"/>
      <w:bookmarkStart w:id="4" w:name="_Toc85554915"/>
    </w:p>
    <w:p w14:paraId="73F8AC4B">
      <w:pPr>
        <w:pStyle w:val="2"/>
        <w:numPr>
          <w:ilvl w:val="0"/>
          <w:numId w:val="0"/>
        </w:numPr>
        <w:spacing w:before="360" w:after="360" w:line="240" w:lineRule="auto"/>
        <w:jc w:val="center"/>
        <w:rPr>
          <w:sz w:val="36"/>
          <w:lang w:val="ru-RU"/>
        </w:rPr>
      </w:pPr>
      <w:bookmarkStart w:id="5" w:name="_Toc29123"/>
      <w:r>
        <w:rPr>
          <w:sz w:val="24"/>
        </w:rPr>
        <mc:AlternateContent>
          <mc:Choice Requires="wps">
            <w:drawing>
              <wp:anchor distT="0" distB="0" distL="114300" distR="114300" simplePos="0" relativeHeight="251666432" behindDoc="0" locked="0" layoutInCell="1" allowOverlap="1">
                <wp:simplePos x="0" y="0"/>
                <wp:positionH relativeFrom="column">
                  <wp:posOffset>2330450</wp:posOffset>
                </wp:positionH>
                <wp:positionV relativeFrom="paragraph">
                  <wp:posOffset>-465455</wp:posOffset>
                </wp:positionV>
                <wp:extent cx="3175000" cy="631190"/>
                <wp:effectExtent l="5080" t="4445" r="20320" b="278765"/>
                <wp:wrapNone/>
                <wp:docPr id="1313892729" name="圆角矩形标注 6"/>
                <wp:cNvGraphicFramePr/>
                <a:graphic xmlns:a="http://schemas.openxmlformats.org/drawingml/2006/main">
                  <a:graphicData uri="http://schemas.microsoft.com/office/word/2010/wordprocessingShape">
                    <wps:wsp>
                      <wps:cNvSpPr/>
                      <wps:spPr>
                        <a:xfrm>
                          <a:off x="0" y="0"/>
                          <a:ext cx="3175000" cy="631190"/>
                        </a:xfrm>
                        <a:prstGeom prst="wedgeRoundRectCallout">
                          <a:avLst>
                            <a:gd name="adj1" fmla="val -16644"/>
                            <a:gd name="adj2" fmla="val 9294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37BD1C3">
                            <w:pPr>
                              <w:rPr>
                                <w:rFonts w:asciiTheme="minorHAnsi" w:hAnsiTheme="minorHAnsi"/>
                                <w:bCs/>
                                <w:color w:val="FF0000"/>
                                <w:sz w:val="18"/>
                                <w:szCs w:val="18"/>
                              </w:rPr>
                            </w:pPr>
                            <w:r>
                              <w:rPr>
                                <w:color w:val="FF0000"/>
                                <w:sz w:val="18"/>
                                <w:szCs w:val="18"/>
                                <w:highlight w:val="cyan"/>
                              </w:rPr>
                              <w:t>Аннотация:</w:t>
                            </w:r>
                            <w:r>
                              <w:rPr>
                                <w:rFonts w:hint="eastAsia" w:ascii="宋体" w:hAnsi="宋体"/>
                                <w:color w:val="FF0000"/>
                                <w:sz w:val="18"/>
                                <w:szCs w:val="18"/>
                                <w:highlight w:val="cyan"/>
                              </w:rPr>
                              <w:t xml:space="preserve"> Times New Roman, 小二号，加粗，居中对齐，段前18磅，段后18磅，单倍行距。</w:t>
                            </w:r>
                          </w:p>
                        </w:txbxContent>
                      </wps:txbx>
                      <wps:bodyPr wrap="square" upright="1">
                        <a:noAutofit/>
                      </wps:bodyPr>
                    </wps:wsp>
                  </a:graphicData>
                </a:graphic>
              </wp:anchor>
            </w:drawing>
          </mc:Choice>
          <mc:Fallback>
            <w:pict>
              <v:shape id="圆角矩形标注 6" o:spid="_x0000_s1026" o:spt="62" type="#_x0000_t62" style="position:absolute;left:0pt;margin-left:183.5pt;margin-top:-36.65pt;height:49.7pt;width:250pt;z-index:251666432;mso-width-relative:page;mso-height-relative:page;" fillcolor="#FFFFFF" filled="t" stroked="t" coordsize="21600,21600" o:gfxdata="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Xa/cqtcAAAAKAQAADwAAAAAAAAABACAAAAAiAAAAZHJzL2Rvd25y&#10;ZXYueG1sUEsBAhQAFAAAAAgAh07iQOWSRktxAgAA7QQAAA4AAAAAAAAAAQAgAAAAJgEAAGRycy9l&#10;Mm9Eb2MueG1sUEsFBgAAAAAGAAYAWQEAAAkGAAAAAA==&#10;" adj="7205,30877,14400">
                <v:fill on="t" focussize="0,0"/>
                <v:stroke color="#000000" joinstyle="miter"/>
                <v:imagedata o:title=""/>
                <o:lock v:ext="edit" aspectratio="f"/>
                <v:textbox>
                  <w:txbxContent>
                    <w:p w14:paraId="537BD1C3">
                      <w:pPr>
                        <w:rPr>
                          <w:rFonts w:asciiTheme="minorHAnsi" w:hAnsiTheme="minorHAnsi"/>
                          <w:bCs/>
                          <w:color w:val="FF0000"/>
                          <w:sz w:val="18"/>
                          <w:szCs w:val="18"/>
                        </w:rPr>
                      </w:pPr>
                      <w:r>
                        <w:rPr>
                          <w:color w:val="FF0000"/>
                          <w:sz w:val="18"/>
                          <w:szCs w:val="18"/>
                          <w:highlight w:val="cyan"/>
                        </w:rPr>
                        <w:t>Аннотация:</w:t>
                      </w:r>
                      <w:r>
                        <w:rPr>
                          <w:rFonts w:hint="eastAsia" w:ascii="宋体" w:hAnsi="宋体"/>
                          <w:color w:val="FF0000"/>
                          <w:sz w:val="18"/>
                          <w:szCs w:val="18"/>
                          <w:highlight w:val="cyan"/>
                        </w:rPr>
                        <w:t xml:space="preserve"> Times New Roman, 小二号，加粗，居中对齐，段前18磅，段后18磅，单倍行距。</w:t>
                      </w:r>
                    </w:p>
                  </w:txbxContent>
                </v:textbox>
              </v:shape>
            </w:pict>
          </mc:Fallback>
        </mc:AlternateContent>
      </w:r>
      <w:r>
        <w:rPr>
          <w:sz w:val="36"/>
          <w:szCs w:val="36"/>
          <w:lang w:val="ru-RU"/>
        </w:rPr>
        <w:t>Аннотация</w:t>
      </w:r>
      <w:bookmarkEnd w:id="3"/>
      <w:bookmarkEnd w:id="4"/>
      <w:bookmarkEnd w:id="5"/>
    </w:p>
    <w:p w14:paraId="050184DB">
      <w:pPr>
        <w:spacing w:line="400" w:lineRule="exact"/>
        <w:ind w:firstLine="480" w:firstLineChars="200"/>
        <w:rPr>
          <w:sz w:val="24"/>
          <w:lang w:val="ru-RU"/>
        </w:rPr>
      </w:pPr>
      <w:bookmarkStart w:id="6" w:name="OLE_LINK1"/>
      <w:r>
        <w:rPr>
          <w:sz w:val="24"/>
          <w:lang w:val="ru-RU"/>
        </w:rPr>
        <w:t>Данная научная работа посвящена анализу художественных особенностей произведения С. Алексиевич «У войны не женское лицо». В</w:t>
      </w:r>
      <w:r>
        <w:rPr>
          <w:rFonts w:hint="eastAsia"/>
          <w:sz w:val="24"/>
          <w:lang w:val="ru-RU"/>
        </w:rPr>
        <w:t xml:space="preserve"> </w:t>
      </w:r>
      <w:r>
        <w:rPr>
          <w:sz w:val="24"/>
          <w:lang w:val="ru-RU"/>
        </w:rPr>
        <w:t>исследовании подчеркивается гуманистическая ценность нарратива о страданиях советских женщин-военнослужащих. Данное произведение, будучи мемуарным, сочетает литературную выразительность с исторической глубиной повествования, подчеркивая гендерную перспективу принесенных войной потерь. В исследовании применяется метод контекстуального анализа, кейс-стади, а также междисциплинарный подход, интегрирующий теорию травмы, концепцию устного повествования и теорию М. М. Бахтина о полифонии в романе, что позволяет раскрыть идейное содержание произведения и особенности его нарративной архитектоники.</w:t>
      </w:r>
      <w:r>
        <w:rPr>
          <w:rFonts w:hint="eastAsia"/>
          <w:sz w:val="24"/>
          <w:lang w:val="ru-RU"/>
        </w:rPr>
        <w:t xml:space="preserve"> </w:t>
      </w:r>
      <w:r>
        <w:rPr>
          <w:sz w:val="24"/>
          <w:lang w:val="ru-RU"/>
        </w:rPr>
        <w:t xml:space="preserve"> ...</w:t>
      </w:r>
    </w:p>
    <w:p w14:paraId="26527D02">
      <w:pPr>
        <w:pStyle w:val="13"/>
        <w:spacing w:line="400" w:lineRule="exact"/>
        <w:ind w:firstLine="480" w:firstLineChars="200"/>
        <w:jc w:val="both"/>
        <w:rPr>
          <w:color w:val="FF0000"/>
          <w:sz w:val="24"/>
          <w:szCs w:val="24"/>
          <w:lang w:val="ru-RU"/>
        </w:rPr>
      </w:pPr>
      <w:r>
        <w:rPr>
          <w:rFonts w:hint="eastAsia"/>
          <w:color w:val="FF0000"/>
          <w:sz w:val="24"/>
          <w:szCs w:val="24"/>
        </w:rPr>
        <w:t>俄文摘要内容</w:t>
      </w:r>
      <w:r>
        <w:rPr>
          <w:rFonts w:hint="eastAsia"/>
          <w:color w:val="FF0000"/>
          <w:sz w:val="24"/>
          <w:szCs w:val="24"/>
          <w:lang w:val="ru-RU"/>
        </w:rPr>
        <w:t>：</w:t>
      </w:r>
      <w:r>
        <w:rPr>
          <w:rFonts w:hint="eastAsia"/>
          <w:color w:val="FF0000"/>
          <w:sz w:val="24"/>
          <w:szCs w:val="24"/>
        </w:rPr>
        <w:t>Times</w:t>
      </w:r>
      <w:r>
        <w:rPr>
          <w:rFonts w:hint="eastAsia"/>
          <w:color w:val="FF0000"/>
          <w:sz w:val="24"/>
          <w:szCs w:val="24"/>
          <w:lang w:val="ru-RU"/>
        </w:rPr>
        <w:t xml:space="preserve"> </w:t>
      </w:r>
      <w:r>
        <w:rPr>
          <w:rFonts w:hint="eastAsia"/>
          <w:color w:val="FF0000"/>
          <w:sz w:val="24"/>
          <w:szCs w:val="24"/>
        </w:rPr>
        <w:t>New</w:t>
      </w:r>
      <w:r>
        <w:rPr>
          <w:rFonts w:hint="eastAsia"/>
          <w:color w:val="FF0000"/>
          <w:sz w:val="24"/>
          <w:szCs w:val="24"/>
          <w:lang w:val="ru-RU"/>
        </w:rPr>
        <w:t xml:space="preserve"> </w:t>
      </w:r>
      <w:r>
        <w:rPr>
          <w:rFonts w:hint="eastAsia"/>
          <w:color w:val="FF0000"/>
          <w:sz w:val="24"/>
          <w:szCs w:val="24"/>
        </w:rPr>
        <w:t>Roman</w:t>
      </w:r>
      <w:r>
        <w:rPr>
          <w:rFonts w:hint="eastAsia"/>
          <w:color w:val="FF0000"/>
          <w:sz w:val="24"/>
          <w:szCs w:val="24"/>
          <w:lang w:val="ru-RU"/>
        </w:rPr>
        <w:t xml:space="preserve"> </w:t>
      </w:r>
      <w:r>
        <w:rPr>
          <w:color w:val="FF0000"/>
          <w:sz w:val="24"/>
          <w:szCs w:val="24"/>
          <w:lang w:val="ru-RU"/>
        </w:rPr>
        <w:t>12</w:t>
      </w:r>
      <w:r>
        <w:rPr>
          <w:rFonts w:hint="eastAsia"/>
          <w:color w:val="FF0000"/>
          <w:sz w:val="24"/>
          <w:szCs w:val="24"/>
        </w:rPr>
        <w:t>磅</w:t>
      </w:r>
      <w:r>
        <w:rPr>
          <w:rFonts w:hint="eastAsia"/>
          <w:color w:val="FF0000"/>
          <w:sz w:val="24"/>
          <w:szCs w:val="24"/>
          <w:lang w:val="ru-RU"/>
        </w:rPr>
        <w:t>，</w:t>
      </w:r>
      <w:r>
        <w:rPr>
          <w:rFonts w:hint="eastAsia"/>
          <w:color w:val="FF0000"/>
          <w:sz w:val="24"/>
          <w:szCs w:val="24"/>
        </w:rPr>
        <w:t>行距</w:t>
      </w:r>
      <w:r>
        <w:rPr>
          <w:rFonts w:hint="eastAsia"/>
          <w:color w:val="FF0000"/>
          <w:sz w:val="24"/>
          <w:szCs w:val="24"/>
          <w:lang w:val="ru-RU"/>
        </w:rPr>
        <w:t>20</w:t>
      </w:r>
      <w:r>
        <w:rPr>
          <w:rFonts w:hint="eastAsia"/>
          <w:color w:val="FF0000"/>
          <w:sz w:val="24"/>
          <w:szCs w:val="24"/>
        </w:rPr>
        <w:t>磅</w:t>
      </w:r>
      <w:r>
        <w:rPr>
          <w:rFonts w:hint="eastAsia"/>
          <w:color w:val="FF0000"/>
          <w:sz w:val="24"/>
          <w:szCs w:val="24"/>
          <w:lang w:val="ru-RU"/>
        </w:rPr>
        <w:t>，</w:t>
      </w:r>
      <w:r>
        <w:rPr>
          <w:rFonts w:hint="eastAsia"/>
          <w:color w:val="FF0000"/>
          <w:sz w:val="24"/>
          <w:szCs w:val="24"/>
        </w:rPr>
        <w:t>段前段后</w:t>
      </w:r>
      <w:r>
        <w:rPr>
          <w:rFonts w:hint="eastAsia"/>
          <w:color w:val="FF0000"/>
          <w:sz w:val="24"/>
          <w:szCs w:val="24"/>
          <w:lang w:val="ru-RU"/>
        </w:rPr>
        <w:t>0</w:t>
      </w:r>
      <w:r>
        <w:rPr>
          <w:rFonts w:hint="eastAsia"/>
          <w:color w:val="FF0000"/>
          <w:sz w:val="24"/>
          <w:szCs w:val="24"/>
        </w:rPr>
        <w:t>行。</w:t>
      </w:r>
    </w:p>
    <w:p w14:paraId="45927916">
      <w:pPr>
        <w:pStyle w:val="13"/>
        <w:spacing w:line="400" w:lineRule="exact"/>
        <w:ind w:firstLine="480" w:firstLineChars="200"/>
        <w:jc w:val="both"/>
        <w:rPr>
          <w:color w:val="FF0000"/>
          <w:sz w:val="24"/>
          <w:szCs w:val="24"/>
          <w:lang w:val="ru-RU"/>
        </w:rPr>
      </w:pPr>
      <w:r>
        <w:rPr>
          <w:rFonts w:hint="eastAsia"/>
          <w:color w:val="FF0000"/>
          <w:sz w:val="24"/>
          <w:szCs w:val="24"/>
          <w:lang w:val="ru-RU"/>
        </w:rPr>
        <w:t>空一行</w:t>
      </w:r>
    </w:p>
    <w:p w14:paraId="1F3C2626">
      <w:pPr>
        <w:spacing w:line="400" w:lineRule="exact"/>
        <w:rPr>
          <w:color w:val="FF0000"/>
          <w:lang w:val="ru-RU"/>
        </w:rPr>
      </w:pPr>
      <w:r>
        <w:rPr>
          <w:b/>
          <w:sz w:val="24"/>
          <w:szCs w:val="24"/>
          <w:lang w:val="ru-RU"/>
        </w:rPr>
        <w:t>Ключевые слова</w:t>
      </w:r>
      <w:r>
        <w:rPr>
          <w:rFonts w:hint="eastAsia"/>
          <w:b/>
          <w:sz w:val="24"/>
          <w:szCs w:val="24"/>
          <w:lang w:val="ru-RU"/>
        </w:rPr>
        <w:t xml:space="preserve">: </w:t>
      </w:r>
      <w:bookmarkEnd w:id="6"/>
      <w:r>
        <w:rPr>
          <w:sz w:val="24"/>
          <w:szCs w:val="24"/>
          <w:lang w:val="ru-RU"/>
        </w:rPr>
        <w:t>С.</w:t>
      </w:r>
      <w:r>
        <w:rPr>
          <w:rFonts w:hint="eastAsia"/>
          <w:sz w:val="24"/>
          <w:szCs w:val="24"/>
          <w:lang w:val="ru-RU"/>
        </w:rPr>
        <w:t xml:space="preserve"> </w:t>
      </w:r>
      <w:r>
        <w:rPr>
          <w:sz w:val="24"/>
          <w:szCs w:val="24"/>
          <w:lang w:val="ru-RU"/>
        </w:rPr>
        <w:t>Алексиевич</w:t>
      </w:r>
      <w:r>
        <w:rPr>
          <w:rFonts w:hint="eastAsia"/>
          <w:sz w:val="24"/>
          <w:szCs w:val="24"/>
          <w:lang w:val="ru-RU"/>
        </w:rPr>
        <w:t>;</w:t>
      </w:r>
      <w:r>
        <w:rPr>
          <w:sz w:val="24"/>
          <w:szCs w:val="24"/>
          <w:lang w:val="ru-RU"/>
        </w:rPr>
        <w:t xml:space="preserve"> «У войны не женское лицо»</w:t>
      </w:r>
      <w:r>
        <w:rPr>
          <w:rFonts w:hint="eastAsia"/>
          <w:sz w:val="24"/>
          <w:szCs w:val="24"/>
          <w:lang w:val="ru-RU"/>
        </w:rPr>
        <w:t>;</w:t>
      </w:r>
      <w:r>
        <w:rPr>
          <w:sz w:val="24"/>
          <w:szCs w:val="24"/>
          <w:lang w:val="ru-RU"/>
        </w:rPr>
        <w:t xml:space="preserve"> описание страдания</w:t>
      </w:r>
      <w:r>
        <w:rPr>
          <w:rFonts w:hint="eastAsia"/>
          <w:sz w:val="24"/>
          <w:szCs w:val="24"/>
          <w:lang w:val="ru-RU"/>
        </w:rPr>
        <w:t>;</w:t>
      </w:r>
      <w:r>
        <w:rPr>
          <w:sz w:val="24"/>
          <w:szCs w:val="24"/>
          <w:lang w:val="ru-RU"/>
        </w:rPr>
        <w:t xml:space="preserve"> способы повествования</w:t>
      </w:r>
      <w:r>
        <w:rPr>
          <w:rFonts w:hint="eastAsia"/>
          <w:color w:val="FF0000"/>
          <w:sz w:val="24"/>
          <w:szCs w:val="24"/>
          <w:lang w:val="ru-RU"/>
        </w:rPr>
        <w:t>（Times New Roman 12磅，</w:t>
      </w:r>
      <w:r>
        <w:rPr>
          <w:rFonts w:hint="eastAsia"/>
          <w:color w:val="FF0000"/>
          <w:sz w:val="24"/>
          <w:szCs w:val="24"/>
        </w:rPr>
        <w:t>段前和段后</w:t>
      </w:r>
      <w:r>
        <w:rPr>
          <w:rFonts w:hint="eastAsia"/>
          <w:color w:val="FF0000"/>
          <w:sz w:val="24"/>
          <w:szCs w:val="24"/>
          <w:lang w:val="ru-RU"/>
        </w:rPr>
        <w:t>0</w:t>
      </w:r>
      <w:r>
        <w:rPr>
          <w:rFonts w:hint="eastAsia"/>
          <w:color w:val="FF0000"/>
          <w:sz w:val="24"/>
          <w:szCs w:val="24"/>
        </w:rPr>
        <w:t>行</w:t>
      </w:r>
      <w:r>
        <w:rPr>
          <w:rFonts w:hint="eastAsia"/>
          <w:color w:val="FF0000"/>
          <w:sz w:val="24"/>
          <w:szCs w:val="24"/>
          <w:lang w:val="ru-RU"/>
        </w:rPr>
        <w:t>，行距20磅，</w:t>
      </w:r>
      <w:r>
        <w:rPr>
          <w:rFonts w:hint="eastAsia"/>
          <w:color w:val="FF0000"/>
          <w:sz w:val="24"/>
          <w:szCs w:val="24"/>
          <w:lang w:val="en-US" w:eastAsia="zh-CN"/>
        </w:rPr>
        <w:t>分</w:t>
      </w:r>
      <w:r>
        <w:rPr>
          <w:rFonts w:hint="eastAsia"/>
          <w:color w:val="FF0000"/>
          <w:sz w:val="24"/>
          <w:szCs w:val="24"/>
          <w:lang w:val="ru-RU"/>
        </w:rPr>
        <w:t>号隔开）</w:t>
      </w:r>
    </w:p>
    <w:p w14:paraId="61903B85">
      <w:pPr>
        <w:widowControl/>
        <w:spacing w:line="400" w:lineRule="exact"/>
        <w:jc w:val="left"/>
        <w:rPr>
          <w:rFonts w:ascii="黑体" w:eastAsia="黑体"/>
          <w:b/>
          <w:sz w:val="32"/>
          <w:szCs w:val="32"/>
          <w:lang w:val="ru-RU"/>
        </w:rPr>
      </w:pPr>
    </w:p>
    <w:p w14:paraId="75485499">
      <w:pPr>
        <w:widowControl/>
        <w:spacing w:line="400" w:lineRule="exact"/>
        <w:jc w:val="left"/>
        <w:rPr>
          <w:rFonts w:ascii="黑体" w:eastAsia="黑体"/>
          <w:b/>
          <w:sz w:val="32"/>
          <w:szCs w:val="32"/>
          <w:lang w:val="ru-RU"/>
        </w:rPr>
        <w:sectPr>
          <w:headerReference r:id="rId10" w:type="default"/>
          <w:footnotePr>
            <w:numFmt w:val="decimalEnclosedCircleChinese"/>
            <w:numRestart w:val="eachPage"/>
          </w:footnotePr>
          <w:pgSz w:w="11906" w:h="16838"/>
          <w:pgMar w:top="1440" w:right="1803" w:bottom="1440" w:left="1803" w:header="851" w:footer="992" w:gutter="283"/>
          <w:pgNumType w:fmt="upperRoman"/>
          <w:cols w:space="0" w:num="1"/>
          <w:docGrid w:type="linesAndChars" w:linePitch="312" w:charSpace="0"/>
        </w:sectPr>
      </w:pPr>
    </w:p>
    <w:p w14:paraId="72E27860">
      <w:pPr>
        <w:pStyle w:val="22"/>
        <w:spacing w:before="360"/>
        <w:rPr>
          <w:lang w:val="ru-RU"/>
        </w:rPr>
      </w:pPr>
      <w:r>
        <w:rPr>
          <w:rStyle w:val="55"/>
          <w:rFonts w:cs="Times New Roman"/>
          <w:bCs/>
          <w:caps w:val="0"/>
          <w:lang w:val="ru-RU"/>
        </w:rPr>
        <w:t>Содержание</w:t>
      </w:r>
    </w:p>
    <w:p w14:paraId="7530F262">
      <w:pPr>
        <w:tabs>
          <w:tab w:val="right" w:leader="dot" w:pos="7980"/>
        </w:tabs>
        <w:spacing w:before="120"/>
        <w:rPr>
          <w:rFonts w:cs="Arial"/>
          <w:bCs/>
          <w:caps/>
          <w:sz w:val="28"/>
          <w:szCs w:val="28"/>
          <w:lang w:val="ru-RU"/>
        </w:rPr>
      </w:pPr>
      <w:r>
        <w:fldChar w:fldCharType="begin"/>
      </w:r>
      <w:r>
        <w:instrText xml:space="preserve"> HYPERLINK \l "_Toc4661" </w:instrText>
      </w:r>
      <w:r>
        <w:fldChar w:fldCharType="separate"/>
      </w:r>
      <w:r>
        <w:rPr>
          <w:rFonts w:hint="eastAsia" w:cs="Arial"/>
          <w:bCs/>
          <w:caps/>
          <w:sz w:val="28"/>
          <w:szCs w:val="28"/>
        </w:rPr>
        <w:t>中</w:t>
      </w:r>
      <w:r>
        <w:rPr>
          <w:rFonts w:hint="eastAsia" w:cs="Arial"/>
          <w:bCs/>
          <w:caps/>
          <w:sz w:val="28"/>
          <w:szCs w:val="28"/>
          <w:lang w:val="ru-RU"/>
        </w:rPr>
        <w:t xml:space="preserve"> </w:t>
      </w:r>
      <w:r>
        <w:rPr>
          <w:rFonts w:hint="eastAsia" w:cs="Arial"/>
          <w:bCs/>
          <w:caps/>
          <w:sz w:val="28"/>
          <w:szCs w:val="28"/>
        </w:rPr>
        <w:t>文</w:t>
      </w:r>
      <w:r>
        <w:rPr>
          <w:rFonts w:hint="eastAsia" w:cs="Arial"/>
          <w:bCs/>
          <w:caps/>
          <w:sz w:val="28"/>
          <w:szCs w:val="28"/>
          <w:lang w:val="ru-RU"/>
        </w:rPr>
        <w:t xml:space="preserve"> </w:t>
      </w:r>
      <w:r>
        <w:rPr>
          <w:rFonts w:hint="eastAsia" w:cs="Arial"/>
          <w:bCs/>
          <w:caps/>
          <w:sz w:val="28"/>
          <w:szCs w:val="28"/>
        </w:rPr>
        <w:t>摘</w:t>
      </w:r>
      <w:r>
        <w:rPr>
          <w:rFonts w:hint="eastAsia" w:cs="Arial"/>
          <w:bCs/>
          <w:caps/>
          <w:sz w:val="28"/>
          <w:szCs w:val="28"/>
          <w:lang w:val="ru-RU"/>
        </w:rPr>
        <w:t xml:space="preserve"> </w:t>
      </w:r>
      <w:r>
        <w:rPr>
          <w:rFonts w:hint="eastAsia" w:cs="Arial"/>
          <w:bCs/>
          <w:caps/>
          <w:sz w:val="28"/>
          <w:szCs w:val="28"/>
        </w:rPr>
        <w:t>要</w:t>
      </w:r>
      <w:r>
        <w:rPr>
          <w:rFonts w:cs="Arial"/>
          <w:bCs/>
          <w:caps/>
          <w:sz w:val="28"/>
          <w:szCs w:val="28"/>
          <w:lang w:val="ru-RU"/>
        </w:rPr>
        <w:tab/>
      </w:r>
      <w:r>
        <w:rPr>
          <w:rFonts w:cs="Arial"/>
          <w:bCs/>
          <w:caps/>
          <w:sz w:val="28"/>
          <w:szCs w:val="28"/>
        </w:rPr>
        <w:fldChar w:fldCharType="begin"/>
      </w:r>
      <w:r>
        <w:rPr>
          <w:rFonts w:cs="Arial"/>
          <w:bCs/>
          <w:caps/>
          <w:sz w:val="28"/>
          <w:szCs w:val="28"/>
          <w:lang w:val="ru-RU"/>
        </w:rPr>
        <w:instrText xml:space="preserve"> </w:instrText>
      </w:r>
      <w:r>
        <w:rPr>
          <w:rFonts w:cs="Arial"/>
          <w:bCs/>
          <w:caps/>
          <w:sz w:val="28"/>
          <w:szCs w:val="28"/>
        </w:rPr>
        <w:instrText xml:space="preserve">PAGEREF</w:instrText>
      </w:r>
      <w:r>
        <w:rPr>
          <w:rFonts w:cs="Arial"/>
          <w:bCs/>
          <w:caps/>
          <w:sz w:val="28"/>
          <w:szCs w:val="28"/>
          <w:lang w:val="ru-RU"/>
        </w:rPr>
        <w:instrText xml:space="preserve"> _</w:instrText>
      </w:r>
      <w:r>
        <w:rPr>
          <w:rFonts w:cs="Arial"/>
          <w:bCs/>
          <w:caps/>
          <w:sz w:val="28"/>
          <w:szCs w:val="28"/>
        </w:rPr>
        <w:instrText xml:space="preserve">Toc</w:instrText>
      </w:r>
      <w:r>
        <w:rPr>
          <w:rFonts w:cs="Arial"/>
          <w:bCs/>
          <w:caps/>
          <w:sz w:val="28"/>
          <w:szCs w:val="28"/>
          <w:lang w:val="ru-RU"/>
        </w:rPr>
        <w:instrText xml:space="preserve">4661 \</w:instrText>
      </w:r>
      <w:r>
        <w:rPr>
          <w:rFonts w:cs="Arial"/>
          <w:bCs/>
          <w:caps/>
          <w:sz w:val="28"/>
          <w:szCs w:val="28"/>
        </w:rPr>
        <w:instrText xml:space="preserve">h</w:instrText>
      </w:r>
      <w:r>
        <w:rPr>
          <w:rFonts w:cs="Arial"/>
          <w:bCs/>
          <w:caps/>
          <w:sz w:val="28"/>
          <w:szCs w:val="28"/>
          <w:lang w:val="ru-RU"/>
        </w:rPr>
        <w:instrText xml:space="preserve"> </w:instrText>
      </w:r>
      <w:r>
        <w:rPr>
          <w:rFonts w:cs="Arial"/>
          <w:bCs/>
          <w:caps/>
          <w:sz w:val="28"/>
          <w:szCs w:val="28"/>
        </w:rPr>
        <w:fldChar w:fldCharType="separate"/>
      </w:r>
      <w:r>
        <w:rPr>
          <w:rFonts w:cs="Arial"/>
          <w:bCs/>
          <w:caps/>
          <w:sz w:val="28"/>
          <w:szCs w:val="28"/>
        </w:rPr>
        <w:t>I</w:t>
      </w:r>
      <w:r>
        <w:rPr>
          <w:rFonts w:cs="Arial"/>
          <w:bCs/>
          <w:caps/>
          <w:sz w:val="28"/>
          <w:szCs w:val="28"/>
        </w:rPr>
        <w:fldChar w:fldCharType="end"/>
      </w:r>
      <w:r>
        <w:rPr>
          <w:rFonts w:cs="Arial"/>
          <w:bCs/>
          <w:caps/>
          <w:sz w:val="28"/>
          <w:szCs w:val="28"/>
        </w:rPr>
        <w:fldChar w:fldCharType="end"/>
      </w:r>
    </w:p>
    <w:p w14:paraId="71CF8F03">
      <w:pPr>
        <w:tabs>
          <w:tab w:val="right" w:leader="dot" w:pos="7980"/>
        </w:tabs>
        <w:spacing w:before="120"/>
        <w:rPr>
          <w:rFonts w:cs="Arial"/>
          <w:bCs/>
          <w:sz w:val="28"/>
          <w:szCs w:val="32"/>
          <w:lang w:val="ru-RU"/>
        </w:rPr>
      </w:pPr>
      <w:r>
        <w:fldChar w:fldCharType="begin"/>
      </w:r>
      <w:r>
        <w:instrText xml:space="preserve"> HYPERLINK \l "_Toc29123" </w:instrText>
      </w:r>
      <w:r>
        <w:fldChar w:fldCharType="separate"/>
      </w:r>
      <w:r>
        <w:rPr>
          <w:rFonts w:cs="Arial"/>
          <w:bCs/>
          <w:sz w:val="28"/>
          <w:szCs w:val="32"/>
          <w:lang w:val="ru-RU"/>
        </w:rPr>
        <w:t>Аннотация</w:t>
      </w:r>
      <w:r>
        <w:rPr>
          <w:rFonts w:cs="Arial"/>
          <w:bCs/>
          <w:sz w:val="28"/>
          <w:szCs w:val="32"/>
          <w:lang w:val="ru-RU"/>
        </w:rPr>
        <w:tab/>
      </w:r>
      <w:r>
        <w:rPr>
          <w:rFonts w:cs="Arial"/>
          <w:bCs/>
          <w:sz w:val="28"/>
          <w:szCs w:val="32"/>
          <w:lang w:val="ru-RU"/>
        </w:rPr>
        <w:fldChar w:fldCharType="begin"/>
      </w:r>
      <w:r>
        <w:rPr>
          <w:rFonts w:cs="Arial"/>
          <w:bCs/>
          <w:sz w:val="28"/>
          <w:szCs w:val="32"/>
          <w:lang w:val="ru-RU"/>
        </w:rPr>
        <w:instrText xml:space="preserve"> PAGEREF _Toc29123 \h </w:instrText>
      </w:r>
      <w:r>
        <w:rPr>
          <w:rFonts w:cs="Arial"/>
          <w:bCs/>
          <w:sz w:val="28"/>
          <w:szCs w:val="32"/>
          <w:lang w:val="ru-RU"/>
        </w:rPr>
        <w:fldChar w:fldCharType="separate"/>
      </w:r>
      <w:r>
        <w:rPr>
          <w:rFonts w:cs="Arial"/>
          <w:bCs/>
          <w:sz w:val="28"/>
          <w:szCs w:val="32"/>
          <w:lang w:val="ru-RU"/>
        </w:rPr>
        <w:t>II</w:t>
      </w:r>
      <w:r>
        <w:rPr>
          <w:rFonts w:cs="Arial"/>
          <w:bCs/>
          <w:sz w:val="28"/>
          <w:szCs w:val="32"/>
          <w:lang w:val="ru-RU"/>
        </w:rPr>
        <w:fldChar w:fldCharType="end"/>
      </w:r>
      <w:r>
        <w:rPr>
          <w:rFonts w:cs="Arial"/>
          <w:bCs/>
          <w:sz w:val="28"/>
          <w:szCs w:val="32"/>
          <w:lang w:val="ru-RU"/>
        </w:rPr>
        <w:fldChar w:fldCharType="end"/>
      </w:r>
    </w:p>
    <w:p w14:paraId="42AE5835">
      <w:pPr>
        <w:tabs>
          <w:tab w:val="right" w:leader="dot" w:pos="7980"/>
        </w:tabs>
        <w:spacing w:before="120"/>
        <w:rPr>
          <w:rFonts w:cs="Arial"/>
          <w:bCs/>
          <w:sz w:val="28"/>
          <w:szCs w:val="32"/>
          <w:lang w:val="ru-RU"/>
        </w:rPr>
      </w:pPr>
      <w:r>
        <w:fldChar w:fldCharType="begin"/>
      </w:r>
      <w:r>
        <w:instrText xml:space="preserve"> HYPERLINK \l "_Toc24584" </w:instrText>
      </w:r>
      <w:r>
        <w:fldChar w:fldCharType="separate"/>
      </w:r>
      <w:r>
        <w:rPr>
          <w:rFonts w:cs="Arial"/>
          <w:bCs/>
          <w:sz w:val="28"/>
          <w:szCs w:val="32"/>
          <w:lang w:val="ru-RU"/>
        </w:rPr>
        <w:t xml:space="preserve">Содержание </w:t>
      </w:r>
      <w:r>
        <w:rPr>
          <w:rFonts w:cs="Arial"/>
          <w:bCs/>
          <w:sz w:val="28"/>
          <w:szCs w:val="32"/>
          <w:lang w:val="ru-RU"/>
        </w:rPr>
        <w:tab/>
      </w:r>
      <w:r>
        <w:rPr>
          <w:rFonts w:cs="Arial"/>
          <w:bCs/>
          <w:sz w:val="28"/>
          <w:szCs w:val="32"/>
          <w:lang w:val="ru-RU"/>
        </w:rPr>
        <w:fldChar w:fldCharType="begin"/>
      </w:r>
      <w:r>
        <w:rPr>
          <w:rFonts w:cs="Arial"/>
          <w:bCs/>
          <w:sz w:val="28"/>
          <w:szCs w:val="32"/>
          <w:lang w:val="ru-RU"/>
        </w:rPr>
        <w:instrText xml:space="preserve"> PAGEREF _Toc24584 \h </w:instrText>
      </w:r>
      <w:r>
        <w:rPr>
          <w:rFonts w:cs="Arial"/>
          <w:bCs/>
          <w:sz w:val="28"/>
          <w:szCs w:val="32"/>
          <w:lang w:val="ru-RU"/>
        </w:rPr>
        <w:fldChar w:fldCharType="separate"/>
      </w:r>
      <w:r>
        <w:rPr>
          <w:rFonts w:cs="Arial"/>
          <w:bCs/>
          <w:sz w:val="28"/>
          <w:szCs w:val="32"/>
          <w:lang w:val="ru-RU"/>
        </w:rPr>
        <w:t>III</w:t>
      </w:r>
      <w:r>
        <w:rPr>
          <w:rFonts w:cs="Arial"/>
          <w:bCs/>
          <w:sz w:val="28"/>
          <w:szCs w:val="32"/>
          <w:lang w:val="ru-RU"/>
        </w:rPr>
        <w:fldChar w:fldCharType="end"/>
      </w:r>
      <w:r>
        <w:rPr>
          <w:rFonts w:cs="Arial"/>
          <w:bCs/>
          <w:sz w:val="28"/>
          <w:szCs w:val="32"/>
          <w:lang w:val="ru-RU"/>
        </w:rPr>
        <w:fldChar w:fldCharType="end"/>
      </w:r>
    </w:p>
    <w:p w14:paraId="357AB54F">
      <w:pPr>
        <w:tabs>
          <w:tab w:val="right" w:leader="dot" w:pos="7980"/>
        </w:tabs>
        <w:spacing w:before="120"/>
        <w:rPr>
          <w:rFonts w:cs="Arial"/>
          <w:bCs/>
          <w:caps/>
          <w:sz w:val="28"/>
          <w:szCs w:val="28"/>
          <w:lang w:val="ru-RU"/>
        </w:rPr>
      </w:pPr>
      <w:r>
        <w:fldChar w:fldCharType="begin"/>
      </w:r>
      <w:r>
        <w:instrText xml:space="preserve"> HYPERLINK \l "_Toc23256" </w:instrText>
      </w:r>
      <w:r>
        <w:fldChar w:fldCharType="separate"/>
      </w:r>
      <w:r>
        <w:rPr>
          <w:rFonts w:cs="Arial"/>
          <w:bCs/>
          <w:sz w:val="28"/>
          <w:szCs w:val="32"/>
          <w:lang w:val="ru-RU"/>
        </w:rPr>
        <w:t>Введение</w:t>
      </w:r>
      <w:r>
        <w:rPr>
          <w:rFonts w:cs="Arial"/>
          <w:bCs/>
          <w:caps/>
          <w:sz w:val="28"/>
          <w:szCs w:val="28"/>
          <w:lang w:val="ru-RU"/>
        </w:rPr>
        <w:tab/>
      </w:r>
      <w:r>
        <w:rPr>
          <w:rFonts w:cs="Arial"/>
          <w:bCs/>
          <w:caps/>
          <w:sz w:val="28"/>
          <w:szCs w:val="28"/>
        </w:rPr>
        <w:fldChar w:fldCharType="begin"/>
      </w:r>
      <w:r>
        <w:rPr>
          <w:rFonts w:cs="Arial"/>
          <w:bCs/>
          <w:caps/>
          <w:sz w:val="28"/>
          <w:szCs w:val="28"/>
          <w:lang w:val="ru-RU"/>
        </w:rPr>
        <w:instrText xml:space="preserve"> </w:instrText>
      </w:r>
      <w:r>
        <w:rPr>
          <w:rFonts w:cs="Arial"/>
          <w:bCs/>
          <w:caps/>
          <w:sz w:val="28"/>
          <w:szCs w:val="28"/>
        </w:rPr>
        <w:instrText xml:space="preserve">PAGEREF</w:instrText>
      </w:r>
      <w:r>
        <w:rPr>
          <w:rFonts w:cs="Arial"/>
          <w:bCs/>
          <w:caps/>
          <w:sz w:val="28"/>
          <w:szCs w:val="28"/>
          <w:lang w:val="ru-RU"/>
        </w:rPr>
        <w:instrText xml:space="preserve"> _</w:instrText>
      </w:r>
      <w:r>
        <w:rPr>
          <w:rFonts w:cs="Arial"/>
          <w:bCs/>
          <w:caps/>
          <w:sz w:val="28"/>
          <w:szCs w:val="28"/>
        </w:rPr>
        <w:instrText xml:space="preserve">Toc</w:instrText>
      </w:r>
      <w:r>
        <w:rPr>
          <w:rFonts w:cs="Arial"/>
          <w:bCs/>
          <w:caps/>
          <w:sz w:val="28"/>
          <w:szCs w:val="28"/>
          <w:lang w:val="ru-RU"/>
        </w:rPr>
        <w:instrText xml:space="preserve">23256 \</w:instrText>
      </w:r>
      <w:r>
        <w:rPr>
          <w:rFonts w:cs="Arial"/>
          <w:bCs/>
          <w:caps/>
          <w:sz w:val="28"/>
          <w:szCs w:val="28"/>
        </w:rPr>
        <w:instrText xml:space="preserve">h</w:instrText>
      </w:r>
      <w:r>
        <w:rPr>
          <w:rFonts w:cs="Arial"/>
          <w:bCs/>
          <w:caps/>
          <w:sz w:val="28"/>
          <w:szCs w:val="28"/>
          <w:lang w:val="ru-RU"/>
        </w:rPr>
        <w:instrText xml:space="preserve"> </w:instrText>
      </w:r>
      <w:r>
        <w:rPr>
          <w:rFonts w:cs="Arial"/>
          <w:bCs/>
          <w:caps/>
          <w:sz w:val="28"/>
          <w:szCs w:val="28"/>
        </w:rPr>
        <w:fldChar w:fldCharType="separate"/>
      </w:r>
      <w:r>
        <w:rPr>
          <w:rFonts w:cs="Arial"/>
          <w:bCs/>
          <w:caps/>
          <w:sz w:val="28"/>
          <w:szCs w:val="28"/>
          <w:lang w:val="ru-RU"/>
        </w:rPr>
        <w:t>1</w:t>
      </w:r>
      <w:r>
        <w:rPr>
          <w:rFonts w:cs="Arial"/>
          <w:bCs/>
          <w:caps/>
          <w:sz w:val="28"/>
          <w:szCs w:val="28"/>
        </w:rPr>
        <w:fldChar w:fldCharType="end"/>
      </w:r>
      <w:r>
        <w:rPr>
          <w:rFonts w:cs="Arial"/>
          <w:bCs/>
          <w:caps/>
          <w:sz w:val="28"/>
          <w:szCs w:val="28"/>
        </w:rPr>
        <w:fldChar w:fldCharType="end"/>
      </w:r>
    </w:p>
    <w:p w14:paraId="3F8A5930">
      <w:pPr>
        <w:tabs>
          <w:tab w:val="right" w:leader="dot" w:pos="7980"/>
        </w:tabs>
        <w:spacing w:before="120"/>
        <w:rPr>
          <w:rFonts w:cs="Arial"/>
          <w:bCs/>
          <w:caps/>
          <w:sz w:val="28"/>
          <w:szCs w:val="28"/>
          <w:lang w:val="ru-RU"/>
        </w:rPr>
      </w:pPr>
      <w:r>
        <w:fldChar w:fldCharType="begin"/>
      </w:r>
      <w:r>
        <w:instrText xml:space="preserve"> HYPERLINK \l "_Toc23256" </w:instrText>
      </w:r>
      <w:r>
        <w:fldChar w:fldCharType="separate"/>
      </w:r>
      <w:r>
        <w:rPr>
          <w:rFonts w:cs="Arial"/>
          <w:bCs/>
          <w:caps/>
          <w:sz w:val="28"/>
          <w:szCs w:val="28"/>
          <w:lang w:val="ru-RU"/>
        </w:rPr>
        <w:t xml:space="preserve">1. </w:t>
      </w:r>
      <w:r>
        <w:rPr>
          <w:rFonts w:cs="Arial"/>
          <w:bCs/>
          <w:sz w:val="28"/>
          <w:szCs w:val="32"/>
          <w:lang w:val="ru-RU"/>
        </w:rPr>
        <w:t>Происхождение страдания в романе «У войны не женское лицо»</w:t>
      </w:r>
      <w:r>
        <w:rPr>
          <w:rFonts w:cs="Arial"/>
          <w:bCs/>
          <w:caps/>
          <w:sz w:val="28"/>
          <w:szCs w:val="28"/>
          <w:lang w:val="ru-RU"/>
        </w:rPr>
        <w:tab/>
      </w:r>
      <w:r>
        <w:rPr>
          <w:rFonts w:cs="Arial"/>
          <w:bCs/>
          <w:caps/>
          <w:sz w:val="28"/>
          <w:szCs w:val="28"/>
          <w:lang w:val="ru-RU"/>
        </w:rPr>
        <w:t>3</w:t>
      </w:r>
      <w:r>
        <w:rPr>
          <w:rFonts w:cs="Arial"/>
          <w:bCs/>
          <w:caps/>
          <w:sz w:val="28"/>
          <w:szCs w:val="28"/>
          <w:lang w:val="ru-RU"/>
        </w:rPr>
        <w:fldChar w:fldCharType="end"/>
      </w:r>
    </w:p>
    <w:p w14:paraId="398C56D6">
      <w:pPr>
        <w:tabs>
          <w:tab w:val="right" w:leader="dot" w:pos="7980"/>
        </w:tabs>
        <w:spacing w:before="120"/>
        <w:ind w:left="420" w:leftChars="200"/>
        <w:rPr>
          <w:smallCaps/>
          <w:sz w:val="24"/>
          <w:szCs w:val="24"/>
          <w:lang w:val="ru-RU"/>
        </w:rPr>
      </w:pPr>
      <w:r>
        <w:fldChar w:fldCharType="begin"/>
      </w:r>
      <w:r>
        <w:instrText xml:space="preserve"> HYPERLINK \l "_Toc5181" </w:instrText>
      </w:r>
      <w:r>
        <w:fldChar w:fldCharType="separate"/>
      </w:r>
      <w:r>
        <w:rPr>
          <w:bCs/>
          <w:smallCaps/>
          <w:sz w:val="24"/>
          <w:szCs w:val="24"/>
          <w:lang w:val="ru-RU"/>
        </w:rPr>
        <w:t xml:space="preserve">1.1 </w:t>
      </w:r>
      <w:r>
        <w:rPr>
          <w:rFonts w:cs="Arial"/>
          <w:bCs/>
          <w:sz w:val="24"/>
          <w:szCs w:val="24"/>
          <w:lang w:val="ru-RU"/>
        </w:rPr>
        <w:t>Путь к росту</w:t>
      </w:r>
      <w:r>
        <w:rPr>
          <w:smallCaps/>
          <w:sz w:val="24"/>
          <w:szCs w:val="24"/>
          <w:lang w:val="ru-RU"/>
        </w:rPr>
        <w:tab/>
      </w:r>
      <w:r>
        <w:rPr>
          <w:rFonts w:hint="eastAsia"/>
          <w:smallCaps/>
          <w:sz w:val="24"/>
          <w:szCs w:val="24"/>
          <w:lang w:val="ru-RU"/>
        </w:rPr>
        <w:t>3</w:t>
      </w:r>
      <w:r>
        <w:rPr>
          <w:rFonts w:hint="eastAsia"/>
          <w:smallCaps/>
          <w:sz w:val="24"/>
          <w:szCs w:val="24"/>
          <w:lang w:val="ru-RU"/>
        </w:rPr>
        <w:fldChar w:fldCharType="end"/>
      </w:r>
    </w:p>
    <w:p w14:paraId="57EC25C2">
      <w:pPr>
        <w:tabs>
          <w:tab w:val="right" w:leader="dot" w:pos="7980"/>
        </w:tabs>
        <w:spacing w:before="120"/>
        <w:ind w:left="420" w:leftChars="200"/>
        <w:rPr>
          <w:smallCaps/>
          <w:sz w:val="24"/>
          <w:szCs w:val="24"/>
          <w:lang w:val="ru-RU"/>
        </w:rPr>
      </w:pPr>
      <w:r>
        <w:fldChar w:fldCharType="begin"/>
      </w:r>
      <w:r>
        <w:instrText xml:space="preserve"> HYPERLINK \l "_Toc14981" </w:instrText>
      </w:r>
      <w:r>
        <w:fldChar w:fldCharType="separate"/>
      </w:r>
      <w:r>
        <w:rPr>
          <w:rFonts w:cs="Arial"/>
          <w:bCs/>
          <w:sz w:val="24"/>
          <w:szCs w:val="24"/>
          <w:lang w:val="ru-RU"/>
        </w:rPr>
        <w:t>1.2 Боль войны</w:t>
      </w:r>
      <w:r>
        <w:rPr>
          <w:rFonts w:cs="Arial"/>
          <w:bCs/>
          <w:sz w:val="24"/>
          <w:szCs w:val="24"/>
          <w:lang w:val="ru-RU"/>
        </w:rPr>
        <w:tab/>
      </w:r>
      <w:r>
        <w:rPr>
          <w:rFonts w:hint="eastAsia" w:cs="Arial"/>
          <w:bCs/>
          <w:sz w:val="24"/>
          <w:szCs w:val="24"/>
          <w:lang w:val="ru-RU"/>
        </w:rPr>
        <w:t>4</w:t>
      </w:r>
      <w:r>
        <w:rPr>
          <w:rFonts w:hint="eastAsia" w:cs="Arial"/>
          <w:bCs/>
          <w:sz w:val="24"/>
          <w:szCs w:val="24"/>
          <w:lang w:val="ru-RU"/>
        </w:rPr>
        <w:fldChar w:fldCharType="end"/>
      </w:r>
    </w:p>
    <w:p w14:paraId="19717166">
      <w:pPr>
        <w:tabs>
          <w:tab w:val="right" w:leader="dot" w:pos="7980"/>
        </w:tabs>
        <w:spacing w:before="120"/>
        <w:rPr>
          <w:rFonts w:cs="Arial"/>
          <w:bCs/>
          <w:caps/>
          <w:sz w:val="28"/>
          <w:szCs w:val="28"/>
          <w:lang w:val="ru-RU"/>
        </w:rPr>
      </w:pPr>
      <w:r>
        <w:fldChar w:fldCharType="begin"/>
      </w:r>
      <w:r>
        <w:instrText xml:space="preserve"> HYPERLINK \l "_Toc13221" </w:instrText>
      </w:r>
      <w:r>
        <w:fldChar w:fldCharType="separate"/>
      </w:r>
      <w:r>
        <w:rPr>
          <w:rFonts w:cs="Arial"/>
          <w:bCs/>
          <w:sz w:val="28"/>
          <w:szCs w:val="32"/>
          <w:lang w:val="ru-RU"/>
        </w:rPr>
        <w:t>2. Способы повествования</w:t>
      </w:r>
      <w:r>
        <w:rPr>
          <w:rFonts w:hint="eastAsia" w:cs="Arial"/>
          <w:bCs/>
          <w:sz w:val="28"/>
          <w:szCs w:val="32"/>
          <w:lang w:val="ru-RU"/>
        </w:rPr>
        <w:t xml:space="preserve"> </w:t>
      </w:r>
      <w:r>
        <w:rPr>
          <w:rFonts w:cs="Arial"/>
          <w:bCs/>
          <w:sz w:val="28"/>
          <w:szCs w:val="32"/>
          <w:lang w:val="ru-RU"/>
        </w:rPr>
        <w:t>в романе «У войны не женское лицо»</w:t>
      </w:r>
      <w:r>
        <w:rPr>
          <w:rFonts w:cs="Arial"/>
          <w:bCs/>
          <w:caps/>
          <w:sz w:val="28"/>
          <w:szCs w:val="28"/>
          <w:lang w:val="ru-RU"/>
        </w:rPr>
        <w:tab/>
      </w:r>
      <w:r>
        <w:rPr>
          <w:rFonts w:hint="eastAsia" w:cs="Arial"/>
          <w:bCs/>
          <w:caps/>
          <w:sz w:val="28"/>
          <w:szCs w:val="28"/>
          <w:lang w:val="ru-RU"/>
        </w:rPr>
        <w:t>5</w:t>
      </w:r>
      <w:r>
        <w:rPr>
          <w:rFonts w:hint="eastAsia" w:cs="Arial"/>
          <w:bCs/>
          <w:caps/>
          <w:sz w:val="28"/>
          <w:szCs w:val="28"/>
          <w:lang w:val="ru-RU"/>
        </w:rPr>
        <w:fldChar w:fldCharType="end"/>
      </w:r>
    </w:p>
    <w:p w14:paraId="30181B71">
      <w:pPr>
        <w:tabs>
          <w:tab w:val="right" w:leader="dot" w:pos="7980"/>
        </w:tabs>
        <w:spacing w:before="120"/>
        <w:ind w:left="420" w:leftChars="200"/>
        <w:rPr>
          <w:smallCaps/>
          <w:sz w:val="24"/>
          <w:szCs w:val="24"/>
          <w:lang w:val="ru-RU"/>
        </w:rPr>
      </w:pPr>
      <w:r>
        <w:fldChar w:fldCharType="begin"/>
      </w:r>
      <w:r>
        <w:instrText xml:space="preserve"> HYPERLINK \l "_Toc31929" </w:instrText>
      </w:r>
      <w:r>
        <w:fldChar w:fldCharType="separate"/>
      </w:r>
      <w:r>
        <w:rPr>
          <w:bCs/>
          <w:smallCaps/>
          <w:sz w:val="24"/>
          <w:szCs w:val="24"/>
          <w:lang w:val="ru-RU"/>
        </w:rPr>
        <w:t xml:space="preserve">2.1 </w:t>
      </w:r>
      <w:r>
        <w:rPr>
          <w:rFonts w:cs="Arial"/>
          <w:bCs/>
          <w:sz w:val="24"/>
          <w:szCs w:val="24"/>
          <w:lang w:val="ru-RU"/>
        </w:rPr>
        <w:t>Многомерная перспектива</w:t>
      </w:r>
      <w:r>
        <w:rPr>
          <w:smallCaps/>
          <w:sz w:val="24"/>
          <w:szCs w:val="24"/>
          <w:lang w:val="ru-RU"/>
        </w:rPr>
        <w:tab/>
      </w:r>
      <w:r>
        <w:rPr>
          <w:rFonts w:hint="eastAsia"/>
          <w:smallCaps/>
          <w:sz w:val="24"/>
          <w:szCs w:val="24"/>
          <w:lang w:val="ru-RU"/>
        </w:rPr>
        <w:t>5</w:t>
      </w:r>
      <w:r>
        <w:rPr>
          <w:rFonts w:hint="eastAsia"/>
          <w:smallCaps/>
          <w:sz w:val="24"/>
          <w:szCs w:val="24"/>
          <w:lang w:val="ru-RU"/>
        </w:rPr>
        <w:fldChar w:fldCharType="end"/>
      </w:r>
    </w:p>
    <w:p w14:paraId="27E1792C">
      <w:pPr>
        <w:widowControl/>
        <w:tabs>
          <w:tab w:val="right" w:leader="dot" w:pos="7980"/>
        </w:tabs>
        <w:spacing w:before="120"/>
        <w:ind w:left="840" w:leftChars="400"/>
        <w:rPr>
          <w:bCs/>
          <w:iCs/>
          <w:szCs w:val="21"/>
          <w:lang w:val="ru-RU"/>
        </w:rPr>
      </w:pPr>
      <w:r>
        <w:fldChar w:fldCharType="begin"/>
      </w:r>
      <w:r>
        <w:instrText xml:space="preserve"> HYPERLINK \l "_Toc25771" </w:instrText>
      </w:r>
      <w:r>
        <w:fldChar w:fldCharType="separate"/>
      </w:r>
      <w:r>
        <w:rPr>
          <w:bCs/>
          <w:iCs/>
          <w:szCs w:val="26"/>
          <w:lang w:val="ru-RU"/>
        </w:rPr>
        <w:t>2.1.1 Множественные положения хозяев</w:t>
      </w:r>
      <w:r>
        <w:rPr>
          <w:bCs/>
          <w:iCs/>
          <w:szCs w:val="21"/>
          <w:lang w:val="ru-RU"/>
        </w:rPr>
        <w:tab/>
      </w:r>
      <w:r>
        <w:rPr>
          <w:rFonts w:hint="eastAsia"/>
          <w:bCs/>
          <w:iCs/>
          <w:szCs w:val="21"/>
          <w:lang w:val="ru-RU"/>
        </w:rPr>
        <w:t>5</w:t>
      </w:r>
      <w:r>
        <w:rPr>
          <w:rFonts w:hint="eastAsia"/>
          <w:bCs/>
          <w:iCs/>
          <w:szCs w:val="21"/>
          <w:lang w:val="ru-RU"/>
        </w:rPr>
        <w:fldChar w:fldCharType="end"/>
      </w:r>
    </w:p>
    <w:p w14:paraId="0FF24C87">
      <w:pPr>
        <w:widowControl/>
        <w:tabs>
          <w:tab w:val="right" w:leader="dot" w:pos="7980"/>
        </w:tabs>
        <w:spacing w:before="120"/>
        <w:ind w:left="840" w:leftChars="400"/>
        <w:rPr>
          <w:bCs/>
          <w:iCs/>
          <w:szCs w:val="21"/>
          <w:lang w:val="ru-RU"/>
        </w:rPr>
      </w:pPr>
      <w:r>
        <w:fldChar w:fldCharType="begin"/>
      </w:r>
      <w:r>
        <w:instrText xml:space="preserve"> HYPERLINK \l "_Toc25771" </w:instrText>
      </w:r>
      <w:r>
        <w:fldChar w:fldCharType="separate"/>
      </w:r>
      <w:r>
        <w:rPr>
          <w:bCs/>
          <w:iCs/>
          <w:szCs w:val="26"/>
          <w:lang w:val="ru-RU"/>
        </w:rPr>
        <w:t>2.1.</w:t>
      </w:r>
      <w:r>
        <w:rPr>
          <w:rFonts w:hint="eastAsia"/>
          <w:bCs/>
          <w:iCs/>
          <w:szCs w:val="26"/>
          <w:lang w:val="ru-RU"/>
        </w:rPr>
        <w:t>2</w:t>
      </w:r>
      <w:r>
        <w:rPr>
          <w:bCs/>
          <w:iCs/>
          <w:szCs w:val="26"/>
          <w:lang w:val="ru-RU"/>
        </w:rPr>
        <w:t xml:space="preserve"> </w:t>
      </w:r>
      <w:r>
        <w:rPr>
          <w:bCs/>
          <w:iCs/>
          <w:szCs w:val="21"/>
          <w:lang w:val="ru-RU"/>
        </w:rPr>
        <w:t>Маленькие люди</w:t>
      </w:r>
      <w:r>
        <w:rPr>
          <w:bCs/>
          <w:iCs/>
          <w:szCs w:val="21"/>
          <w:lang w:val="ru-RU"/>
        </w:rPr>
        <w:tab/>
      </w:r>
      <w:r>
        <w:rPr>
          <w:rFonts w:hint="eastAsia"/>
          <w:bCs/>
          <w:iCs/>
          <w:szCs w:val="21"/>
          <w:lang w:val="ru-RU"/>
        </w:rPr>
        <w:t>5</w:t>
      </w:r>
      <w:r>
        <w:rPr>
          <w:rFonts w:hint="eastAsia"/>
          <w:bCs/>
          <w:iCs/>
          <w:szCs w:val="21"/>
          <w:lang w:val="ru-RU"/>
        </w:rPr>
        <w:fldChar w:fldCharType="end"/>
      </w:r>
    </w:p>
    <w:p w14:paraId="5D6E8BB7">
      <w:pPr>
        <w:tabs>
          <w:tab w:val="right" w:leader="dot" w:pos="7980"/>
        </w:tabs>
        <w:spacing w:before="120"/>
        <w:ind w:left="420" w:leftChars="200"/>
        <w:rPr>
          <w:smallCaps/>
          <w:sz w:val="24"/>
          <w:szCs w:val="24"/>
          <w:lang w:val="ru-RU"/>
        </w:rPr>
      </w:pPr>
      <w:r>
        <w:fldChar w:fldCharType="begin"/>
      </w:r>
      <w:r>
        <w:instrText xml:space="preserve"> HYPERLINK \l "_Toc17018" </w:instrText>
      </w:r>
      <w:r>
        <w:fldChar w:fldCharType="separate"/>
      </w:r>
      <w:r>
        <w:rPr>
          <w:rFonts w:cs="Arial"/>
          <w:bCs/>
          <w:sz w:val="24"/>
          <w:szCs w:val="24"/>
          <w:lang w:val="ru-RU"/>
        </w:rPr>
        <w:t>2.2 Показания свидетелей</w:t>
      </w:r>
      <w:r>
        <w:rPr>
          <w:rFonts w:cs="Arial"/>
          <w:bCs/>
          <w:sz w:val="24"/>
          <w:szCs w:val="24"/>
          <w:lang w:val="ru-RU"/>
        </w:rPr>
        <w:tab/>
      </w:r>
      <w:r>
        <w:rPr>
          <w:rFonts w:hint="eastAsia" w:cs="Arial"/>
          <w:bCs/>
          <w:sz w:val="24"/>
          <w:szCs w:val="24"/>
          <w:lang w:val="ru-RU"/>
        </w:rPr>
        <w:t>6</w:t>
      </w:r>
      <w:r>
        <w:rPr>
          <w:rFonts w:hint="eastAsia" w:cs="Arial"/>
          <w:bCs/>
          <w:sz w:val="24"/>
          <w:szCs w:val="24"/>
          <w:lang w:val="ru-RU"/>
        </w:rPr>
        <w:fldChar w:fldCharType="end"/>
      </w:r>
    </w:p>
    <w:p w14:paraId="74F2DFEB">
      <w:pPr>
        <w:tabs>
          <w:tab w:val="right" w:leader="dot" w:pos="7980"/>
        </w:tabs>
        <w:spacing w:before="120"/>
        <w:rPr>
          <w:rFonts w:cs="Arial"/>
          <w:bCs/>
          <w:caps/>
          <w:sz w:val="28"/>
          <w:szCs w:val="28"/>
          <w:lang w:val="ru-RU"/>
        </w:rPr>
      </w:pPr>
      <w:r>
        <w:fldChar w:fldCharType="begin"/>
      </w:r>
      <w:r>
        <w:instrText xml:space="preserve"> HYPERLINK \l "_Toc2698" </w:instrText>
      </w:r>
      <w:r>
        <w:fldChar w:fldCharType="separate"/>
      </w:r>
      <w:r>
        <w:rPr>
          <w:rFonts w:cs="Arial"/>
          <w:bCs/>
          <w:sz w:val="28"/>
          <w:szCs w:val="32"/>
          <w:lang w:val="ru-RU"/>
        </w:rPr>
        <w:t>3. Важность описания страдания в романе «У войны не женское лицо»….</w:t>
      </w:r>
      <w:r>
        <w:rPr>
          <w:rFonts w:hint="eastAsia" w:cs="Arial"/>
          <w:bCs/>
          <w:sz w:val="28"/>
          <w:szCs w:val="32"/>
          <w:lang w:val="ru-RU"/>
        </w:rPr>
        <w:tab/>
      </w:r>
      <w:r>
        <w:rPr>
          <w:rFonts w:hint="eastAsia" w:cs="Arial"/>
          <w:bCs/>
          <w:caps/>
          <w:sz w:val="28"/>
          <w:szCs w:val="28"/>
          <w:lang w:val="ru-RU"/>
        </w:rPr>
        <w:t>7</w:t>
      </w:r>
      <w:r>
        <w:rPr>
          <w:rFonts w:hint="eastAsia" w:cs="Arial"/>
          <w:bCs/>
          <w:caps/>
          <w:sz w:val="28"/>
          <w:szCs w:val="28"/>
          <w:lang w:val="ru-RU"/>
        </w:rPr>
        <w:fldChar w:fldCharType="end"/>
      </w:r>
    </w:p>
    <w:p w14:paraId="24851E8D">
      <w:pPr>
        <w:tabs>
          <w:tab w:val="right" w:leader="dot" w:pos="7980"/>
        </w:tabs>
        <w:spacing w:before="120"/>
        <w:ind w:left="420" w:leftChars="200"/>
        <w:rPr>
          <w:smallCaps/>
          <w:sz w:val="24"/>
          <w:szCs w:val="24"/>
          <w:lang w:val="ru-RU"/>
        </w:rPr>
      </w:pPr>
      <w:r>
        <w:fldChar w:fldCharType="begin"/>
      </w:r>
      <w:r>
        <w:instrText xml:space="preserve"> HYPERLINK \l "_Toc26256" </w:instrText>
      </w:r>
      <w:r>
        <w:fldChar w:fldCharType="separate"/>
      </w:r>
      <w:r>
        <w:rPr>
          <w:bCs/>
          <w:smallCaps/>
          <w:sz w:val="24"/>
          <w:szCs w:val="24"/>
          <w:lang w:val="ru-RU"/>
        </w:rPr>
        <w:t xml:space="preserve">3.1 </w:t>
      </w:r>
      <w:r>
        <w:rPr>
          <w:rFonts w:cs="Arial"/>
          <w:bCs/>
          <w:sz w:val="24"/>
          <w:szCs w:val="24"/>
          <w:lang w:val="ru-RU"/>
        </w:rPr>
        <w:t>Записи и переосмысление</w:t>
      </w:r>
      <w:r>
        <w:rPr>
          <w:smallCaps/>
          <w:sz w:val="24"/>
          <w:szCs w:val="24"/>
          <w:lang w:val="ru-RU"/>
        </w:rPr>
        <w:tab/>
      </w:r>
      <w:r>
        <w:rPr>
          <w:rFonts w:hint="eastAsia"/>
          <w:smallCaps/>
          <w:sz w:val="24"/>
          <w:szCs w:val="24"/>
          <w:lang w:val="ru-RU"/>
        </w:rPr>
        <w:t>7</w:t>
      </w:r>
      <w:r>
        <w:rPr>
          <w:rFonts w:hint="eastAsia"/>
          <w:smallCaps/>
          <w:sz w:val="24"/>
          <w:szCs w:val="24"/>
          <w:lang w:val="ru-RU"/>
        </w:rPr>
        <w:fldChar w:fldCharType="end"/>
      </w:r>
    </w:p>
    <w:p w14:paraId="21F1DB85">
      <w:pPr>
        <w:tabs>
          <w:tab w:val="right" w:leader="dot" w:pos="7980"/>
        </w:tabs>
        <w:spacing w:before="120"/>
        <w:ind w:left="420" w:leftChars="200"/>
        <w:rPr>
          <w:smallCaps/>
          <w:sz w:val="24"/>
          <w:szCs w:val="24"/>
          <w:lang w:val="ru-RU"/>
        </w:rPr>
      </w:pPr>
      <w:r>
        <w:fldChar w:fldCharType="begin"/>
      </w:r>
      <w:r>
        <w:instrText xml:space="preserve"> HYPERLINK \l "_Toc27600" </w:instrText>
      </w:r>
      <w:r>
        <w:fldChar w:fldCharType="separate"/>
      </w:r>
      <w:r>
        <w:rPr>
          <w:rFonts w:cs="Arial"/>
          <w:bCs/>
          <w:sz w:val="24"/>
          <w:szCs w:val="24"/>
          <w:lang w:val="ru-RU"/>
        </w:rPr>
        <w:t>3.2 Понимание и забота</w:t>
      </w:r>
      <w:r>
        <w:rPr>
          <w:rFonts w:cs="Arial"/>
          <w:bCs/>
          <w:sz w:val="24"/>
          <w:szCs w:val="24"/>
          <w:lang w:val="ru-RU"/>
        </w:rPr>
        <w:tab/>
      </w:r>
      <w:r>
        <w:rPr>
          <w:rFonts w:hint="eastAsia" w:cs="Arial"/>
          <w:bCs/>
          <w:sz w:val="24"/>
          <w:szCs w:val="24"/>
          <w:lang w:val="ru-RU"/>
        </w:rPr>
        <w:t>7</w:t>
      </w:r>
      <w:r>
        <w:rPr>
          <w:rFonts w:hint="eastAsia" w:cs="Arial"/>
          <w:bCs/>
          <w:sz w:val="24"/>
          <w:szCs w:val="24"/>
          <w:lang w:val="ru-RU"/>
        </w:rPr>
        <w:fldChar w:fldCharType="end"/>
      </w:r>
    </w:p>
    <w:p w14:paraId="567F3E0E">
      <w:pPr>
        <w:tabs>
          <w:tab w:val="right" w:leader="dot" w:pos="7980"/>
        </w:tabs>
        <w:spacing w:before="120"/>
        <w:rPr>
          <w:rFonts w:cs="Arial"/>
          <w:bCs/>
          <w:caps/>
          <w:sz w:val="28"/>
          <w:szCs w:val="28"/>
          <w:lang w:val="ru-RU"/>
        </w:rPr>
      </w:pPr>
      <w:r>
        <w:fldChar w:fldCharType="begin"/>
      </w:r>
      <w:r>
        <w:instrText xml:space="preserve"> HYPERLINK \l "_Toc11849" </w:instrText>
      </w:r>
      <w:r>
        <w:fldChar w:fldCharType="separate"/>
      </w:r>
      <w:r>
        <w:rPr>
          <w:rFonts w:cs="Arial"/>
          <w:bCs/>
          <w:sz w:val="28"/>
          <w:szCs w:val="32"/>
          <w:lang w:val="ru-RU"/>
        </w:rPr>
        <w:t>Заключение</w:t>
      </w:r>
      <w:r>
        <w:rPr>
          <w:rFonts w:cs="Arial"/>
          <w:bCs/>
          <w:caps/>
          <w:sz w:val="28"/>
          <w:szCs w:val="28"/>
          <w:lang w:val="ru-RU"/>
        </w:rPr>
        <w:tab/>
      </w:r>
      <w:r>
        <w:rPr>
          <w:rFonts w:hint="eastAsia" w:cs="Arial"/>
          <w:bCs/>
          <w:caps/>
          <w:sz w:val="28"/>
          <w:szCs w:val="28"/>
          <w:lang w:val="ru-RU"/>
        </w:rPr>
        <w:t>8</w:t>
      </w:r>
      <w:r>
        <w:rPr>
          <w:rFonts w:hint="eastAsia" w:cs="Arial"/>
          <w:bCs/>
          <w:caps/>
          <w:sz w:val="28"/>
          <w:szCs w:val="28"/>
          <w:lang w:val="ru-RU"/>
        </w:rPr>
        <w:fldChar w:fldCharType="end"/>
      </w:r>
    </w:p>
    <w:p w14:paraId="6A7C7686">
      <w:pPr>
        <w:tabs>
          <w:tab w:val="right" w:leader="dot" w:pos="7980"/>
        </w:tabs>
        <w:spacing w:before="120"/>
        <w:rPr>
          <w:rFonts w:cs="Arial"/>
          <w:bCs/>
          <w:caps/>
          <w:sz w:val="28"/>
          <w:szCs w:val="28"/>
          <w:lang w:val="ru-RU"/>
        </w:rPr>
      </w:pPr>
      <w:r>
        <w:fldChar w:fldCharType="begin"/>
      </w:r>
      <w:r>
        <w:instrText xml:space="preserve"> HYPERLINK \l "_Toc21920" </w:instrText>
      </w:r>
      <w:r>
        <w:fldChar w:fldCharType="separate"/>
      </w:r>
      <w:r>
        <w:rPr>
          <w:rFonts w:cs="Arial"/>
          <w:bCs/>
          <w:sz w:val="28"/>
          <w:szCs w:val="32"/>
          <w:lang w:val="ru-RU"/>
        </w:rPr>
        <w:t>Список литературы</w:t>
      </w:r>
      <w:r>
        <w:rPr>
          <w:rFonts w:cs="Arial"/>
          <w:bCs/>
          <w:caps/>
          <w:sz w:val="28"/>
          <w:szCs w:val="28"/>
          <w:lang w:val="ru-RU"/>
        </w:rPr>
        <w:tab/>
      </w:r>
      <w:r>
        <w:rPr>
          <w:rFonts w:hint="eastAsia" w:cs="Arial"/>
          <w:bCs/>
          <w:caps/>
          <w:sz w:val="28"/>
          <w:szCs w:val="28"/>
          <w:lang w:val="ru-RU"/>
        </w:rPr>
        <w:t>9</w:t>
      </w:r>
      <w:r>
        <w:rPr>
          <w:rFonts w:hint="eastAsia" w:cs="Arial"/>
          <w:bCs/>
          <w:caps/>
          <w:sz w:val="28"/>
          <w:szCs w:val="28"/>
          <w:lang w:val="ru-RU"/>
        </w:rPr>
        <w:fldChar w:fldCharType="end"/>
      </w:r>
    </w:p>
    <w:p w14:paraId="43DBF1E8">
      <w:pPr>
        <w:pStyle w:val="22"/>
        <w:tabs>
          <w:tab w:val="right" w:leader="dot" w:pos="7980"/>
          <w:tab w:val="clear" w:pos="8776"/>
        </w:tabs>
        <w:spacing w:before="120" w:after="0"/>
        <w:jc w:val="both"/>
        <w:rPr>
          <w:lang w:val="ru-RU"/>
        </w:rPr>
      </w:pPr>
      <w:r>
        <w:fldChar w:fldCharType="begin"/>
      </w:r>
      <w:r>
        <w:instrText xml:space="preserve"> HYPERLINK \l "_Toc363" </w:instrText>
      </w:r>
      <w:r>
        <w:fldChar w:fldCharType="separate"/>
      </w:r>
      <w:r>
        <w:rPr>
          <w:szCs w:val="32"/>
          <w:lang w:val="ru-RU"/>
        </w:rPr>
        <w:t>Благодарность</w:t>
      </w:r>
      <w:r>
        <w:rPr>
          <w:lang w:val="ru-RU"/>
        </w:rPr>
        <w:tab/>
      </w:r>
      <w:r>
        <w:rPr>
          <w:rFonts w:hint="eastAsia"/>
          <w:lang w:val="ru-RU"/>
        </w:rPr>
        <w:t>11</w:t>
      </w:r>
      <w:r>
        <w:rPr>
          <w:rFonts w:hint="eastAsia"/>
          <w:lang w:val="ru-RU"/>
        </w:rPr>
        <w:fldChar w:fldCharType="end"/>
      </w:r>
    </w:p>
    <w:p w14:paraId="67DC3B74">
      <w:pPr>
        <w:rPr>
          <w:color w:val="FF0000"/>
          <w:lang w:val="ru-RU"/>
        </w:rPr>
      </w:pPr>
      <w:r>
        <w:rPr>
          <w:rFonts w:hint="eastAsia" w:eastAsia="Times New Roman"/>
          <w:color w:val="FF0000"/>
          <w:lang w:val="ru-RU"/>
        </w:rPr>
        <w:t>Содержание</w:t>
      </w:r>
      <w:r>
        <w:rPr>
          <w:rFonts w:hint="eastAsia"/>
          <w:color w:val="FF0000"/>
          <w:lang w:val="ru-RU"/>
        </w:rPr>
        <w:t>：</w:t>
      </w:r>
      <w:r>
        <w:rPr>
          <w:rFonts w:hint="eastAsia"/>
          <w:color w:val="FF0000"/>
        </w:rPr>
        <w:t>Times</w:t>
      </w:r>
      <w:r>
        <w:rPr>
          <w:rFonts w:hint="eastAsia"/>
          <w:color w:val="FF0000"/>
          <w:lang w:val="ru-RU"/>
        </w:rPr>
        <w:t xml:space="preserve"> </w:t>
      </w:r>
      <w:r>
        <w:rPr>
          <w:rFonts w:hint="eastAsia"/>
          <w:color w:val="FF0000"/>
        </w:rPr>
        <w:t>New</w:t>
      </w:r>
      <w:r>
        <w:rPr>
          <w:rFonts w:hint="eastAsia"/>
          <w:color w:val="FF0000"/>
          <w:lang w:val="ru-RU"/>
        </w:rPr>
        <w:t xml:space="preserve"> </w:t>
      </w:r>
      <w:r>
        <w:rPr>
          <w:rFonts w:hint="eastAsia"/>
          <w:color w:val="FF0000"/>
        </w:rPr>
        <w:t>Roman</w:t>
      </w:r>
      <w:r>
        <w:rPr>
          <w:rFonts w:hint="eastAsia"/>
          <w:color w:val="FF0000"/>
          <w:lang w:val="ru-RU"/>
        </w:rPr>
        <w:t>，</w:t>
      </w:r>
      <w:r>
        <w:rPr>
          <w:rFonts w:hint="eastAsia"/>
          <w:color w:val="FF0000"/>
        </w:rPr>
        <w:t>三号</w:t>
      </w:r>
      <w:r>
        <w:rPr>
          <w:rFonts w:hint="eastAsia"/>
          <w:color w:val="FF0000"/>
          <w:lang w:val="ru-RU"/>
        </w:rPr>
        <w:t>，</w:t>
      </w:r>
      <w:r>
        <w:rPr>
          <w:rFonts w:hint="eastAsia"/>
          <w:color w:val="FF0000"/>
        </w:rPr>
        <w:t>加粗</w:t>
      </w:r>
      <w:r>
        <w:rPr>
          <w:rFonts w:hint="eastAsia"/>
          <w:color w:val="FF0000"/>
          <w:lang w:val="ru-RU"/>
        </w:rPr>
        <w:t>，</w:t>
      </w:r>
      <w:r>
        <w:rPr>
          <w:rFonts w:hint="eastAsia"/>
          <w:color w:val="FF0000"/>
        </w:rPr>
        <w:t>居中对齐</w:t>
      </w:r>
      <w:r>
        <w:rPr>
          <w:rFonts w:hint="eastAsia"/>
          <w:color w:val="FF0000"/>
          <w:lang w:val="ru-RU"/>
        </w:rPr>
        <w:t>，</w:t>
      </w:r>
      <w:r>
        <w:rPr>
          <w:rFonts w:hint="eastAsia"/>
          <w:color w:val="FF0000"/>
        </w:rPr>
        <w:t>段前</w:t>
      </w:r>
      <w:r>
        <w:rPr>
          <w:rFonts w:hint="eastAsia"/>
          <w:color w:val="FF0000"/>
          <w:lang w:val="ru-RU"/>
        </w:rPr>
        <w:t>18</w:t>
      </w:r>
      <w:r>
        <w:rPr>
          <w:rFonts w:hint="eastAsia"/>
          <w:color w:val="FF0000"/>
        </w:rPr>
        <w:t>磅</w:t>
      </w:r>
      <w:r>
        <w:rPr>
          <w:rFonts w:hint="eastAsia"/>
          <w:color w:val="FF0000"/>
          <w:lang w:val="ru-RU"/>
        </w:rPr>
        <w:t>，</w:t>
      </w:r>
      <w:r>
        <w:rPr>
          <w:rFonts w:hint="eastAsia"/>
          <w:color w:val="FF0000"/>
        </w:rPr>
        <w:t>段后</w:t>
      </w:r>
      <w:r>
        <w:rPr>
          <w:rFonts w:hint="eastAsia"/>
          <w:color w:val="FF0000"/>
          <w:lang w:val="ru-RU"/>
        </w:rPr>
        <w:t>18</w:t>
      </w:r>
      <w:r>
        <w:rPr>
          <w:rFonts w:hint="eastAsia"/>
          <w:color w:val="FF0000"/>
        </w:rPr>
        <w:t>磅</w:t>
      </w:r>
      <w:r>
        <w:rPr>
          <w:rFonts w:hint="eastAsia"/>
          <w:color w:val="FF0000"/>
          <w:lang w:val="ru-RU"/>
        </w:rPr>
        <w:t>，</w:t>
      </w:r>
      <w:r>
        <w:rPr>
          <w:rFonts w:hint="eastAsia"/>
          <w:color w:val="FF0000"/>
        </w:rPr>
        <w:t>单倍行距。</w:t>
      </w:r>
    </w:p>
    <w:p w14:paraId="06E1B9BF">
      <w:pPr>
        <w:rPr>
          <w:color w:val="FF0000"/>
          <w:lang w:val="ru-RU"/>
        </w:rPr>
      </w:pPr>
      <w:r>
        <w:rPr>
          <w:rFonts w:hint="eastAsia"/>
          <w:color w:val="FF0000"/>
        </w:rPr>
        <w:t>一级目录项</w:t>
      </w:r>
      <w:r>
        <w:rPr>
          <w:rFonts w:hint="eastAsia"/>
          <w:color w:val="FF0000"/>
          <w:lang w:val="ru-RU"/>
        </w:rPr>
        <w:t>：</w:t>
      </w:r>
      <w:r>
        <w:rPr>
          <w:rFonts w:hint="eastAsia"/>
          <w:color w:val="FF0000"/>
        </w:rPr>
        <w:t>Times</w:t>
      </w:r>
      <w:r>
        <w:rPr>
          <w:rFonts w:hint="eastAsia"/>
          <w:color w:val="FF0000"/>
          <w:lang w:val="ru-RU"/>
        </w:rPr>
        <w:t xml:space="preserve"> </w:t>
      </w:r>
      <w:r>
        <w:rPr>
          <w:rFonts w:hint="eastAsia"/>
          <w:color w:val="FF0000"/>
        </w:rPr>
        <w:t>New</w:t>
      </w:r>
      <w:r>
        <w:rPr>
          <w:rFonts w:hint="eastAsia"/>
          <w:color w:val="FF0000"/>
          <w:lang w:val="ru-RU"/>
        </w:rPr>
        <w:t xml:space="preserve"> </w:t>
      </w:r>
      <w:r>
        <w:rPr>
          <w:rFonts w:hint="eastAsia"/>
          <w:color w:val="FF0000"/>
        </w:rPr>
        <w:t>Roman</w:t>
      </w:r>
      <w:r>
        <w:rPr>
          <w:rFonts w:hint="eastAsia"/>
          <w:color w:val="FF0000"/>
          <w:lang w:val="ru-RU"/>
        </w:rPr>
        <w:t>，</w:t>
      </w:r>
      <w:r>
        <w:rPr>
          <w:rFonts w:hint="eastAsia"/>
          <w:color w:val="FF0000"/>
        </w:rPr>
        <w:t>四号</w:t>
      </w:r>
      <w:r>
        <w:rPr>
          <w:rFonts w:hint="eastAsia"/>
          <w:color w:val="FF0000"/>
          <w:lang w:val="ru-RU"/>
        </w:rPr>
        <w:t>，</w:t>
      </w:r>
      <w:r>
        <w:rPr>
          <w:rFonts w:hint="eastAsia"/>
          <w:color w:val="FF0000"/>
        </w:rPr>
        <w:t>两端对齐</w:t>
      </w:r>
      <w:r>
        <w:rPr>
          <w:rFonts w:hint="eastAsia"/>
          <w:color w:val="FF0000"/>
          <w:lang w:val="ru-RU"/>
        </w:rPr>
        <w:t>，</w:t>
      </w:r>
      <w:r>
        <w:rPr>
          <w:rFonts w:hint="eastAsia"/>
          <w:color w:val="FF0000"/>
        </w:rPr>
        <w:t>首行无缩进</w:t>
      </w:r>
      <w:r>
        <w:rPr>
          <w:rFonts w:hint="eastAsia"/>
          <w:color w:val="FF0000"/>
          <w:lang w:val="ru-RU"/>
        </w:rPr>
        <w:t>，</w:t>
      </w:r>
      <w:r>
        <w:rPr>
          <w:rFonts w:hint="eastAsia"/>
          <w:color w:val="FF0000"/>
        </w:rPr>
        <w:t>左右缩进</w:t>
      </w:r>
      <w:r>
        <w:rPr>
          <w:rFonts w:hint="eastAsia"/>
          <w:color w:val="FF0000"/>
          <w:lang w:val="ru-RU"/>
        </w:rPr>
        <w:t>0</w:t>
      </w:r>
      <w:r>
        <w:rPr>
          <w:rFonts w:hint="eastAsia"/>
          <w:color w:val="FF0000"/>
        </w:rPr>
        <w:t>字符</w:t>
      </w:r>
      <w:r>
        <w:rPr>
          <w:rFonts w:hint="eastAsia"/>
          <w:color w:val="FF0000"/>
          <w:lang w:val="ru-RU"/>
        </w:rPr>
        <w:t>，</w:t>
      </w:r>
      <w:r>
        <w:rPr>
          <w:rFonts w:hint="eastAsia"/>
          <w:color w:val="FF0000"/>
        </w:rPr>
        <w:t>段前</w:t>
      </w:r>
      <w:r>
        <w:rPr>
          <w:rFonts w:hint="eastAsia"/>
          <w:color w:val="FF0000"/>
          <w:lang w:val="ru-RU"/>
        </w:rPr>
        <w:t>6</w:t>
      </w:r>
      <w:r>
        <w:rPr>
          <w:rFonts w:hint="eastAsia"/>
          <w:color w:val="FF0000"/>
        </w:rPr>
        <w:t>磅</w:t>
      </w:r>
      <w:r>
        <w:rPr>
          <w:rFonts w:hint="eastAsia"/>
          <w:color w:val="FF0000"/>
          <w:lang w:val="ru-RU"/>
        </w:rPr>
        <w:t>，</w:t>
      </w:r>
      <w:r>
        <w:rPr>
          <w:rFonts w:hint="eastAsia"/>
          <w:color w:val="FF0000"/>
        </w:rPr>
        <w:t>段后</w:t>
      </w:r>
      <w:r>
        <w:rPr>
          <w:rFonts w:hint="eastAsia"/>
          <w:color w:val="FF0000"/>
          <w:lang w:val="ru-RU"/>
        </w:rPr>
        <w:t>0</w:t>
      </w:r>
      <w:r>
        <w:rPr>
          <w:rFonts w:hint="eastAsia"/>
          <w:color w:val="FF0000"/>
        </w:rPr>
        <w:t>磅</w:t>
      </w:r>
      <w:r>
        <w:rPr>
          <w:rFonts w:hint="eastAsia"/>
          <w:color w:val="FF0000"/>
          <w:lang w:val="ru-RU"/>
        </w:rPr>
        <w:t>，</w:t>
      </w:r>
      <w:r>
        <w:rPr>
          <w:rFonts w:hint="eastAsia"/>
          <w:color w:val="FF0000"/>
        </w:rPr>
        <w:t>单倍行距。</w:t>
      </w:r>
    </w:p>
    <w:p w14:paraId="1C9F7761">
      <w:pPr>
        <w:rPr>
          <w:color w:val="FF0000"/>
        </w:rPr>
      </w:pPr>
      <w:r>
        <w:rPr>
          <w:rFonts w:hint="eastAsia"/>
          <w:color w:val="FF0000"/>
        </w:rPr>
        <w:t>二级目录项：Times New Roman，小四号，两端对齐，首行无缩进，左缩进2字符，右缩进0字符，段前6磅，段后0磅，单倍行距。</w:t>
      </w:r>
    </w:p>
    <w:p w14:paraId="2CB39769">
      <w:r>
        <w:rPr>
          <w:rFonts w:hint="eastAsia"/>
          <w:color w:val="FF0000"/>
        </w:rPr>
        <w:t>三级目录项：Times New Roman，五号，两端对齐，首行无缩进，左缩进4字符，右缩进0字符，段前6磅，段后0磅，单倍行距。</w:t>
      </w:r>
    </w:p>
    <w:p w14:paraId="00C46274">
      <w:pPr>
        <w:tabs>
          <w:tab w:val="right" w:leader="dot" w:pos="8776"/>
        </w:tabs>
        <w:rPr>
          <w:sz w:val="24"/>
          <w:szCs w:val="24"/>
          <w:lang w:val="ru-RU"/>
        </w:rPr>
      </w:pPr>
    </w:p>
    <w:p w14:paraId="09019E50">
      <w:pPr>
        <w:tabs>
          <w:tab w:val="right" w:leader="dot" w:pos="8776"/>
        </w:tabs>
        <w:rPr>
          <w:sz w:val="24"/>
          <w:szCs w:val="24"/>
          <w:lang w:val="ru-RU"/>
        </w:rPr>
        <w:sectPr>
          <w:headerReference r:id="rId11" w:type="default"/>
          <w:footerReference r:id="rId12" w:type="default"/>
          <w:footnotePr>
            <w:numFmt w:val="decimalEnclosedCircleChinese"/>
            <w:numRestart w:val="eachPage"/>
          </w:footnotePr>
          <w:pgSz w:w="11906" w:h="16838"/>
          <w:pgMar w:top="1440" w:right="1803" w:bottom="1440" w:left="1803" w:header="851" w:footer="992" w:gutter="283"/>
          <w:pgNumType w:fmt="upperRoman"/>
          <w:cols w:space="0" w:num="1"/>
          <w:docGrid w:type="linesAndChars" w:linePitch="312" w:charSpace="0"/>
        </w:sectPr>
      </w:pPr>
    </w:p>
    <w:p w14:paraId="1E230FF3">
      <w:pPr>
        <w:pStyle w:val="2"/>
        <w:numPr>
          <w:ilvl w:val="0"/>
          <w:numId w:val="0"/>
        </w:numPr>
        <w:spacing w:before="360" w:after="360" w:line="240" w:lineRule="auto"/>
        <w:jc w:val="center"/>
        <w:rPr>
          <w:lang w:val="ru-RU"/>
        </w:rPr>
      </w:pPr>
      <w:r>
        <w:rPr>
          <w:sz w:val="24"/>
        </w:rPr>
        <mc:AlternateContent>
          <mc:Choice Requires="wps">
            <w:drawing>
              <wp:anchor distT="0" distB="0" distL="114300" distR="114300" simplePos="0" relativeHeight="251661312" behindDoc="0" locked="0" layoutInCell="1" allowOverlap="1">
                <wp:simplePos x="0" y="0"/>
                <wp:positionH relativeFrom="column">
                  <wp:posOffset>2085340</wp:posOffset>
                </wp:positionH>
                <wp:positionV relativeFrom="paragraph">
                  <wp:posOffset>-563245</wp:posOffset>
                </wp:positionV>
                <wp:extent cx="3193415" cy="565785"/>
                <wp:effectExtent l="4445" t="4445" r="21590" b="248920"/>
                <wp:wrapNone/>
                <wp:docPr id="94775687" name="圆角矩形标注 6"/>
                <wp:cNvGraphicFramePr/>
                <a:graphic xmlns:a="http://schemas.openxmlformats.org/drawingml/2006/main">
                  <a:graphicData uri="http://schemas.microsoft.com/office/word/2010/wordprocessingShape">
                    <wps:wsp>
                      <wps:cNvSpPr/>
                      <wps:spPr>
                        <a:xfrm>
                          <a:off x="0" y="0"/>
                          <a:ext cx="3193415" cy="565785"/>
                        </a:xfrm>
                        <a:prstGeom prst="wedgeRoundRectCallout">
                          <a:avLst>
                            <a:gd name="adj1" fmla="val -16644"/>
                            <a:gd name="adj2" fmla="val 9294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C2DBBE3">
                            <w:pPr>
                              <w:rPr>
                                <w:rFonts w:asciiTheme="minorHAnsi" w:hAnsiTheme="minorHAnsi"/>
                                <w:bCs/>
                                <w:color w:val="FF0000"/>
                                <w:sz w:val="18"/>
                                <w:szCs w:val="18"/>
                              </w:rPr>
                            </w:pPr>
                            <w:r>
                              <w:rPr>
                                <w:rFonts w:hint="eastAsia" w:ascii="宋体" w:hAnsi="宋体"/>
                                <w:color w:val="FF0000"/>
                                <w:sz w:val="18"/>
                                <w:szCs w:val="18"/>
                              </w:rPr>
                              <w:t>“</w:t>
                            </w:r>
                            <w:r>
                              <w:rPr>
                                <w:color w:val="FF0000"/>
                                <w:sz w:val="18"/>
                                <w:szCs w:val="18"/>
                              </w:rPr>
                              <w:t>В</w:t>
                            </w:r>
                            <w:r>
                              <w:rPr>
                                <w:color w:val="FF0000"/>
                                <w:sz w:val="18"/>
                                <w:szCs w:val="18"/>
                                <w:lang w:val="ru-RU"/>
                              </w:rPr>
                              <w:t>ведение</w:t>
                            </w:r>
                            <w:r>
                              <w:rPr>
                                <w:rFonts w:hint="eastAsia" w:ascii="宋体" w:hAnsi="宋体"/>
                                <w:color w:val="FF0000"/>
                                <w:sz w:val="18"/>
                                <w:szCs w:val="18"/>
                              </w:rPr>
                              <w:t>”</w:t>
                            </w:r>
                            <w:r>
                              <w:rPr>
                                <w:rFonts w:hint="eastAsia" w:ascii="宋体" w:hAnsi="宋体"/>
                                <w:bCs/>
                                <w:color w:val="FF0000"/>
                                <w:sz w:val="18"/>
                                <w:szCs w:val="18"/>
                              </w:rPr>
                              <w:t>三号字，Times New Roman，三号，加粗，段前18磅，段后18磅，单倍行距，居中</w:t>
                            </w:r>
                          </w:p>
                        </w:txbxContent>
                      </wps:txbx>
                      <wps:bodyPr wrap="square" upright="1">
                        <a:noAutofit/>
                      </wps:bodyPr>
                    </wps:wsp>
                  </a:graphicData>
                </a:graphic>
              </wp:anchor>
            </w:drawing>
          </mc:Choice>
          <mc:Fallback>
            <w:pict>
              <v:shape id="圆角矩形标注 6" o:spid="_x0000_s1026" o:spt="62" type="#_x0000_t62" style="position:absolute;left:0pt;margin-left:164.2pt;margin-top:-44.35pt;height:44.55pt;width:251.45pt;z-index:251661312;mso-width-relative:page;mso-height-relative:page;" fillcolor="#FFFFFF" filled="t" stroked="t" coordsize="21600,21600" o:gfxdata="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GjX0bWAAAACAEAAA8AAAAAAAAAAQAgAAAAIgAAAGRycy9kb3ducmV2Lnht&#10;bFBLAQIUABQAAAAIAIdO4kDLHI0kbQIAAOsEAAAOAAAAAAAAAAEAIAAAACUBAABkcnMvZTJvRG9j&#10;LnhtbFBLBQYAAAAABgAGAFkBAAAEBgAAAAA=&#10;" adj="7205,30877,14400">
                <v:fill on="t" focussize="0,0"/>
                <v:stroke color="#000000" joinstyle="miter"/>
                <v:imagedata o:title=""/>
                <o:lock v:ext="edit" aspectratio="f"/>
                <v:textbox>
                  <w:txbxContent>
                    <w:p w14:paraId="1C2DBBE3">
                      <w:pPr>
                        <w:rPr>
                          <w:rFonts w:asciiTheme="minorHAnsi" w:hAnsiTheme="minorHAnsi"/>
                          <w:bCs/>
                          <w:color w:val="FF0000"/>
                          <w:sz w:val="18"/>
                          <w:szCs w:val="18"/>
                        </w:rPr>
                      </w:pPr>
                      <w:r>
                        <w:rPr>
                          <w:rFonts w:hint="eastAsia" w:ascii="宋体" w:hAnsi="宋体"/>
                          <w:color w:val="FF0000"/>
                          <w:sz w:val="18"/>
                          <w:szCs w:val="18"/>
                        </w:rPr>
                        <w:t>“</w:t>
                      </w:r>
                      <w:r>
                        <w:rPr>
                          <w:color w:val="FF0000"/>
                          <w:sz w:val="18"/>
                          <w:szCs w:val="18"/>
                        </w:rPr>
                        <w:t>В</w:t>
                      </w:r>
                      <w:r>
                        <w:rPr>
                          <w:color w:val="FF0000"/>
                          <w:sz w:val="18"/>
                          <w:szCs w:val="18"/>
                          <w:lang w:val="ru-RU"/>
                        </w:rPr>
                        <w:t>ведение</w:t>
                      </w:r>
                      <w:r>
                        <w:rPr>
                          <w:rFonts w:hint="eastAsia" w:ascii="宋体" w:hAnsi="宋体"/>
                          <w:color w:val="FF0000"/>
                          <w:sz w:val="18"/>
                          <w:szCs w:val="18"/>
                        </w:rPr>
                        <w:t>”</w:t>
                      </w:r>
                      <w:r>
                        <w:rPr>
                          <w:rFonts w:hint="eastAsia" w:ascii="宋体" w:hAnsi="宋体"/>
                          <w:bCs/>
                          <w:color w:val="FF0000"/>
                          <w:sz w:val="18"/>
                          <w:szCs w:val="18"/>
                        </w:rPr>
                        <w:t>三号字，Times New Roman，三号，加粗，段前18磅，段后18磅，单倍行距，居中</w:t>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-821055</wp:posOffset>
                </wp:positionH>
                <wp:positionV relativeFrom="paragraph">
                  <wp:posOffset>1270</wp:posOffset>
                </wp:positionV>
                <wp:extent cx="2743200" cy="822960"/>
                <wp:effectExtent l="4445" t="4445" r="14605" b="372745"/>
                <wp:wrapNone/>
                <wp:docPr id="6" name="圆角矩形标注 6"/>
                <wp:cNvGraphicFramePr/>
                <a:graphic xmlns:a="http://schemas.openxmlformats.org/drawingml/2006/main">
                  <a:graphicData uri="http://schemas.microsoft.com/office/word/2010/wordprocessingShape">
                    <wps:wsp>
                      <wps:cNvSpPr/>
                      <wps:spPr>
                        <a:xfrm>
                          <a:off x="0" y="0"/>
                          <a:ext cx="2743200" cy="822960"/>
                        </a:xfrm>
                        <a:prstGeom prst="wedgeRoundRectCallout">
                          <a:avLst>
                            <a:gd name="adj1" fmla="val -16644"/>
                            <a:gd name="adj2" fmla="val 9294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4BFC0E6">
                            <w:pPr>
                              <w:rPr>
                                <w:rFonts w:hint="eastAsia" w:ascii="宋体" w:hAnsi="宋体"/>
                                <w:bCs/>
                                <w:color w:val="FF0000"/>
                                <w:szCs w:val="21"/>
                              </w:rPr>
                            </w:pPr>
                            <w:r>
                              <w:rPr>
                                <w:rFonts w:hint="eastAsia" w:ascii="宋体" w:hAnsi="宋体"/>
                                <w:color w:val="FF0000"/>
                                <w:szCs w:val="21"/>
                              </w:rPr>
                              <w:t>正文Times New Roman</w:t>
                            </w:r>
                            <w:r>
                              <w:rPr>
                                <w:rFonts w:hint="eastAsia"/>
                                <w:color w:val="FF0000"/>
                                <w:szCs w:val="21"/>
                              </w:rPr>
                              <w:t>，</w:t>
                            </w:r>
                            <w:r>
                              <w:rPr>
                                <w:rFonts w:hint="eastAsia" w:ascii="宋体" w:hAnsi="宋体"/>
                                <w:bCs/>
                                <w:color w:val="FF0000"/>
                                <w:szCs w:val="21"/>
                              </w:rPr>
                              <w:t>行距固定值20磅，小四号字，首行空2个字符，段前和段后0行。</w:t>
                            </w:r>
                            <w:r>
                              <w:rPr>
                                <w:rFonts w:hint="eastAsia"/>
                                <w:color w:val="FF0000"/>
                                <w:sz w:val="24"/>
                              </w:rPr>
                              <w:t>（正文部分应从另页右页开始）</w:t>
                            </w:r>
                          </w:p>
                          <w:p w14:paraId="5B582326">
                            <w:pPr>
                              <w:rPr>
                                <w:szCs w:val="21"/>
                              </w:rPr>
                            </w:pPr>
                          </w:p>
                        </w:txbxContent>
                      </wps:txbx>
                      <wps:bodyPr upright="1"/>
                    </wps:wsp>
                  </a:graphicData>
                </a:graphic>
              </wp:anchor>
            </w:drawing>
          </mc:Choice>
          <mc:Fallback>
            <w:pict>
              <v:shape id="_x0000_s1026" o:spid="_x0000_s1026" o:spt="62" type="#_x0000_t62" style="position:absolute;left:0pt;margin-left:-64.65pt;margin-top:0.1pt;height:64.8pt;width:216pt;z-index:251659264;mso-width-relative:page;mso-height-relative:page;" fillcolor="#FFFFFF" filled="t" stroked="t" coordsize="21600,21600" o:gfxdata="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x1KcgdcAAAAJAQAADwAA&#10;AAAAAAABACAAAAAiAAAAZHJzL2Rvd25yZXYueG1sUEsBAhQAFAAAAAgAh07iQM0noFtQAgAAvAQA&#10;AA4AAAAAAAAAAQAgAAAAJgEAAGRycy9lMm9Eb2MueG1sUEsFBgAAAAAGAAYAWQEAAOgFAAAAAA==&#10;" adj="7205,30877,14400">
                <v:fill on="t" focussize="0,0"/>
                <v:stroke color="#000000" joinstyle="miter"/>
                <v:imagedata o:title=""/>
                <o:lock v:ext="edit" aspectratio="f"/>
                <v:textbox>
                  <w:txbxContent>
                    <w:p w14:paraId="54BFC0E6">
                      <w:pPr>
                        <w:rPr>
                          <w:rFonts w:hint="eastAsia" w:ascii="宋体" w:hAnsi="宋体"/>
                          <w:bCs/>
                          <w:color w:val="FF0000"/>
                          <w:szCs w:val="21"/>
                        </w:rPr>
                      </w:pPr>
                      <w:r>
                        <w:rPr>
                          <w:rFonts w:hint="eastAsia" w:ascii="宋体" w:hAnsi="宋体"/>
                          <w:color w:val="FF0000"/>
                          <w:szCs w:val="21"/>
                        </w:rPr>
                        <w:t>正文Times New Roman</w:t>
                      </w:r>
                      <w:r>
                        <w:rPr>
                          <w:rFonts w:hint="eastAsia"/>
                          <w:color w:val="FF0000"/>
                          <w:szCs w:val="21"/>
                        </w:rPr>
                        <w:t>，</w:t>
                      </w:r>
                      <w:r>
                        <w:rPr>
                          <w:rFonts w:hint="eastAsia" w:ascii="宋体" w:hAnsi="宋体"/>
                          <w:bCs/>
                          <w:color w:val="FF0000"/>
                          <w:szCs w:val="21"/>
                        </w:rPr>
                        <w:t>行距固定值20磅，小四号字，首行空2个字符，段前和段后0行。</w:t>
                      </w:r>
                      <w:r>
                        <w:rPr>
                          <w:rFonts w:hint="eastAsia"/>
                          <w:color w:val="FF0000"/>
                          <w:sz w:val="24"/>
                        </w:rPr>
                        <w:t>（正文部分应从另页右页开始）</w:t>
                      </w:r>
                    </w:p>
                    <w:p w14:paraId="5B582326">
                      <w:pPr>
                        <w:rPr>
                          <w:szCs w:val="21"/>
                        </w:rPr>
                      </w:pPr>
                    </w:p>
                  </w:txbxContent>
                </v:textbox>
              </v:shape>
            </w:pict>
          </mc:Fallback>
        </mc:AlternateContent>
      </w:r>
      <w:r>
        <w:rPr>
          <w:lang w:val="ru-RU"/>
        </w:rPr>
        <w:t>Введение</w:t>
      </w:r>
      <w:r>
        <w:rPr>
          <w:rFonts w:hint="eastAsia"/>
          <w:lang w:val="ru-RU"/>
        </w:rPr>
        <w:t xml:space="preserve"> </w:t>
      </w:r>
    </w:p>
    <w:p w14:paraId="422794B0">
      <w:pPr>
        <w:spacing w:line="400" w:lineRule="exact"/>
        <w:ind w:firstLine="480" w:firstLineChars="200"/>
        <w:rPr>
          <w:sz w:val="24"/>
          <w:lang w:val="ru-RU"/>
        </w:rPr>
      </w:pPr>
      <w:r>
        <w:rPr>
          <w:sz w:val="24"/>
          <w:lang w:val="ru-RU"/>
        </w:rPr>
        <w:t>Сегодня стратегический менеджмент является очень важным инструментом управления и повышения конкурентоспособности предприятий.</w:t>
      </w:r>
    </w:p>
    <w:p w14:paraId="037FF700">
      <w:pPr>
        <w:spacing w:line="400" w:lineRule="exact"/>
        <w:ind w:firstLine="480" w:firstLineChars="200"/>
        <w:rPr>
          <w:sz w:val="24"/>
          <w:lang w:val="ru-RU"/>
        </w:rPr>
      </w:pPr>
      <w:r>
        <w:rPr>
          <w:sz w:val="24"/>
          <w:lang w:val="ru-RU"/>
        </w:rPr>
        <w:t xml:space="preserve">Формирование и внедрение стратегии конкурентоспособности таких крупных финансовых организаций, как </w:t>
      </w:r>
      <w:bookmarkStart w:id="7" w:name="_Hlk193695287"/>
      <w:r>
        <w:rPr>
          <w:sz w:val="24"/>
          <w:lang w:val="ru-RU"/>
        </w:rPr>
        <w:t xml:space="preserve">ПАО </w:t>
      </w:r>
      <w:bookmarkStart w:id="8" w:name="_Hlk193695035"/>
      <w:r>
        <w:rPr>
          <w:sz w:val="24"/>
          <w:lang w:val="ru-RU"/>
        </w:rPr>
        <w:t xml:space="preserve">«Сбербанк» </w:t>
      </w:r>
      <w:bookmarkEnd w:id="7"/>
      <w:bookmarkEnd w:id="8"/>
      <w:r>
        <w:rPr>
          <w:sz w:val="24"/>
          <w:lang w:val="ru-RU"/>
        </w:rPr>
        <w:t>позволяет не только сохранить, но и усилить их позиции, обеспечивая долгосрочное конкурентное преимущество в финансовом секторе.</w:t>
      </w:r>
    </w:p>
    <w:p w14:paraId="5F3368B4">
      <w:pPr>
        <w:spacing w:line="400" w:lineRule="exact"/>
        <w:ind w:firstLine="480" w:firstLineChars="200"/>
        <w:rPr>
          <w:b/>
          <w:bCs/>
          <w:color w:val="ED0000"/>
          <w:sz w:val="24"/>
          <w:highlight w:val="yellow"/>
          <w:lang w:val="ru-RU"/>
        </w:rPr>
      </w:pPr>
      <w:bookmarkStart w:id="9" w:name="_Toc27039"/>
      <w:r>
        <w:rPr>
          <w:b/>
          <w:bCs/>
          <w:sz w:val="24"/>
          <w:lang w:val="ru-RU"/>
        </w:rPr>
        <w:t xml:space="preserve">Обзор зарубежных исследований </w:t>
      </w:r>
      <w:bookmarkEnd w:id="9"/>
      <w:r>
        <w:rPr>
          <w:rFonts w:hint="eastAsia"/>
          <w:b/>
          <w:bCs/>
          <w:color w:val="ED0000"/>
          <w:sz w:val="24"/>
          <w:lang w:val="ru-RU"/>
        </w:rPr>
        <w:t>（下面另起一行写）</w:t>
      </w:r>
    </w:p>
    <w:p w14:paraId="5244B9F3">
      <w:pPr>
        <w:spacing w:line="400" w:lineRule="exact"/>
        <w:ind w:firstLine="480" w:firstLineChars="200"/>
        <w:rPr>
          <w:sz w:val="24"/>
          <w:lang w:val="ru-RU"/>
        </w:rPr>
      </w:pPr>
      <w:r>
        <w:rPr>
          <w:sz w:val="24"/>
          <w:lang w:val="ru-RU"/>
        </w:rPr>
        <w:t>Текст текст текст……</w:t>
      </w:r>
    </w:p>
    <w:p w14:paraId="319E8315">
      <w:pPr>
        <w:spacing w:line="400" w:lineRule="exact"/>
        <w:ind w:firstLine="480" w:firstLineChars="200"/>
        <w:rPr>
          <w:b/>
          <w:bCs/>
          <w:color w:val="ED0000"/>
          <w:sz w:val="24"/>
          <w:highlight w:val="yellow"/>
          <w:lang w:val="ru-RU"/>
        </w:rPr>
      </w:pPr>
      <w:r>
        <w:rPr>
          <w:b/>
          <w:bCs/>
          <w:sz w:val="24"/>
          <w:lang w:val="ru-RU"/>
        </w:rPr>
        <w:t>Обзор отечественных исследований</w:t>
      </w:r>
      <w:r>
        <w:rPr>
          <w:rFonts w:hint="eastAsia"/>
          <w:b/>
          <w:bCs/>
          <w:color w:val="ED0000"/>
          <w:sz w:val="24"/>
          <w:lang w:val="ru-RU"/>
        </w:rPr>
        <w:t>（下面另起一行写）</w:t>
      </w:r>
    </w:p>
    <w:p w14:paraId="2917945F">
      <w:pPr>
        <w:spacing w:line="400" w:lineRule="exact"/>
        <w:ind w:firstLine="480" w:firstLineChars="200"/>
        <w:rPr>
          <w:sz w:val="24"/>
          <w:lang w:val="ru-RU"/>
        </w:rPr>
      </w:pPr>
      <w:r>
        <w:rPr>
          <w:sz w:val="24"/>
          <w:lang w:val="ru-RU"/>
        </w:rPr>
        <w:t>Текст текст текст……</w:t>
      </w:r>
    </w:p>
    <w:p w14:paraId="08A3CEE4">
      <w:pPr>
        <w:spacing w:line="400" w:lineRule="exact"/>
        <w:ind w:firstLine="480" w:firstLineChars="200"/>
        <w:rPr>
          <w:sz w:val="24"/>
          <w:lang w:val="ru-RU"/>
        </w:rPr>
      </w:pPr>
      <w:r>
        <w:rPr>
          <w:b/>
          <w:bCs/>
          <w:sz w:val="24"/>
          <w:lang w:val="ru-RU"/>
        </w:rPr>
        <w:t>Актуальность</w:t>
      </w:r>
      <w:r>
        <w:rPr>
          <w:sz w:val="24"/>
          <w:lang w:val="ru-RU"/>
        </w:rPr>
        <w:t xml:space="preserve"> исследования заключается в том, что современные банки в России сталкиваются с необходимостью правильного стратегического менеджмента, так как они находятся в условиях внедрения инновационных технологий и подходов. «Сбербанк» является лидером внедрения передовых подходов в управлении. И поэтому изучение стратегий «Сбербанка» представляет собой важную задачу, ведь выявление этих стратегий поможет другим банкам значительно продвинуться в финансовом секторе.</w:t>
      </w:r>
    </w:p>
    <w:p w14:paraId="0F44B428">
      <w:pPr>
        <w:spacing w:line="400" w:lineRule="exact"/>
        <w:ind w:firstLine="480" w:firstLineChars="200"/>
        <w:rPr>
          <w:sz w:val="24"/>
          <w:lang w:val="ru-RU"/>
        </w:rPr>
      </w:pPr>
      <w:r>
        <w:rPr>
          <w:b/>
          <w:bCs/>
          <w:sz w:val="24"/>
          <w:lang w:val="ru-RU"/>
        </w:rPr>
        <w:t xml:space="preserve">Целью </w:t>
      </w:r>
      <w:r>
        <w:rPr>
          <w:sz w:val="24"/>
          <w:lang w:val="ru-RU"/>
        </w:rPr>
        <w:t>данной работы является выявление ключевых подходов к повышению конкурентоспособности ПАО «Сбербанк», а также оценка результатов внедрения им различных аспектов стратегического планирования.</w:t>
      </w:r>
    </w:p>
    <w:p w14:paraId="59C02644">
      <w:pPr>
        <w:spacing w:line="400" w:lineRule="exact"/>
        <w:ind w:firstLine="480" w:firstLineChars="200"/>
        <w:rPr>
          <w:sz w:val="24"/>
          <w:lang w:val="ru-RU"/>
        </w:rPr>
      </w:pPr>
      <w:r>
        <w:rPr>
          <w:sz w:val="24"/>
          <w:lang w:val="ru-RU"/>
        </w:rPr>
        <w:t xml:space="preserve">Эта цель предполагает решение следующих </w:t>
      </w:r>
      <w:r>
        <w:rPr>
          <w:b/>
          <w:bCs/>
          <w:sz w:val="24"/>
          <w:lang w:val="ru-RU"/>
        </w:rPr>
        <w:t>задач</w:t>
      </w:r>
      <w:r>
        <w:rPr>
          <w:sz w:val="24"/>
          <w:lang w:val="ru-RU"/>
        </w:rPr>
        <w:t>：</w:t>
      </w:r>
    </w:p>
    <w:p w14:paraId="3B88E056">
      <w:pPr>
        <w:spacing w:line="400" w:lineRule="exact"/>
        <w:ind w:firstLine="480" w:firstLineChars="200"/>
        <w:rPr>
          <w:sz w:val="24"/>
          <w:lang w:val="ru-RU"/>
        </w:rPr>
      </w:pPr>
      <w:bookmarkStart w:id="10" w:name="_Hlk193653153"/>
      <w:r>
        <w:rPr>
          <w:sz w:val="24"/>
          <w:lang w:val="ru-RU"/>
        </w:rPr>
        <w:t>1. Уточнение понятия</w:t>
      </w:r>
      <w:bookmarkEnd w:id="10"/>
      <w:r>
        <w:rPr>
          <w:sz w:val="24"/>
          <w:lang w:val="ru-RU"/>
        </w:rPr>
        <w:t xml:space="preserve"> «Стратегический менеджмент», описание его основных теорий и моделей; </w:t>
      </w:r>
    </w:p>
    <w:p w14:paraId="0D1310B9">
      <w:pPr>
        <w:spacing w:line="400" w:lineRule="exact"/>
        <w:ind w:firstLine="480" w:firstLineChars="200"/>
        <w:rPr>
          <w:sz w:val="24"/>
          <w:lang w:val="ru-RU"/>
        </w:rPr>
      </w:pPr>
      <w:r>
        <w:rPr>
          <w:sz w:val="24"/>
          <w:lang w:val="ru-RU"/>
        </w:rPr>
        <w:t xml:space="preserve">2. Определение понятия «Стратегическая конкурентоспособность», описание ее основных составляющих и этапов ее разработки и внедрения; </w:t>
      </w:r>
    </w:p>
    <w:p w14:paraId="2F7535A4">
      <w:pPr>
        <w:spacing w:line="400" w:lineRule="exact"/>
        <w:ind w:firstLine="480" w:firstLineChars="200"/>
        <w:rPr>
          <w:sz w:val="24"/>
          <w:lang w:val="ru-RU"/>
        </w:rPr>
      </w:pPr>
      <w:r>
        <w:rPr>
          <w:sz w:val="24"/>
          <w:lang w:val="ru-RU"/>
        </w:rPr>
        <w:t xml:space="preserve">3. Рассмотрение подходов ПАО «Сбербанк» к стратегическому планированию; </w:t>
      </w:r>
    </w:p>
    <w:p w14:paraId="3E97A367">
      <w:pPr>
        <w:spacing w:line="400" w:lineRule="exact"/>
        <w:ind w:firstLine="480" w:firstLineChars="200"/>
        <w:rPr>
          <w:sz w:val="24"/>
          <w:lang w:val="ru-RU"/>
        </w:rPr>
      </w:pPr>
      <w:r>
        <w:rPr>
          <w:sz w:val="24"/>
          <w:lang w:val="ru-RU"/>
        </w:rPr>
        <w:t xml:space="preserve">4. Анализ результатов внедрения стратегии конкурентоспособности </w:t>
      </w:r>
      <w:bookmarkStart w:id="11" w:name="_Hlk193653208"/>
      <w:r>
        <w:rPr>
          <w:sz w:val="24"/>
          <w:lang w:val="ru-RU"/>
        </w:rPr>
        <w:t>ПАО</w:t>
      </w:r>
      <w:bookmarkEnd w:id="11"/>
      <w:r>
        <w:rPr>
          <w:sz w:val="24"/>
          <w:lang w:val="ru-RU"/>
        </w:rPr>
        <w:t xml:space="preserve"> «Сбербанк».</w:t>
      </w:r>
    </w:p>
    <w:p w14:paraId="5A64838D">
      <w:pPr>
        <w:spacing w:line="400" w:lineRule="exact"/>
        <w:ind w:firstLine="480" w:firstLineChars="200"/>
        <w:rPr>
          <w:sz w:val="24"/>
          <w:lang w:val="ru-RU"/>
        </w:rPr>
      </w:pPr>
      <w:r>
        <w:rPr>
          <w:b/>
          <w:bCs/>
          <w:sz w:val="24"/>
          <w:lang w:val="ru-RU"/>
        </w:rPr>
        <w:t>Объектом</w:t>
      </w:r>
      <w:r>
        <w:rPr>
          <w:sz w:val="24"/>
          <w:lang w:val="ru-RU"/>
        </w:rPr>
        <w:t xml:space="preserve"> исследования является публичное акционерное общество «Сбербанк». </w:t>
      </w:r>
      <w:r>
        <w:rPr>
          <w:b/>
          <w:bCs/>
          <w:sz w:val="24"/>
          <w:lang w:val="ru-RU"/>
        </w:rPr>
        <w:t>Предметом</w:t>
      </w:r>
      <w:r>
        <w:rPr>
          <w:sz w:val="24"/>
          <w:lang w:val="ru-RU"/>
        </w:rPr>
        <w:t xml:space="preserve"> исследования являются стратегическое управление и стратегия повышения конкурентоспособности</w:t>
      </w:r>
      <w:r>
        <w:rPr>
          <w:rFonts w:hint="eastAsia"/>
          <w:sz w:val="24"/>
          <w:lang w:val="ru-RU"/>
        </w:rPr>
        <w:t xml:space="preserve"> </w:t>
      </w:r>
      <w:r>
        <w:rPr>
          <w:sz w:val="24"/>
          <w:lang w:val="ru-RU"/>
        </w:rPr>
        <w:t>ПAО</w:t>
      </w:r>
      <w:r>
        <w:rPr>
          <w:rFonts w:hint="eastAsia"/>
          <w:sz w:val="24"/>
          <w:lang w:val="ru-RU"/>
        </w:rPr>
        <w:t xml:space="preserve"> </w:t>
      </w:r>
      <w:r>
        <w:rPr>
          <w:sz w:val="24"/>
          <w:lang w:val="ru-RU"/>
        </w:rPr>
        <w:t xml:space="preserve">«Сбербанк». </w:t>
      </w:r>
    </w:p>
    <w:p w14:paraId="5D17AFF5">
      <w:pPr>
        <w:spacing w:line="400" w:lineRule="exact"/>
        <w:ind w:firstLine="480" w:firstLineChars="200"/>
        <w:rPr>
          <w:sz w:val="24"/>
          <w:lang w:val="ru-RU"/>
        </w:rPr>
      </w:pPr>
      <w:r>
        <w:rPr>
          <w:sz w:val="24"/>
          <w:lang w:val="ru-RU"/>
        </w:rPr>
        <w:t xml:space="preserve">В работе использовались следующие </w:t>
      </w:r>
      <w:r>
        <w:rPr>
          <w:b/>
          <w:bCs/>
          <w:sz w:val="24"/>
          <w:lang w:val="ru-RU"/>
        </w:rPr>
        <w:t>методы:</w:t>
      </w:r>
      <w:r>
        <w:rPr>
          <w:sz w:val="24"/>
          <w:lang w:val="ru-RU"/>
        </w:rPr>
        <w:t xml:space="preserve"> метод анализа научной литературы, метод описания, метод контент-анализа, </w:t>
      </w:r>
      <w:r>
        <w:rPr>
          <w:sz w:val="24"/>
        </w:rPr>
        <w:t>SWOT</w:t>
      </w:r>
      <w:r>
        <w:rPr>
          <w:sz w:val="24"/>
          <w:lang w:val="ru-RU"/>
        </w:rPr>
        <w:t xml:space="preserve"> – анализ и </w:t>
      </w:r>
      <w:r>
        <w:rPr>
          <w:sz w:val="24"/>
        </w:rPr>
        <w:t>PESTEL</w:t>
      </w:r>
      <w:r>
        <w:rPr>
          <w:sz w:val="24"/>
          <w:lang w:val="ru-RU"/>
        </w:rPr>
        <w:t>-анализ.</w:t>
      </w:r>
    </w:p>
    <w:p w14:paraId="70C62DE1">
      <w:pPr>
        <w:spacing w:line="400" w:lineRule="exact"/>
        <w:ind w:firstLine="480" w:firstLineChars="200"/>
        <w:rPr>
          <w:sz w:val="24"/>
          <w:lang w:val="ru-RU"/>
        </w:rPr>
      </w:pPr>
      <w:r>
        <w:rPr>
          <w:b/>
          <w:bCs/>
          <w:sz w:val="24"/>
          <w:lang w:val="ru-RU"/>
        </w:rPr>
        <w:t>Теоретическая значимость</w:t>
      </w:r>
      <w:r>
        <w:rPr>
          <w:sz w:val="24"/>
          <w:lang w:val="ru-RU"/>
        </w:rPr>
        <w:t xml:space="preserve"> работы заключается систематизации знаний о стратегическом менеджменте и путях повышения конкурентоспособности предприятий, а также в углубленном изучении стратегии повышения конкурентоспособности в ПАО «Сбербанк».</w:t>
      </w:r>
    </w:p>
    <w:p w14:paraId="7DDB15CF">
      <w:pPr>
        <w:spacing w:line="400" w:lineRule="exact"/>
        <w:ind w:firstLine="480" w:firstLineChars="200"/>
        <w:rPr>
          <w:sz w:val="24"/>
          <w:lang w:val="ru-RU"/>
        </w:rPr>
      </w:pPr>
      <w:r>
        <w:rPr>
          <w:b/>
          <w:bCs/>
          <w:sz w:val="24"/>
          <w:lang w:val="ru-RU"/>
        </w:rPr>
        <w:t>Практическая значимость</w:t>
      </w:r>
      <w:r>
        <w:rPr>
          <w:sz w:val="24"/>
          <w:lang w:val="ru-RU"/>
        </w:rPr>
        <w:t xml:space="preserve"> данного исследования заключается в том, что его результаты могут быть использованы для повышение конкурентоспособности других банков и финансовых организаций в условиях нестабильный бизнес-среды, в частности в финансовом секторе.</w:t>
      </w:r>
    </w:p>
    <w:p w14:paraId="58E096D1">
      <w:pPr>
        <w:spacing w:line="400" w:lineRule="exact"/>
        <w:ind w:firstLine="480" w:firstLineChars="200"/>
        <w:rPr>
          <w:sz w:val="24"/>
          <w:lang w:val="ru-RU"/>
        </w:rPr>
      </w:pPr>
      <w:r>
        <w:rPr>
          <w:sz w:val="24"/>
          <w:lang w:val="ru-RU"/>
        </w:rPr>
        <w:t>Работа состоит из введения, двух глав, заключения и списка литературы.</w:t>
      </w:r>
    </w:p>
    <w:p w14:paraId="3B06AA11">
      <w:pPr>
        <w:spacing w:line="400" w:lineRule="exact"/>
        <w:ind w:firstLine="480" w:firstLineChars="200"/>
        <w:rPr>
          <w:sz w:val="24"/>
          <w:lang w:val="ru-RU"/>
        </w:rPr>
      </w:pPr>
      <w:r>
        <w:rPr>
          <w:sz w:val="24"/>
          <w:lang w:val="ru-RU"/>
        </w:rPr>
        <w:t>Во введении определяются актуальность, цель и задачи исследования, а также предмет, объект и методы исследования. Кроме того, введение описывается теоретическая и практическая значимость данного исследования</w:t>
      </w:r>
    </w:p>
    <w:p w14:paraId="09B7155C">
      <w:pPr>
        <w:spacing w:line="400" w:lineRule="exact"/>
        <w:ind w:firstLine="480" w:firstLineChars="200"/>
        <w:rPr>
          <w:sz w:val="24"/>
          <w:lang w:val="ru-RU"/>
        </w:rPr>
      </w:pPr>
      <w:r>
        <w:rPr>
          <w:sz w:val="24"/>
          <w:lang w:val="ru-RU"/>
        </w:rPr>
        <w:t>В первой главе рассматриваются теоретические основы стратегического менеджмента и стратегической конкурентоспособности, в частности дается определение понятия «стратегический менеджмент», описываются основные теории и модели стратегического менеджмента. Также в данной главе дается определение понятия «стратегической конкурентоспособности» предприятия, выявляются ее основные составляющие и этапы разработки для конкретного предприятия.</w:t>
      </w:r>
    </w:p>
    <w:p w14:paraId="4FBB3354">
      <w:pPr>
        <w:spacing w:line="400" w:lineRule="exact"/>
        <w:ind w:firstLine="480" w:firstLineChars="200"/>
        <w:rPr>
          <w:sz w:val="24"/>
          <w:lang w:val="ru-RU"/>
        </w:rPr>
      </w:pPr>
      <w:r>
        <w:rPr>
          <w:sz w:val="24"/>
          <w:lang w:val="ru-RU"/>
        </w:rPr>
        <w:t>Во второй главе проводится анализ стратегического менеджмента и стратегической конкурентоспособности ПАО «Сбербанк».</w:t>
      </w:r>
    </w:p>
    <w:p w14:paraId="5BACED3D">
      <w:pPr>
        <w:spacing w:line="400" w:lineRule="exact"/>
        <w:ind w:firstLine="480" w:firstLineChars="200"/>
        <w:rPr>
          <w:sz w:val="24"/>
          <w:lang w:val="ru-RU"/>
        </w:rPr>
      </w:pPr>
      <w:r>
        <w:rPr>
          <w:sz w:val="24"/>
          <w:lang w:val="ru-RU"/>
        </w:rPr>
        <w:t>Сначала приводится краткий обзор подхода ПАО «Сбербанк» к стратегическому планированию, затем проводится анализ реализации стратегии конкурентоспособности ПАО «Сбербанк»: выявляются конкретные элементы стратегической конкурентоспособности и результаты, которые достигаются при их внедрении.</w:t>
      </w:r>
    </w:p>
    <w:p w14:paraId="14162131">
      <w:pPr>
        <w:spacing w:line="400" w:lineRule="exact"/>
        <w:ind w:firstLine="480" w:firstLineChars="200"/>
        <w:rPr>
          <w:sz w:val="24"/>
          <w:lang w:val="ru-RU"/>
        </w:rPr>
      </w:pPr>
      <w:r>
        <w:rPr>
          <w:sz w:val="24"/>
          <w:lang w:val="ru-RU"/>
        </w:rPr>
        <w:t>В заключении приводится краткий обзор достигнутых результатов исследования.</w:t>
      </w:r>
    </w:p>
    <w:p w14:paraId="30041B16">
      <w:pPr>
        <w:widowControl/>
        <w:jc w:val="left"/>
        <w:rPr>
          <w:caps/>
          <w:szCs w:val="24"/>
          <w:lang w:val="ru-RU"/>
        </w:rPr>
        <w:sectPr>
          <w:headerReference r:id="rId13" w:type="default"/>
          <w:footerReference r:id="rId14" w:type="default"/>
          <w:footnotePr>
            <w:numFmt w:val="decimalEnclosedCircleChinese"/>
            <w:numRestart w:val="eachPage"/>
          </w:footnotePr>
          <w:pgSz w:w="11906" w:h="16838"/>
          <w:pgMar w:top="1440" w:right="1803" w:bottom="1440" w:left="1803" w:header="851" w:footer="992" w:gutter="283"/>
          <w:pgNumType w:start="1"/>
          <w:cols w:space="0" w:num="1"/>
          <w:docGrid w:type="linesAndChars" w:linePitch="312" w:charSpace="0"/>
        </w:sectPr>
      </w:pPr>
      <w:bookmarkStart w:id="12" w:name="_Toc535813132"/>
      <w:bookmarkStart w:id="13" w:name="_Toc535813414"/>
      <w:bookmarkStart w:id="14" w:name="_Toc85561535"/>
    </w:p>
    <w:bookmarkEnd w:id="12"/>
    <w:bookmarkEnd w:id="13"/>
    <w:bookmarkEnd w:id="14"/>
    <w:p w14:paraId="288FDD01">
      <w:pPr>
        <w:spacing w:line="400" w:lineRule="exact"/>
        <w:jc w:val="center"/>
        <w:outlineLvl w:val="0"/>
        <w:rPr>
          <w:rFonts w:eastAsia="华文仿宋"/>
          <w:b/>
          <w:bCs/>
          <w:sz w:val="32"/>
          <w:szCs w:val="32"/>
          <w:lang w:val="ru-RU"/>
        </w:rPr>
      </w:pPr>
      <w:bookmarkStart w:id="15" w:name="_Toc22001"/>
      <w:bookmarkStart w:id="16" w:name="_Toc18518"/>
      <w:bookmarkStart w:id="17" w:name="_Hlk89957141"/>
      <w:r>
        <w:rPr>
          <w:rFonts w:eastAsia="华文仿宋"/>
          <w:b/>
          <w:bCs/>
          <w:sz w:val="32"/>
          <w:szCs w:val="32"/>
          <w:lang w:val="ru-RU"/>
        </w:rPr>
        <w:t>1.</w:t>
      </w:r>
      <w:r>
        <w:rPr>
          <w:rFonts w:hint="eastAsia" w:eastAsia="华文仿宋"/>
          <w:b/>
          <w:bCs/>
          <w:sz w:val="32"/>
          <w:szCs w:val="32"/>
          <w:lang w:val="ru-RU"/>
        </w:rPr>
        <w:t xml:space="preserve">  </w:t>
      </w:r>
      <w:r>
        <w:rPr>
          <w:rFonts w:eastAsia="华文仿宋"/>
          <w:b/>
          <w:bCs/>
          <w:sz w:val="32"/>
          <w:szCs w:val="32"/>
          <w:lang w:val="ru-RU"/>
        </w:rPr>
        <w:t>Происхождение страдания</w:t>
      </w:r>
      <w:bookmarkEnd w:id="15"/>
      <w:bookmarkEnd w:id="16"/>
      <w:r>
        <w:rPr>
          <w:rFonts w:eastAsia="华文仿宋"/>
          <w:b/>
          <w:bCs/>
          <w:sz w:val="32"/>
          <w:szCs w:val="32"/>
          <w:lang w:val="ru-RU"/>
        </w:rPr>
        <w:t xml:space="preserve"> в романе «У войны не женское лицо»</w:t>
      </w:r>
    </w:p>
    <w:p w14:paraId="321E4A2D">
      <w:pPr>
        <w:pStyle w:val="13"/>
        <w:spacing w:line="400" w:lineRule="exact"/>
        <w:ind w:firstLine="480" w:firstLineChars="200"/>
        <w:jc w:val="both"/>
        <w:rPr>
          <w:rFonts w:cstheme="minorEastAsia"/>
          <w:color w:val="FF0000"/>
          <w:sz w:val="24"/>
          <w:szCs w:val="24"/>
          <w:lang w:val="ru-RU"/>
        </w:rPr>
      </w:pPr>
      <w:r>
        <w:rPr>
          <w:rFonts w:hint="eastAsia" w:cstheme="minorEastAsia"/>
          <w:color w:val="FF0000"/>
          <w:sz w:val="24"/>
          <w:szCs w:val="24"/>
        </w:rPr>
        <w:t>一级标题</w:t>
      </w:r>
      <w:r>
        <w:rPr>
          <w:rFonts w:hint="eastAsia" w:cstheme="minorEastAsia"/>
          <w:color w:val="FF0000"/>
          <w:sz w:val="24"/>
          <w:szCs w:val="24"/>
          <w:lang w:val="ru-RU"/>
        </w:rPr>
        <w:t>：</w:t>
      </w:r>
      <w:r>
        <w:rPr>
          <w:rFonts w:eastAsiaTheme="minorEastAsia"/>
          <w:color w:val="FF0000"/>
          <w:sz w:val="24"/>
          <w:szCs w:val="24"/>
        </w:rPr>
        <w:t>Times</w:t>
      </w:r>
      <w:r>
        <w:rPr>
          <w:rFonts w:eastAsiaTheme="minorEastAsia"/>
          <w:color w:val="FF0000"/>
          <w:sz w:val="24"/>
          <w:szCs w:val="24"/>
          <w:lang w:val="ru-RU"/>
        </w:rPr>
        <w:t xml:space="preserve"> </w:t>
      </w:r>
      <w:r>
        <w:rPr>
          <w:rFonts w:eastAsiaTheme="minorEastAsia"/>
          <w:color w:val="FF0000"/>
          <w:sz w:val="24"/>
          <w:szCs w:val="24"/>
        </w:rPr>
        <w:t>New</w:t>
      </w:r>
      <w:r>
        <w:rPr>
          <w:rFonts w:eastAsiaTheme="minorEastAsia"/>
          <w:color w:val="FF0000"/>
          <w:sz w:val="24"/>
          <w:szCs w:val="24"/>
          <w:lang w:val="ru-RU"/>
        </w:rPr>
        <w:t xml:space="preserve"> </w:t>
      </w:r>
      <w:r>
        <w:rPr>
          <w:rFonts w:eastAsiaTheme="minorEastAsia"/>
          <w:color w:val="FF0000"/>
          <w:sz w:val="24"/>
          <w:szCs w:val="24"/>
        </w:rPr>
        <w:t>Roman</w:t>
      </w:r>
      <w:r>
        <w:rPr>
          <w:rFonts w:hint="eastAsia" w:cstheme="minorEastAsia"/>
          <w:color w:val="FF0000"/>
          <w:sz w:val="24"/>
          <w:szCs w:val="24"/>
        </w:rPr>
        <w:t>加粗</w:t>
      </w:r>
      <w:r>
        <w:rPr>
          <w:rFonts w:hint="eastAsia" w:cstheme="minorEastAsia"/>
          <w:color w:val="FF0000"/>
          <w:sz w:val="24"/>
          <w:szCs w:val="24"/>
          <w:lang w:val="ru-RU"/>
        </w:rPr>
        <w:t>16</w:t>
      </w:r>
      <w:r>
        <w:rPr>
          <w:rFonts w:hint="eastAsia" w:cstheme="minorEastAsia"/>
          <w:color w:val="FF0000"/>
          <w:sz w:val="24"/>
          <w:szCs w:val="24"/>
        </w:rPr>
        <w:t>磅</w:t>
      </w:r>
      <w:r>
        <w:rPr>
          <w:rFonts w:hint="eastAsia" w:cstheme="minorEastAsia"/>
          <w:color w:val="FF0000"/>
          <w:sz w:val="24"/>
          <w:szCs w:val="24"/>
          <w:lang w:val="ru-RU"/>
        </w:rPr>
        <w:t>，</w:t>
      </w:r>
      <w:r>
        <w:rPr>
          <w:rFonts w:hint="eastAsia" w:cstheme="minorEastAsia"/>
          <w:color w:val="FF0000"/>
          <w:sz w:val="24"/>
          <w:szCs w:val="24"/>
        </w:rPr>
        <w:t>居中</w:t>
      </w:r>
      <w:r>
        <w:rPr>
          <w:rFonts w:hint="eastAsia" w:cstheme="minorEastAsia"/>
          <w:color w:val="FF0000"/>
          <w:sz w:val="24"/>
          <w:szCs w:val="24"/>
          <w:lang w:val="ru-RU"/>
        </w:rPr>
        <w:t>，</w:t>
      </w:r>
      <w:r>
        <w:rPr>
          <w:rFonts w:hint="eastAsia" w:asciiTheme="minorEastAsia" w:hAnsiTheme="minorEastAsia" w:eastAsiaTheme="minorEastAsia" w:cstheme="minorEastAsia"/>
          <w:color w:val="FF0000"/>
          <w:sz w:val="24"/>
          <w:szCs w:val="24"/>
        </w:rPr>
        <w:t>行距</w:t>
      </w:r>
      <w:r>
        <w:rPr>
          <w:rFonts w:eastAsiaTheme="minorEastAsia"/>
          <w:color w:val="FF0000"/>
          <w:sz w:val="24"/>
          <w:szCs w:val="24"/>
          <w:lang w:val="ru-RU"/>
        </w:rPr>
        <w:t>20</w:t>
      </w:r>
      <w:r>
        <w:rPr>
          <w:rFonts w:hint="eastAsia" w:asciiTheme="minorEastAsia" w:hAnsiTheme="minorEastAsia" w:eastAsiaTheme="minorEastAsia" w:cstheme="minorEastAsia"/>
          <w:color w:val="FF0000"/>
          <w:sz w:val="24"/>
          <w:szCs w:val="24"/>
        </w:rPr>
        <w:t>磅</w:t>
      </w:r>
      <w:r>
        <w:rPr>
          <w:rFonts w:hint="eastAsia" w:cstheme="minorEastAsia"/>
          <w:color w:val="FF0000"/>
          <w:sz w:val="24"/>
          <w:szCs w:val="24"/>
          <w:lang w:val="ru-RU"/>
        </w:rPr>
        <w:t>，</w:t>
      </w:r>
      <w:r>
        <w:rPr>
          <w:rFonts w:hint="eastAsia" w:cstheme="minorEastAsia"/>
          <w:color w:val="FF0000"/>
          <w:sz w:val="24"/>
          <w:szCs w:val="24"/>
        </w:rPr>
        <w:t>段前</w:t>
      </w:r>
      <w:r>
        <w:rPr>
          <w:rFonts w:hint="eastAsia" w:eastAsiaTheme="minorEastAsia"/>
          <w:color w:val="FF0000"/>
          <w:sz w:val="24"/>
          <w:szCs w:val="24"/>
          <w:lang w:val="ru-RU"/>
        </w:rPr>
        <w:t>0</w:t>
      </w:r>
      <w:r>
        <w:rPr>
          <w:rFonts w:hint="eastAsia" w:eastAsiaTheme="minorEastAsia"/>
          <w:color w:val="FF0000"/>
          <w:sz w:val="24"/>
          <w:szCs w:val="24"/>
        </w:rPr>
        <w:t>行</w:t>
      </w:r>
      <w:r>
        <w:rPr>
          <w:rFonts w:hint="eastAsia" w:cstheme="minorEastAsia"/>
          <w:color w:val="FF0000"/>
          <w:sz w:val="24"/>
          <w:szCs w:val="24"/>
          <w:lang w:val="ru-RU"/>
        </w:rPr>
        <w:t>，</w:t>
      </w:r>
      <w:r>
        <w:rPr>
          <w:rFonts w:hint="eastAsia" w:cstheme="minorEastAsia"/>
          <w:color w:val="FF0000"/>
          <w:sz w:val="24"/>
          <w:szCs w:val="24"/>
        </w:rPr>
        <w:t>段后</w:t>
      </w:r>
      <w:r>
        <w:rPr>
          <w:rFonts w:hint="eastAsia" w:eastAsiaTheme="minorEastAsia"/>
          <w:color w:val="FF0000"/>
          <w:sz w:val="24"/>
          <w:szCs w:val="24"/>
          <w:lang w:val="ru-RU"/>
        </w:rPr>
        <w:t>0</w:t>
      </w:r>
      <w:r>
        <w:rPr>
          <w:rFonts w:hint="eastAsia" w:eastAsiaTheme="minorEastAsia"/>
          <w:color w:val="FF0000"/>
          <w:sz w:val="24"/>
          <w:szCs w:val="24"/>
        </w:rPr>
        <w:t>行</w:t>
      </w:r>
      <w:r>
        <w:rPr>
          <w:rFonts w:hint="eastAsia" w:cstheme="minorEastAsia"/>
          <w:color w:val="FF0000"/>
          <w:sz w:val="24"/>
          <w:szCs w:val="24"/>
          <w:lang w:val="ru-RU"/>
        </w:rPr>
        <w:t>，</w:t>
      </w:r>
      <w:r>
        <w:rPr>
          <w:rFonts w:hint="eastAsia" w:cstheme="minorEastAsia"/>
          <w:color w:val="FF0000"/>
          <w:sz w:val="24"/>
          <w:szCs w:val="24"/>
        </w:rPr>
        <w:t>序号与</w:t>
      </w:r>
      <w:r>
        <w:rPr>
          <w:rFonts w:hint="eastAsia" w:asciiTheme="minorEastAsia" w:hAnsiTheme="minorEastAsia" w:eastAsiaTheme="minorEastAsia" w:cstheme="minorEastAsia"/>
          <w:color w:val="FF0000"/>
          <w:sz w:val="24"/>
          <w:szCs w:val="24"/>
        </w:rPr>
        <w:t>题名</w:t>
      </w:r>
      <w:r>
        <w:rPr>
          <w:rFonts w:hint="eastAsia" w:cstheme="minorEastAsia"/>
          <w:color w:val="FF0000"/>
          <w:sz w:val="24"/>
          <w:szCs w:val="24"/>
        </w:rPr>
        <w:t>间空一个字符。</w:t>
      </w:r>
    </w:p>
    <w:p w14:paraId="4F107FE1">
      <w:pPr>
        <w:spacing w:line="400" w:lineRule="exact"/>
        <w:ind w:firstLine="480" w:firstLineChars="200"/>
        <w:rPr>
          <w:color w:val="FF0000"/>
          <w:sz w:val="24"/>
          <w:lang w:val="ru-RU"/>
        </w:rPr>
      </w:pPr>
      <w:r>
        <w:rPr>
          <w:rFonts w:hint="eastAsia"/>
          <w:color w:val="FF0000"/>
          <w:sz w:val="24"/>
        </w:rPr>
        <w:t>空一行</w:t>
      </w:r>
    </w:p>
    <w:p w14:paraId="4706CB48">
      <w:pPr>
        <w:spacing w:line="400" w:lineRule="exact"/>
        <w:ind w:firstLine="480" w:firstLineChars="200"/>
        <w:rPr>
          <w:rFonts w:eastAsia="华文仿宋"/>
          <w:sz w:val="24"/>
          <w:lang w:val="ru-RU"/>
        </w:rPr>
      </w:pPr>
      <w:r>
        <w:rPr>
          <w:rFonts w:eastAsia="华文仿宋"/>
          <w:sz w:val="24"/>
          <w:lang w:val="ru-RU"/>
        </w:rPr>
        <w:t>За почти столетие славянский народ пережил множество трудностей и неудач. Перед лицом этих разрушительных бедствий Алексиевич нашла отклик у свидетелей и сочувствовала жертвам. Она следовала писательской традиции русского литературного мира и унаследовала православную доктрину и дух. Исходя из гуманистического духа, она выбрала написание повествования о страданиях. Она считает своей миссией запечатлевать и записывать воспоминания о страданиях, рассматривает страдание как высшую форму информации, непосредственно связанную с тайной жизни, и надеется поднять тревогу среди людей по поводу войны. В этой главе мы начнем с анализа собственного опыта взросления Алексиевич, ее исторических предпосылок и социальных традиций, а также традиций и религиозного духа русской литературы и проанализируем происхождение повествования о страданиях в произведении «У войны не женское лицо».</w:t>
      </w:r>
    </w:p>
    <w:bookmarkEnd w:id="17"/>
    <w:p w14:paraId="6AB15C40">
      <w:pPr>
        <w:spacing w:line="400" w:lineRule="exact"/>
        <w:outlineLvl w:val="1"/>
        <w:rPr>
          <w:rFonts w:eastAsia="华文仿宋"/>
          <w:b/>
          <w:bCs/>
          <w:sz w:val="28"/>
          <w:szCs w:val="28"/>
          <w:lang w:val="ru-RU"/>
        </w:rPr>
      </w:pPr>
      <w:bookmarkStart w:id="18" w:name="_Hlk197111202"/>
      <w:r>
        <w:rPr>
          <w:b/>
          <w:sz w:val="28"/>
          <w:szCs w:val="28"/>
          <w:lang w:val="ru-RU"/>
        </w:rPr>
        <w:t xml:space="preserve">1.1 </w:t>
      </w:r>
      <w:bookmarkEnd w:id="18"/>
      <w:r>
        <w:rPr>
          <w:rFonts w:hint="eastAsia"/>
          <w:b/>
          <w:sz w:val="28"/>
          <w:szCs w:val="28"/>
          <w:lang w:val="ru-RU"/>
        </w:rPr>
        <w:t xml:space="preserve"> </w:t>
      </w:r>
      <w:r>
        <w:rPr>
          <w:rFonts w:eastAsia="华文仿宋"/>
          <w:b/>
          <w:bCs/>
          <w:sz w:val="28"/>
          <w:szCs w:val="28"/>
          <w:lang w:val="ru-RU"/>
        </w:rPr>
        <w:t>Путь к росту</w:t>
      </w:r>
    </w:p>
    <w:p w14:paraId="312CEDF3">
      <w:pPr>
        <w:spacing w:line="400" w:lineRule="exact"/>
        <w:ind w:firstLine="480" w:firstLineChars="200"/>
        <w:rPr>
          <w:color w:val="FF0000"/>
          <w:sz w:val="24"/>
          <w:lang w:val="ru-RU"/>
        </w:rPr>
      </w:pPr>
      <w:r>
        <w:rPr>
          <w:rFonts w:hint="eastAsia"/>
          <w:color w:val="FF0000"/>
          <w:sz w:val="24"/>
        </w:rPr>
        <w:t>空一行</w:t>
      </w:r>
    </w:p>
    <w:p w14:paraId="23B14FEE">
      <w:pPr>
        <w:pStyle w:val="13"/>
        <w:spacing w:line="400" w:lineRule="exact"/>
        <w:ind w:firstLine="480" w:firstLineChars="200"/>
        <w:jc w:val="both"/>
        <w:rPr>
          <w:rFonts w:hint="eastAsia" w:asciiTheme="minorEastAsia" w:hAnsiTheme="minorEastAsia" w:eastAsiaTheme="minorEastAsia" w:cstheme="minorEastAsia"/>
          <w:color w:val="FF0000"/>
          <w:sz w:val="24"/>
          <w:szCs w:val="24"/>
          <w:lang w:val="ru-RU"/>
        </w:rPr>
      </w:pPr>
      <w:r>
        <w:rPr>
          <w:rFonts w:hint="eastAsia" w:eastAsiaTheme="minorEastAsia" w:cstheme="minorEastAsia"/>
          <w:color w:val="FF0000"/>
          <w:sz w:val="24"/>
          <w:szCs w:val="24"/>
        </w:rPr>
        <w:t>二级标题</w:t>
      </w:r>
      <w:r>
        <w:rPr>
          <w:rFonts w:hint="eastAsia" w:eastAsiaTheme="minorEastAsia" w:cstheme="minorEastAsia"/>
          <w:color w:val="FF0000"/>
          <w:sz w:val="24"/>
          <w:szCs w:val="24"/>
          <w:lang w:val="ru-RU"/>
        </w:rPr>
        <w:t>：</w:t>
      </w:r>
      <w:r>
        <w:rPr>
          <w:rFonts w:eastAsiaTheme="minorEastAsia"/>
          <w:color w:val="FF0000"/>
          <w:sz w:val="24"/>
          <w:szCs w:val="24"/>
        </w:rPr>
        <w:t>Times</w:t>
      </w:r>
      <w:r>
        <w:rPr>
          <w:rFonts w:eastAsiaTheme="minorEastAsia"/>
          <w:color w:val="FF0000"/>
          <w:sz w:val="24"/>
          <w:szCs w:val="24"/>
          <w:lang w:val="ru-RU"/>
        </w:rPr>
        <w:t xml:space="preserve"> </w:t>
      </w:r>
      <w:r>
        <w:rPr>
          <w:rFonts w:eastAsiaTheme="minorEastAsia"/>
          <w:color w:val="FF0000"/>
          <w:sz w:val="24"/>
          <w:szCs w:val="24"/>
        </w:rPr>
        <w:t>New</w:t>
      </w:r>
      <w:r>
        <w:rPr>
          <w:rFonts w:eastAsiaTheme="minorEastAsia"/>
          <w:color w:val="FF0000"/>
          <w:sz w:val="24"/>
          <w:szCs w:val="24"/>
          <w:lang w:val="ru-RU"/>
        </w:rPr>
        <w:t xml:space="preserve"> </w:t>
      </w:r>
      <w:r>
        <w:rPr>
          <w:rFonts w:eastAsiaTheme="minorEastAsia"/>
          <w:color w:val="FF0000"/>
          <w:sz w:val="24"/>
          <w:szCs w:val="24"/>
        </w:rPr>
        <w:t>Roman</w:t>
      </w:r>
      <w:r>
        <w:rPr>
          <w:rFonts w:hint="eastAsia" w:eastAsiaTheme="minorEastAsia" w:cstheme="minorEastAsia"/>
          <w:color w:val="FF0000"/>
          <w:sz w:val="24"/>
          <w:szCs w:val="24"/>
        </w:rPr>
        <w:t>加粗</w:t>
      </w:r>
      <w:r>
        <w:rPr>
          <w:rFonts w:eastAsiaTheme="minorEastAsia"/>
          <w:color w:val="FF0000"/>
          <w:sz w:val="24"/>
          <w:szCs w:val="24"/>
          <w:lang w:val="ru-RU"/>
        </w:rPr>
        <w:t>14</w:t>
      </w:r>
      <w:r>
        <w:rPr>
          <w:rFonts w:hint="eastAsia" w:eastAsiaTheme="minorEastAsia" w:cstheme="minorEastAsia"/>
          <w:color w:val="FF0000"/>
          <w:sz w:val="24"/>
          <w:szCs w:val="24"/>
        </w:rPr>
        <w:t>磅</w:t>
      </w:r>
      <w:r>
        <w:rPr>
          <w:rFonts w:hint="eastAsia" w:eastAsiaTheme="minorEastAsia" w:cstheme="minorEastAsia"/>
          <w:color w:val="FF0000"/>
          <w:sz w:val="24"/>
          <w:szCs w:val="24"/>
          <w:lang w:val="ru-RU"/>
        </w:rPr>
        <w:t>，</w:t>
      </w:r>
      <w:r>
        <w:rPr>
          <w:rFonts w:hint="eastAsia" w:eastAsiaTheme="minorEastAsia" w:cstheme="minorEastAsia"/>
          <w:color w:val="FF0000"/>
          <w:sz w:val="24"/>
          <w:szCs w:val="24"/>
        </w:rPr>
        <w:t>顶左</w:t>
      </w:r>
      <w:r>
        <w:rPr>
          <w:rFonts w:hint="eastAsia" w:eastAsiaTheme="minorEastAsia" w:cstheme="minorEastAsia"/>
          <w:color w:val="FF0000"/>
          <w:sz w:val="24"/>
          <w:szCs w:val="24"/>
          <w:lang w:val="ru-RU"/>
        </w:rPr>
        <w:t>，</w:t>
      </w:r>
      <w:r>
        <w:rPr>
          <w:rFonts w:hint="eastAsia" w:eastAsiaTheme="minorEastAsia" w:cstheme="minorEastAsia"/>
          <w:color w:val="FF0000"/>
          <w:sz w:val="24"/>
          <w:szCs w:val="24"/>
        </w:rPr>
        <w:t>行距</w:t>
      </w:r>
      <w:r>
        <w:rPr>
          <w:rFonts w:eastAsiaTheme="minorEastAsia"/>
          <w:color w:val="FF0000"/>
          <w:sz w:val="24"/>
          <w:szCs w:val="24"/>
          <w:lang w:val="ru-RU"/>
        </w:rPr>
        <w:t>20</w:t>
      </w:r>
      <w:r>
        <w:rPr>
          <w:rFonts w:hint="eastAsia" w:eastAsiaTheme="minorEastAsia" w:cstheme="minorEastAsia"/>
          <w:color w:val="FF0000"/>
          <w:sz w:val="24"/>
          <w:szCs w:val="24"/>
        </w:rPr>
        <w:t>磅</w:t>
      </w:r>
      <w:r>
        <w:rPr>
          <w:rFonts w:hint="eastAsia" w:eastAsiaTheme="minorEastAsia" w:cstheme="minorEastAsia"/>
          <w:color w:val="FF0000"/>
          <w:sz w:val="24"/>
          <w:szCs w:val="24"/>
          <w:lang w:val="ru-RU"/>
        </w:rPr>
        <w:t>，</w:t>
      </w:r>
      <w:r>
        <w:rPr>
          <w:rFonts w:hint="eastAsia" w:eastAsiaTheme="minorEastAsia" w:cstheme="minorEastAsia"/>
          <w:color w:val="FF0000"/>
          <w:sz w:val="24"/>
          <w:szCs w:val="24"/>
        </w:rPr>
        <w:t>段前</w:t>
      </w:r>
      <w:r>
        <w:rPr>
          <w:rFonts w:hint="eastAsia" w:eastAsiaTheme="minorEastAsia" w:cstheme="minorEastAsia"/>
          <w:color w:val="FF0000"/>
          <w:sz w:val="24"/>
          <w:szCs w:val="24"/>
          <w:lang w:val="ru-RU"/>
        </w:rPr>
        <w:t>0</w:t>
      </w:r>
      <w:r>
        <w:rPr>
          <w:rFonts w:hint="eastAsia" w:eastAsiaTheme="minorEastAsia" w:cstheme="minorEastAsia"/>
          <w:color w:val="FF0000"/>
          <w:sz w:val="24"/>
          <w:szCs w:val="24"/>
        </w:rPr>
        <w:t>行</w:t>
      </w:r>
      <w:r>
        <w:rPr>
          <w:rFonts w:hint="eastAsia" w:eastAsiaTheme="minorEastAsia" w:cstheme="minorEastAsia"/>
          <w:color w:val="FF0000"/>
          <w:sz w:val="24"/>
          <w:szCs w:val="24"/>
          <w:lang w:val="ru-RU"/>
        </w:rPr>
        <w:t>，</w:t>
      </w:r>
      <w:r>
        <w:rPr>
          <w:rFonts w:hint="eastAsia" w:eastAsiaTheme="minorEastAsia" w:cstheme="minorEastAsia"/>
          <w:color w:val="FF0000"/>
          <w:sz w:val="24"/>
          <w:szCs w:val="24"/>
        </w:rPr>
        <w:t>段后</w:t>
      </w:r>
      <w:r>
        <w:rPr>
          <w:rFonts w:hint="eastAsia" w:eastAsiaTheme="minorEastAsia"/>
          <w:color w:val="FF0000"/>
          <w:sz w:val="24"/>
          <w:szCs w:val="24"/>
          <w:lang w:val="ru-RU"/>
        </w:rPr>
        <w:t>0</w:t>
      </w:r>
      <w:r>
        <w:rPr>
          <w:rFonts w:hint="eastAsia" w:eastAsiaTheme="minorEastAsia"/>
          <w:color w:val="FF0000"/>
          <w:sz w:val="24"/>
          <w:szCs w:val="24"/>
        </w:rPr>
        <w:t>行</w:t>
      </w:r>
      <w:r>
        <w:rPr>
          <w:rFonts w:hint="eastAsia" w:eastAsiaTheme="minorEastAsia" w:cstheme="minorEastAsia"/>
          <w:color w:val="FF0000"/>
          <w:sz w:val="24"/>
          <w:szCs w:val="24"/>
          <w:lang w:val="ru-RU"/>
        </w:rPr>
        <w:t>，</w:t>
      </w:r>
      <w:r>
        <w:rPr>
          <w:rFonts w:hint="eastAsia" w:eastAsiaTheme="minorEastAsia" w:cstheme="minorEastAsia"/>
          <w:color w:val="FF0000"/>
          <w:sz w:val="24"/>
          <w:szCs w:val="24"/>
        </w:rPr>
        <w:t>序号与题名间空一个汉字符。</w:t>
      </w:r>
    </w:p>
    <w:p w14:paraId="64543054">
      <w:pPr>
        <w:spacing w:line="400" w:lineRule="exact"/>
        <w:ind w:firstLine="480" w:firstLineChars="200"/>
        <w:rPr>
          <w:sz w:val="24"/>
          <w:lang w:val="ru-RU"/>
        </w:rPr>
      </w:pPr>
      <w:r>
        <w:rPr>
          <w:sz w:val="24"/>
          <w:lang w:val="ru-RU"/>
        </w:rPr>
        <w:t>Текст текст текст текст. Текст текст текст текст. Текст текст текст текст текст текст.</w:t>
      </w:r>
    </w:p>
    <w:p w14:paraId="0CCF02AD">
      <w:pPr>
        <w:spacing w:line="400" w:lineRule="exact"/>
        <w:ind w:firstLine="480" w:firstLineChars="200"/>
        <w:rPr>
          <w:sz w:val="24"/>
          <w:lang w:val="ru-RU"/>
        </w:rPr>
      </w:pPr>
      <w:r>
        <w:rPr>
          <w:sz w:val="24"/>
          <w:lang w:val="ru-RU"/>
        </w:rPr>
        <w:t>Текст текст текст текст</w:t>
      </w:r>
      <w:r>
        <w:rPr>
          <w:rStyle w:val="34"/>
          <w:sz w:val="24"/>
          <w:lang w:val="ru-RU"/>
        </w:rPr>
        <w:footnoteReference w:id="0"/>
      </w:r>
      <w:r>
        <w:rPr>
          <w:sz w:val="24"/>
          <w:lang w:val="ru-RU"/>
        </w:rPr>
        <w:t xml:space="preserve"> </w:t>
      </w:r>
    </w:p>
    <w:p w14:paraId="7CA6597F">
      <w:pPr>
        <w:spacing w:line="400" w:lineRule="exact"/>
        <w:ind w:firstLine="480" w:firstLineChars="200"/>
        <w:rPr>
          <w:sz w:val="24"/>
          <w:lang w:val="ru-RU"/>
        </w:rPr>
      </w:pPr>
      <w:r>
        <w:rPr>
          <w:sz w:val="24"/>
          <w:lang w:val="ru-RU"/>
        </w:rPr>
        <w:t>Текст текст текст текст текст</w:t>
      </w:r>
      <w:r>
        <w:rPr>
          <w:rStyle w:val="34"/>
          <w:sz w:val="24"/>
          <w:lang w:val="ru-RU"/>
        </w:rPr>
        <w:footnoteReference w:id="1"/>
      </w:r>
    </w:p>
    <w:p w14:paraId="14C45540">
      <w:pPr>
        <w:pStyle w:val="13"/>
        <w:spacing w:line="400" w:lineRule="exact"/>
        <w:ind w:firstLine="480" w:firstLineChars="200"/>
        <w:jc w:val="both"/>
        <w:rPr>
          <w:rFonts w:eastAsiaTheme="minorEastAsia" w:cstheme="minorEastAsia"/>
          <w:color w:val="ED0000"/>
          <w:sz w:val="24"/>
          <w:szCs w:val="24"/>
          <w:lang w:val="ru-RU"/>
        </w:rPr>
      </w:pPr>
      <w:r>
        <w:rPr>
          <w:rFonts w:hint="eastAsia" w:eastAsiaTheme="minorEastAsia" w:cstheme="minorEastAsia"/>
          <w:color w:val="ED0000"/>
          <w:sz w:val="24"/>
          <w:szCs w:val="24"/>
        </w:rPr>
        <w:t>论文中的他人观点的引用统一采用页下注形式</w:t>
      </w:r>
      <w:r>
        <w:rPr>
          <w:rFonts w:hint="eastAsia" w:eastAsiaTheme="minorEastAsia" w:cstheme="minorEastAsia"/>
          <w:color w:val="ED0000"/>
          <w:sz w:val="24"/>
          <w:szCs w:val="24"/>
          <w:lang w:val="ru-RU"/>
        </w:rPr>
        <w:t>，</w:t>
      </w:r>
      <w:r>
        <w:rPr>
          <w:rFonts w:hint="eastAsia" w:eastAsiaTheme="minorEastAsia" w:cstheme="minorEastAsia"/>
          <w:color w:val="ED0000"/>
          <w:sz w:val="24"/>
          <w:szCs w:val="24"/>
        </w:rPr>
        <w:t>每一页按顺序紧跟在引文或需要注释的内容之后以右上标</w:t>
      </w:r>
      <w:r>
        <w:rPr>
          <w:rFonts w:hint="eastAsia" w:eastAsiaTheme="minorEastAsia" w:cstheme="minorEastAsia"/>
          <w:color w:val="ED0000"/>
          <w:sz w:val="24"/>
          <w:szCs w:val="24"/>
          <w:lang w:val="ru-RU"/>
        </w:rPr>
        <w:t>①</w:t>
      </w:r>
      <w:r>
        <w:rPr>
          <w:rFonts w:hint="eastAsia" w:eastAsiaTheme="minorEastAsia" w:cstheme="minorEastAsia"/>
          <w:color w:val="ED0000"/>
          <w:sz w:val="24"/>
          <w:szCs w:val="24"/>
        </w:rPr>
        <w:t>、</w:t>
      </w:r>
      <w:r>
        <w:rPr>
          <w:rFonts w:hint="eastAsia" w:eastAsiaTheme="minorEastAsia" w:cstheme="minorEastAsia"/>
          <w:color w:val="ED0000"/>
          <w:sz w:val="24"/>
          <w:szCs w:val="24"/>
          <w:lang w:val="ru-RU"/>
        </w:rPr>
        <w:t>②</w:t>
      </w:r>
      <w:r>
        <w:rPr>
          <w:rFonts w:hint="eastAsia" w:eastAsiaTheme="minorEastAsia" w:cstheme="minorEastAsia"/>
          <w:color w:val="ED0000"/>
          <w:sz w:val="24"/>
          <w:szCs w:val="24"/>
        </w:rPr>
        <w:t>、</w:t>
      </w:r>
      <w:r>
        <w:rPr>
          <w:rFonts w:hint="eastAsia" w:eastAsiaTheme="minorEastAsia" w:cstheme="minorEastAsia"/>
          <w:color w:val="ED0000"/>
          <w:sz w:val="24"/>
          <w:szCs w:val="24"/>
          <w:lang w:val="ru-RU"/>
        </w:rPr>
        <w:t>③……</w:t>
      </w:r>
      <w:r>
        <w:rPr>
          <w:rFonts w:hint="eastAsia" w:eastAsiaTheme="minorEastAsia" w:cstheme="minorEastAsia"/>
          <w:color w:val="ED0000"/>
          <w:sz w:val="24"/>
          <w:szCs w:val="24"/>
        </w:rPr>
        <w:t>每页单独排序。</w:t>
      </w:r>
    </w:p>
    <w:p w14:paraId="4B073252">
      <w:pPr>
        <w:pStyle w:val="13"/>
        <w:spacing w:line="400" w:lineRule="exact"/>
        <w:ind w:firstLine="480" w:firstLineChars="200"/>
        <w:jc w:val="both"/>
        <w:rPr>
          <w:rFonts w:eastAsiaTheme="minorEastAsia" w:cstheme="minorEastAsia"/>
          <w:color w:val="FF0000"/>
          <w:sz w:val="24"/>
          <w:szCs w:val="24"/>
        </w:rPr>
      </w:pPr>
      <w:r>
        <w:rPr>
          <w:rFonts w:hint="eastAsia" w:eastAsiaTheme="minorEastAsia" w:cstheme="minorEastAsia"/>
          <w:color w:val="FF0000"/>
          <w:sz w:val="24"/>
          <w:szCs w:val="24"/>
        </w:rPr>
        <w:t>论文文字</w:t>
      </w:r>
      <w:r>
        <w:rPr>
          <w:rFonts w:hint="eastAsia" w:eastAsiaTheme="minorEastAsia" w:cstheme="minorEastAsia"/>
          <w:color w:val="FF0000"/>
          <w:sz w:val="24"/>
          <w:szCs w:val="24"/>
          <w:lang w:val="ru-RU"/>
        </w:rPr>
        <w:t>：</w:t>
      </w:r>
      <w:r>
        <w:rPr>
          <w:rFonts w:hint="eastAsia" w:eastAsiaTheme="minorEastAsia" w:cstheme="minorEastAsia"/>
          <w:color w:val="FF0000"/>
          <w:sz w:val="24"/>
          <w:szCs w:val="24"/>
        </w:rPr>
        <w:t>宋体</w:t>
      </w:r>
      <w:r>
        <w:rPr>
          <w:rFonts w:eastAsiaTheme="minorEastAsia"/>
          <w:color w:val="FF0000"/>
          <w:sz w:val="24"/>
          <w:szCs w:val="24"/>
          <w:lang w:val="ru-RU"/>
        </w:rPr>
        <w:t>12</w:t>
      </w:r>
      <w:r>
        <w:rPr>
          <w:rFonts w:hint="eastAsia" w:eastAsiaTheme="minorEastAsia" w:cstheme="minorEastAsia"/>
          <w:color w:val="FF0000"/>
          <w:sz w:val="24"/>
          <w:szCs w:val="24"/>
        </w:rPr>
        <w:t>磅</w:t>
      </w:r>
      <w:r>
        <w:rPr>
          <w:rFonts w:hint="eastAsia" w:eastAsiaTheme="minorEastAsia" w:cstheme="minorEastAsia"/>
          <w:color w:val="FF0000"/>
          <w:sz w:val="24"/>
          <w:szCs w:val="24"/>
          <w:lang w:val="ru-RU"/>
        </w:rPr>
        <w:t>（</w:t>
      </w:r>
      <w:r>
        <w:rPr>
          <w:rFonts w:hint="eastAsia" w:eastAsiaTheme="minorEastAsia" w:cstheme="minorEastAsia"/>
          <w:color w:val="FF0000"/>
          <w:sz w:val="24"/>
          <w:szCs w:val="24"/>
        </w:rPr>
        <w:t>俄文用</w:t>
      </w:r>
      <w:r>
        <w:rPr>
          <w:rFonts w:eastAsiaTheme="minorEastAsia"/>
          <w:color w:val="FF0000"/>
          <w:sz w:val="24"/>
          <w:szCs w:val="24"/>
        </w:rPr>
        <w:t>Times</w:t>
      </w:r>
      <w:r>
        <w:rPr>
          <w:rFonts w:eastAsiaTheme="minorEastAsia"/>
          <w:color w:val="FF0000"/>
          <w:sz w:val="24"/>
          <w:szCs w:val="24"/>
          <w:lang w:val="ru-RU"/>
        </w:rPr>
        <w:t xml:space="preserve"> </w:t>
      </w:r>
      <w:r>
        <w:rPr>
          <w:rFonts w:eastAsiaTheme="minorEastAsia"/>
          <w:color w:val="FF0000"/>
          <w:sz w:val="24"/>
          <w:szCs w:val="24"/>
        </w:rPr>
        <w:t>New</w:t>
      </w:r>
      <w:r>
        <w:rPr>
          <w:rFonts w:eastAsiaTheme="minorEastAsia"/>
          <w:color w:val="FF0000"/>
          <w:sz w:val="24"/>
          <w:szCs w:val="24"/>
          <w:lang w:val="ru-RU"/>
        </w:rPr>
        <w:t xml:space="preserve"> </w:t>
      </w:r>
      <w:r>
        <w:rPr>
          <w:rFonts w:eastAsiaTheme="minorEastAsia"/>
          <w:color w:val="FF0000"/>
          <w:sz w:val="24"/>
          <w:szCs w:val="24"/>
        </w:rPr>
        <w:t>Roman</w:t>
      </w:r>
      <w:r>
        <w:rPr>
          <w:rFonts w:hint="eastAsia" w:eastAsiaTheme="minorEastAsia" w:cstheme="minorEastAsia"/>
          <w:color w:val="FF0000"/>
          <w:sz w:val="24"/>
          <w:szCs w:val="24"/>
        </w:rPr>
        <w:t>体</w:t>
      </w:r>
      <w:r>
        <w:rPr>
          <w:rFonts w:eastAsiaTheme="minorEastAsia"/>
          <w:color w:val="FF0000"/>
          <w:sz w:val="24"/>
          <w:szCs w:val="24"/>
          <w:lang w:val="ru-RU"/>
        </w:rPr>
        <w:t>12</w:t>
      </w:r>
      <w:r>
        <w:rPr>
          <w:rFonts w:hint="eastAsia" w:eastAsiaTheme="minorEastAsia" w:cstheme="minorEastAsia"/>
          <w:color w:val="FF0000"/>
          <w:sz w:val="24"/>
          <w:szCs w:val="24"/>
        </w:rPr>
        <w:t>磅</w:t>
      </w:r>
      <w:r>
        <w:rPr>
          <w:rFonts w:hint="eastAsia" w:eastAsiaTheme="minorEastAsia" w:cstheme="minorEastAsia"/>
          <w:color w:val="FF0000"/>
          <w:sz w:val="24"/>
          <w:szCs w:val="24"/>
          <w:lang w:val="ru-RU"/>
        </w:rPr>
        <w:t>），</w:t>
      </w:r>
      <w:r>
        <w:rPr>
          <w:rFonts w:hint="eastAsia" w:eastAsiaTheme="minorEastAsia" w:cstheme="minorEastAsia"/>
          <w:color w:val="FF0000"/>
          <w:sz w:val="24"/>
          <w:szCs w:val="24"/>
        </w:rPr>
        <w:t>两端对齐书写。论文段落</w:t>
      </w:r>
      <w:r>
        <w:rPr>
          <w:rFonts w:hint="eastAsia" w:eastAsiaTheme="minorEastAsia" w:cstheme="minorEastAsia"/>
          <w:color w:val="FF0000"/>
          <w:sz w:val="24"/>
          <w:szCs w:val="24"/>
          <w:lang w:val="ru-RU"/>
        </w:rPr>
        <w:t>：</w:t>
      </w:r>
      <w:r>
        <w:rPr>
          <w:rFonts w:hint="eastAsia" w:eastAsiaTheme="minorEastAsia" w:cstheme="minorEastAsia"/>
          <w:color w:val="FF0000"/>
          <w:sz w:val="24"/>
          <w:szCs w:val="24"/>
        </w:rPr>
        <w:t>段落首行左缩进</w:t>
      </w:r>
      <w:r>
        <w:rPr>
          <w:rFonts w:eastAsiaTheme="minorEastAsia"/>
          <w:color w:val="FF0000"/>
          <w:sz w:val="24"/>
          <w:szCs w:val="24"/>
          <w:lang w:val="ru-RU"/>
        </w:rPr>
        <w:t>2</w:t>
      </w:r>
      <w:r>
        <w:rPr>
          <w:rFonts w:hint="eastAsia" w:eastAsiaTheme="minorEastAsia" w:cstheme="minorEastAsia"/>
          <w:color w:val="FF0000"/>
          <w:sz w:val="24"/>
          <w:szCs w:val="24"/>
        </w:rPr>
        <w:t>个汉字符。段前段后0行，行距20磅。</w:t>
      </w:r>
    </w:p>
    <w:p w14:paraId="6E2244DC">
      <w:pPr>
        <w:pStyle w:val="13"/>
        <w:spacing w:line="400" w:lineRule="exact"/>
        <w:ind w:firstLine="480" w:firstLineChars="200"/>
        <w:jc w:val="both"/>
        <w:rPr>
          <w:rFonts w:eastAsiaTheme="minorEastAsia" w:cstheme="minorEastAsia"/>
          <w:color w:val="FF0000"/>
          <w:sz w:val="24"/>
          <w:szCs w:val="24"/>
        </w:rPr>
      </w:pPr>
      <w:r>
        <w:rPr>
          <w:rFonts w:hint="eastAsia" w:eastAsiaTheme="minorEastAsia" w:cstheme="minorEastAsia"/>
          <w:color w:val="FF0000"/>
          <w:sz w:val="24"/>
          <w:szCs w:val="24"/>
        </w:rPr>
        <w:t>脚注：宋体</w:t>
      </w:r>
      <w:r>
        <w:rPr>
          <w:rFonts w:eastAsiaTheme="minorEastAsia"/>
          <w:color w:val="FF0000"/>
          <w:sz w:val="24"/>
          <w:szCs w:val="24"/>
        </w:rPr>
        <w:t>9</w:t>
      </w:r>
      <w:r>
        <w:rPr>
          <w:rFonts w:hint="eastAsia" w:eastAsiaTheme="minorEastAsia" w:cstheme="minorEastAsia"/>
          <w:color w:val="FF0000"/>
          <w:sz w:val="24"/>
          <w:szCs w:val="24"/>
        </w:rPr>
        <w:t>磅（俄文用</w:t>
      </w:r>
      <w:r>
        <w:rPr>
          <w:rFonts w:eastAsiaTheme="minorEastAsia"/>
          <w:color w:val="FF0000"/>
          <w:sz w:val="24"/>
          <w:szCs w:val="24"/>
        </w:rPr>
        <w:t>Times New Roman</w:t>
      </w:r>
      <w:r>
        <w:rPr>
          <w:rFonts w:hint="eastAsia" w:eastAsiaTheme="minorEastAsia" w:cstheme="minorEastAsia"/>
          <w:color w:val="FF0000"/>
          <w:sz w:val="24"/>
          <w:szCs w:val="24"/>
        </w:rPr>
        <w:t>体</w:t>
      </w:r>
      <w:r>
        <w:rPr>
          <w:rFonts w:eastAsiaTheme="minorEastAsia"/>
          <w:color w:val="FF0000"/>
          <w:sz w:val="24"/>
          <w:szCs w:val="24"/>
        </w:rPr>
        <w:t>9</w:t>
      </w:r>
      <w:r>
        <w:rPr>
          <w:rFonts w:hint="eastAsia" w:eastAsiaTheme="minorEastAsia" w:cstheme="minorEastAsia"/>
          <w:color w:val="FF0000"/>
          <w:sz w:val="24"/>
          <w:szCs w:val="24"/>
        </w:rPr>
        <w:t>磅），两端对齐，悬挂缩进1字符，段前和段后</w:t>
      </w:r>
      <w:r>
        <w:rPr>
          <w:rFonts w:eastAsiaTheme="minorEastAsia"/>
          <w:color w:val="FF0000"/>
          <w:sz w:val="24"/>
          <w:szCs w:val="24"/>
        </w:rPr>
        <w:t>0</w:t>
      </w:r>
      <w:r>
        <w:rPr>
          <w:rFonts w:hint="eastAsia" w:eastAsiaTheme="minorEastAsia" w:cstheme="minorEastAsia"/>
          <w:color w:val="FF0000"/>
          <w:sz w:val="24"/>
          <w:szCs w:val="24"/>
        </w:rPr>
        <w:t>行，单倍行距。</w:t>
      </w:r>
      <w:bookmarkStart w:id="19" w:name="_Toc132220466"/>
    </w:p>
    <w:p w14:paraId="33B89A4B">
      <w:pPr>
        <w:pStyle w:val="4"/>
        <w:spacing w:before="0" w:after="0" w:line="400" w:lineRule="exact"/>
        <w:ind w:left="0" w:firstLine="0"/>
      </w:pPr>
      <w:bookmarkStart w:id="20" w:name="_Toc25771"/>
      <w:r>
        <w:rPr>
          <w:rFonts w:hint="eastAsia"/>
        </w:rPr>
        <w:t xml:space="preserve"> 论文书写要求</w:t>
      </w:r>
      <w:bookmarkEnd w:id="19"/>
      <w:bookmarkEnd w:id="20"/>
    </w:p>
    <w:p w14:paraId="4C03F827">
      <w:pPr>
        <w:spacing w:line="400" w:lineRule="exact"/>
        <w:ind w:firstLine="480" w:firstLineChars="200"/>
        <w:rPr>
          <w:color w:val="FF0000"/>
          <w:sz w:val="24"/>
        </w:rPr>
      </w:pPr>
      <w:r>
        <w:rPr>
          <w:rFonts w:hint="eastAsia"/>
          <w:color w:val="FF0000"/>
          <w:sz w:val="24"/>
        </w:rPr>
        <w:t>空一行</w:t>
      </w:r>
    </w:p>
    <w:p w14:paraId="4F53BFE4">
      <w:pPr>
        <w:pStyle w:val="13"/>
        <w:spacing w:line="400" w:lineRule="exact"/>
        <w:ind w:firstLine="480" w:firstLineChars="200"/>
        <w:jc w:val="both"/>
        <w:rPr>
          <w:rFonts w:cstheme="minorEastAsia"/>
          <w:sz w:val="24"/>
          <w:szCs w:val="24"/>
          <w:lang w:val="el-GR"/>
        </w:rPr>
      </w:pPr>
      <w:r>
        <w:rPr>
          <w:rFonts w:hint="eastAsia" w:cstheme="minorEastAsia"/>
          <w:color w:val="FF0000"/>
          <w:sz w:val="24"/>
          <w:szCs w:val="24"/>
        </w:rPr>
        <w:t>三级标题，Times New Roman加粗13磅，顶左，行距20磅，段前0行，段后0行，序号与题名间空一个字符。</w:t>
      </w:r>
    </w:p>
    <w:p w14:paraId="5AF571DB">
      <w:pPr>
        <w:pStyle w:val="13"/>
        <w:spacing w:line="400" w:lineRule="exact"/>
        <w:ind w:firstLine="480" w:firstLineChars="200"/>
        <w:jc w:val="both"/>
        <w:rPr>
          <w:rFonts w:cstheme="minorEastAsia"/>
          <w:color w:val="FF0000"/>
          <w:sz w:val="24"/>
          <w:szCs w:val="24"/>
          <w:lang w:val="el-GR"/>
        </w:rPr>
      </w:pPr>
      <w:r>
        <w:rPr>
          <w:rFonts w:hint="eastAsia" w:cstheme="minorEastAsia"/>
          <w:color w:val="FF0000"/>
          <w:sz w:val="24"/>
          <w:szCs w:val="24"/>
        </w:rPr>
        <w:t>引文</w:t>
      </w:r>
      <w:r>
        <w:rPr>
          <w:rFonts w:hint="eastAsia" w:cstheme="minorEastAsia"/>
          <w:color w:val="FF0000"/>
          <w:sz w:val="24"/>
          <w:szCs w:val="24"/>
          <w:lang w:val="el-GR"/>
        </w:rPr>
        <w:t>：</w:t>
      </w:r>
      <w:r>
        <w:rPr>
          <w:rFonts w:hint="eastAsia" w:cstheme="minorEastAsia"/>
          <w:color w:val="FF0000"/>
          <w:sz w:val="24"/>
          <w:szCs w:val="24"/>
        </w:rPr>
        <w:t>楷体</w:t>
      </w:r>
      <w:r>
        <w:rPr>
          <w:rFonts w:hint="eastAsia" w:cstheme="minorEastAsia"/>
          <w:color w:val="FF0000"/>
          <w:sz w:val="24"/>
          <w:szCs w:val="24"/>
          <w:lang w:val="el-GR"/>
        </w:rPr>
        <w:t>12</w:t>
      </w:r>
      <w:r>
        <w:rPr>
          <w:rFonts w:hint="eastAsia" w:cstheme="minorEastAsia"/>
          <w:color w:val="FF0000"/>
          <w:sz w:val="24"/>
          <w:szCs w:val="24"/>
        </w:rPr>
        <w:t>磅</w:t>
      </w:r>
      <w:r>
        <w:rPr>
          <w:rFonts w:hint="eastAsia" w:cstheme="minorEastAsia"/>
          <w:color w:val="FF0000"/>
          <w:sz w:val="24"/>
          <w:szCs w:val="24"/>
          <w:lang w:val="el-GR"/>
        </w:rPr>
        <w:t>（</w:t>
      </w:r>
      <w:r>
        <w:rPr>
          <w:rFonts w:hint="eastAsia" w:cstheme="minorEastAsia"/>
          <w:color w:val="FF0000"/>
          <w:sz w:val="24"/>
          <w:szCs w:val="24"/>
        </w:rPr>
        <w:t>俄文用Times</w:t>
      </w:r>
      <w:r>
        <w:rPr>
          <w:rFonts w:hint="eastAsia" w:cstheme="minorEastAsia"/>
          <w:color w:val="FF0000"/>
          <w:sz w:val="24"/>
          <w:szCs w:val="24"/>
          <w:lang w:val="el-GR"/>
        </w:rPr>
        <w:t xml:space="preserve"> </w:t>
      </w:r>
      <w:r>
        <w:rPr>
          <w:rFonts w:hint="eastAsia" w:cstheme="minorEastAsia"/>
          <w:color w:val="FF0000"/>
          <w:sz w:val="24"/>
          <w:szCs w:val="24"/>
        </w:rPr>
        <w:t>New</w:t>
      </w:r>
      <w:r>
        <w:rPr>
          <w:rFonts w:hint="eastAsia" w:cstheme="minorEastAsia"/>
          <w:color w:val="FF0000"/>
          <w:sz w:val="24"/>
          <w:szCs w:val="24"/>
          <w:lang w:val="el-GR"/>
        </w:rPr>
        <w:t xml:space="preserve"> </w:t>
      </w:r>
      <w:r>
        <w:rPr>
          <w:rFonts w:hint="eastAsia" w:cstheme="minorEastAsia"/>
          <w:color w:val="FF0000"/>
          <w:sz w:val="24"/>
          <w:szCs w:val="24"/>
        </w:rPr>
        <w:t>Roman体</w:t>
      </w:r>
      <w:r>
        <w:rPr>
          <w:rFonts w:hint="eastAsia" w:cstheme="minorEastAsia"/>
          <w:color w:val="FF0000"/>
          <w:sz w:val="24"/>
          <w:szCs w:val="24"/>
          <w:lang w:val="el-GR"/>
        </w:rPr>
        <w:t>12</w:t>
      </w:r>
      <w:r>
        <w:rPr>
          <w:rFonts w:hint="eastAsia" w:cstheme="minorEastAsia"/>
          <w:color w:val="FF0000"/>
          <w:sz w:val="24"/>
          <w:szCs w:val="24"/>
        </w:rPr>
        <w:t>磅</w:t>
      </w:r>
      <w:r>
        <w:rPr>
          <w:rFonts w:hint="eastAsia" w:cstheme="minorEastAsia"/>
          <w:color w:val="FF0000"/>
          <w:sz w:val="24"/>
          <w:szCs w:val="24"/>
          <w:lang w:val="el-GR"/>
        </w:rPr>
        <w:t>），</w:t>
      </w:r>
      <w:r>
        <w:rPr>
          <w:rFonts w:hint="eastAsia" w:cstheme="minorEastAsia"/>
          <w:color w:val="FF0000"/>
          <w:sz w:val="24"/>
          <w:szCs w:val="24"/>
        </w:rPr>
        <w:t>两端对齐书写</w:t>
      </w:r>
      <w:r>
        <w:rPr>
          <w:rFonts w:hint="eastAsia" w:cstheme="minorEastAsia"/>
          <w:color w:val="FF0000"/>
          <w:sz w:val="24"/>
          <w:szCs w:val="24"/>
          <w:lang w:val="el-GR"/>
        </w:rPr>
        <w:t>，</w:t>
      </w:r>
      <w:r>
        <w:rPr>
          <w:rFonts w:hint="eastAsia" w:cstheme="minorEastAsia"/>
          <w:color w:val="FF0000"/>
          <w:sz w:val="24"/>
          <w:szCs w:val="24"/>
        </w:rPr>
        <w:t>段落首行缩进</w:t>
      </w:r>
      <w:r>
        <w:rPr>
          <w:rFonts w:hint="eastAsia" w:cstheme="minorEastAsia"/>
          <w:color w:val="FF0000"/>
          <w:sz w:val="24"/>
          <w:szCs w:val="24"/>
          <w:lang w:val="el-GR"/>
        </w:rPr>
        <w:t>2</w:t>
      </w:r>
      <w:r>
        <w:rPr>
          <w:rFonts w:hint="eastAsia" w:cstheme="minorEastAsia"/>
          <w:color w:val="FF0000"/>
          <w:sz w:val="24"/>
          <w:szCs w:val="24"/>
        </w:rPr>
        <w:t>字符</w:t>
      </w:r>
      <w:r>
        <w:rPr>
          <w:rFonts w:hint="eastAsia" w:cstheme="minorEastAsia"/>
          <w:color w:val="FF0000"/>
          <w:sz w:val="24"/>
          <w:szCs w:val="24"/>
          <w:lang w:val="el-GR"/>
        </w:rPr>
        <w:t>，</w:t>
      </w:r>
      <w:r>
        <w:rPr>
          <w:rFonts w:hint="eastAsia" w:cstheme="minorEastAsia"/>
          <w:color w:val="FF0000"/>
          <w:sz w:val="24"/>
          <w:szCs w:val="24"/>
        </w:rPr>
        <w:t>左右缩进</w:t>
      </w:r>
      <w:r>
        <w:rPr>
          <w:rFonts w:hint="eastAsia" w:cstheme="minorEastAsia"/>
          <w:color w:val="FF0000"/>
          <w:sz w:val="24"/>
          <w:szCs w:val="24"/>
          <w:lang w:val="el-GR"/>
        </w:rPr>
        <w:t>2</w:t>
      </w:r>
      <w:r>
        <w:rPr>
          <w:rFonts w:hint="eastAsia" w:cstheme="minorEastAsia"/>
          <w:color w:val="FF0000"/>
          <w:sz w:val="24"/>
          <w:szCs w:val="24"/>
        </w:rPr>
        <w:t>字符</w:t>
      </w:r>
      <w:r>
        <w:rPr>
          <w:rFonts w:hint="eastAsia" w:cstheme="minorEastAsia"/>
          <w:color w:val="FF0000"/>
          <w:sz w:val="24"/>
          <w:szCs w:val="24"/>
          <w:lang w:val="el-GR"/>
        </w:rPr>
        <w:t>，</w:t>
      </w:r>
      <w:r>
        <w:rPr>
          <w:rFonts w:hint="eastAsia" w:cstheme="minorEastAsia"/>
          <w:color w:val="FF0000"/>
          <w:sz w:val="24"/>
          <w:szCs w:val="24"/>
        </w:rPr>
        <w:t>段前和段后</w:t>
      </w:r>
      <w:r>
        <w:rPr>
          <w:rFonts w:hint="eastAsia" w:cstheme="minorEastAsia"/>
          <w:color w:val="FF0000"/>
          <w:sz w:val="24"/>
          <w:szCs w:val="24"/>
          <w:lang w:val="el-GR"/>
        </w:rPr>
        <w:t>1</w:t>
      </w:r>
      <w:r>
        <w:rPr>
          <w:rFonts w:hint="eastAsia" w:cstheme="minorEastAsia"/>
          <w:color w:val="FF0000"/>
          <w:sz w:val="24"/>
          <w:szCs w:val="24"/>
        </w:rPr>
        <w:t>行</w:t>
      </w:r>
      <w:r>
        <w:rPr>
          <w:rFonts w:hint="eastAsia" w:cstheme="minorEastAsia"/>
          <w:color w:val="FF0000"/>
          <w:sz w:val="24"/>
          <w:szCs w:val="24"/>
          <w:lang w:val="el-GR"/>
        </w:rPr>
        <w:t>，</w:t>
      </w:r>
      <w:r>
        <w:rPr>
          <w:rFonts w:hint="eastAsia" w:cstheme="minorEastAsia"/>
          <w:color w:val="FF0000"/>
          <w:sz w:val="24"/>
          <w:szCs w:val="24"/>
        </w:rPr>
        <w:t>行距</w:t>
      </w:r>
      <w:r>
        <w:rPr>
          <w:rFonts w:hint="eastAsia" w:cstheme="minorEastAsia"/>
          <w:color w:val="FF0000"/>
          <w:sz w:val="24"/>
          <w:szCs w:val="24"/>
          <w:lang w:val="el-GR"/>
        </w:rPr>
        <w:t>20</w:t>
      </w:r>
      <w:r>
        <w:rPr>
          <w:rFonts w:hint="eastAsia" w:cstheme="minorEastAsia"/>
          <w:color w:val="FF0000"/>
          <w:sz w:val="24"/>
          <w:szCs w:val="24"/>
        </w:rPr>
        <w:t>磅。</w:t>
      </w:r>
    </w:p>
    <w:p w14:paraId="151DCB35">
      <w:pPr>
        <w:adjustRightInd w:val="0"/>
        <w:snapToGrid w:val="0"/>
        <w:spacing w:before="312" w:beforeLines="100" w:after="312" w:afterLines="100" w:line="400" w:lineRule="exact"/>
        <w:ind w:left="420" w:leftChars="200" w:right="420" w:rightChars="200" w:firstLine="480" w:firstLineChars="200"/>
        <w:rPr>
          <w:rFonts w:eastAsia="楷体"/>
          <w:sz w:val="24"/>
          <w:szCs w:val="24"/>
          <w:lang w:val="el-GR"/>
        </w:rPr>
      </w:pPr>
      <w:r>
        <w:rPr>
          <w:rFonts w:hint="eastAsia" w:eastAsia="楷体"/>
          <w:sz w:val="24"/>
          <w:szCs w:val="24"/>
          <w:lang w:val="el-GR"/>
        </w:rPr>
        <w:t>两人对话。——两人对话是完美的交谈，因为一方说的所有话都极为考虑对方，体现在某种色彩、声调和伴随动作上。这就像写信一样，同一个写信人可以有十种表达内心思想的方法，采用何种方法取决于他写信给这个人还是那个人。</w:t>
      </w:r>
    </w:p>
    <w:p w14:paraId="33097244">
      <w:pPr>
        <w:adjustRightInd w:val="0"/>
        <w:snapToGrid w:val="0"/>
        <w:spacing w:line="400" w:lineRule="exact"/>
        <w:ind w:firstLine="480" w:firstLineChars="200"/>
        <w:rPr>
          <w:rFonts w:eastAsia="楷体"/>
          <w:sz w:val="24"/>
          <w:szCs w:val="24"/>
          <w:lang w:val="el-GR"/>
        </w:rPr>
      </w:pPr>
      <w:r>
        <w:rPr>
          <w:rFonts w:hint="eastAsia" w:asciiTheme="minorEastAsia" w:hAnsiTheme="minorEastAsia" w:eastAsiaTheme="minorEastAsia" w:cstheme="minorEastAsia"/>
          <w:sz w:val="24"/>
          <w:szCs w:val="24"/>
        </w:rPr>
        <w:t>标点符号的用法应该以</w:t>
      </w:r>
      <w:r>
        <w:rPr>
          <w:rFonts w:eastAsiaTheme="minorEastAsia"/>
          <w:sz w:val="24"/>
          <w:szCs w:val="24"/>
        </w:rPr>
        <w:t>GB</w:t>
      </w:r>
      <w:r>
        <w:rPr>
          <w:rFonts w:eastAsiaTheme="minorEastAsia"/>
          <w:sz w:val="24"/>
          <w:szCs w:val="24"/>
          <w:lang w:val="el-GR"/>
        </w:rPr>
        <w:t>/</w:t>
      </w:r>
      <w:r>
        <w:rPr>
          <w:rFonts w:eastAsiaTheme="minorEastAsia"/>
          <w:sz w:val="24"/>
          <w:szCs w:val="24"/>
        </w:rPr>
        <w:t>T</w:t>
      </w:r>
      <w:r>
        <w:rPr>
          <w:rFonts w:eastAsiaTheme="minorEastAsia"/>
          <w:sz w:val="24"/>
          <w:szCs w:val="24"/>
          <w:lang w:val="el-GR"/>
        </w:rPr>
        <w:t xml:space="preserve"> 15834—1995</w:t>
      </w:r>
      <w:r>
        <w:rPr>
          <w:rFonts w:hint="eastAsia" w:asciiTheme="minorEastAsia" w:hAnsiTheme="minorEastAsia" w:eastAsiaTheme="minorEastAsia" w:cstheme="minorEastAsia"/>
          <w:sz w:val="24"/>
          <w:szCs w:val="24"/>
        </w:rPr>
        <w:t>《标点符号用法》为准。数字用法应该以</w:t>
      </w:r>
      <w:r>
        <w:rPr>
          <w:rFonts w:eastAsiaTheme="minorEastAsia"/>
          <w:sz w:val="24"/>
          <w:szCs w:val="24"/>
        </w:rPr>
        <w:t>GB/T 15835—1995</w:t>
      </w:r>
      <w:r>
        <w:rPr>
          <w:rFonts w:hint="eastAsia" w:asciiTheme="minorEastAsia" w:hAnsiTheme="minorEastAsia" w:eastAsiaTheme="minorEastAsia" w:cstheme="minorEastAsia"/>
          <w:sz w:val="24"/>
          <w:szCs w:val="24"/>
        </w:rPr>
        <w:t>《出版物上数字用法的规定》为准，单位用法以</w:t>
      </w:r>
      <w:r>
        <w:rPr>
          <w:rFonts w:eastAsiaTheme="minorEastAsia"/>
          <w:sz w:val="24"/>
          <w:szCs w:val="24"/>
        </w:rPr>
        <w:t>GB 3100～3102—93</w:t>
      </w:r>
      <w:r>
        <w:rPr>
          <w:rFonts w:hint="eastAsia" w:asciiTheme="minorEastAsia" w:hAnsiTheme="minorEastAsia" w:eastAsiaTheme="minorEastAsia" w:cstheme="minorEastAsia"/>
          <w:sz w:val="24"/>
          <w:szCs w:val="24"/>
        </w:rPr>
        <w:t>《国际单位制及其应用》为准。</w:t>
      </w:r>
    </w:p>
    <w:p w14:paraId="0C717585">
      <w:pPr>
        <w:pStyle w:val="5"/>
        <w:spacing w:before="0" w:after="0" w:line="400" w:lineRule="exact"/>
        <w:ind w:left="0" w:firstLine="0"/>
        <w:rPr>
          <w:rFonts w:ascii="Times New Roman" w:hAnsi="Times New Roman"/>
          <w:szCs w:val="18"/>
        </w:rPr>
      </w:pPr>
      <w:bookmarkStart w:id="21" w:name="_Toc132220467"/>
      <w:r>
        <w:rPr>
          <w:rFonts w:hint="eastAsia" w:ascii="Times New Roman" w:hAnsi="Times New Roman"/>
          <w:szCs w:val="18"/>
        </w:rPr>
        <w:t xml:space="preserve"> 论文字数要求</w:t>
      </w:r>
    </w:p>
    <w:p w14:paraId="77B6287C">
      <w:pPr>
        <w:spacing w:line="400" w:lineRule="exact"/>
        <w:ind w:firstLine="480" w:firstLineChars="200"/>
        <w:rPr>
          <w:rFonts w:eastAsiaTheme="minorEastAsia" w:cstheme="minorEastAsia"/>
          <w:color w:val="FF0000"/>
          <w:sz w:val="24"/>
          <w:szCs w:val="24"/>
        </w:rPr>
      </w:pPr>
      <w:r>
        <w:rPr>
          <w:rFonts w:hint="eastAsia"/>
          <w:color w:val="FF0000"/>
          <w:sz w:val="24"/>
        </w:rPr>
        <w:t>空一行</w:t>
      </w:r>
    </w:p>
    <w:p w14:paraId="223C0D97">
      <w:pPr>
        <w:pStyle w:val="13"/>
        <w:spacing w:line="400" w:lineRule="exact"/>
        <w:ind w:firstLine="480" w:firstLineChars="200"/>
        <w:jc w:val="both"/>
        <w:rPr>
          <w:rFonts w:eastAsiaTheme="minorEastAsia" w:cstheme="minorEastAsia"/>
          <w:color w:val="FF0000"/>
          <w:sz w:val="24"/>
          <w:szCs w:val="24"/>
        </w:rPr>
      </w:pPr>
      <w:r>
        <w:rPr>
          <w:rFonts w:hint="eastAsia" w:eastAsiaTheme="minorEastAsia" w:cstheme="minorEastAsia"/>
          <w:color w:val="FF0000"/>
          <w:sz w:val="24"/>
          <w:szCs w:val="24"/>
        </w:rPr>
        <w:t>四级标题，</w:t>
      </w:r>
      <w:r>
        <w:rPr>
          <w:rFonts w:hint="eastAsia" w:cstheme="minorEastAsia"/>
          <w:color w:val="FF0000"/>
          <w:sz w:val="24"/>
          <w:szCs w:val="24"/>
        </w:rPr>
        <w:t>Times New Roman</w:t>
      </w:r>
      <w:r>
        <w:rPr>
          <w:rFonts w:hint="eastAsia" w:eastAsiaTheme="minorEastAsia" w:cstheme="minorEastAsia"/>
          <w:color w:val="FF0000"/>
          <w:sz w:val="24"/>
          <w:szCs w:val="24"/>
        </w:rPr>
        <w:t>加粗12磅，顶左，行距20磅，段前0行，段后0行，序号与题名间空一个字符。</w:t>
      </w:r>
    </w:p>
    <w:p w14:paraId="74E22D19">
      <w:pPr>
        <w:pStyle w:val="13"/>
        <w:spacing w:line="400" w:lineRule="exact"/>
        <w:ind w:firstLine="480" w:firstLineChars="20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毕业论文必须论点鲜明、论据充分、数据准确，有一定的理论或实践意义，</w:t>
      </w:r>
      <w:r>
        <w:rPr>
          <w:rFonts w:hint="eastAsia" w:asciiTheme="minorEastAsia" w:hAnsiTheme="minorEastAsia" w:eastAsiaTheme="minorEastAsia" w:cstheme="minorEastAsia"/>
          <w:sz w:val="24"/>
          <w:szCs w:val="24"/>
          <w:lang w:val="en-US" w:eastAsia="zh-CN"/>
        </w:rPr>
        <w:t>正文</w:t>
      </w:r>
      <w:bookmarkStart w:id="34" w:name="_GoBack"/>
      <w:bookmarkEnd w:id="34"/>
      <w:r>
        <w:rPr>
          <w:rFonts w:hint="eastAsia" w:asciiTheme="minorEastAsia" w:hAnsiTheme="minorEastAsia" w:eastAsiaTheme="minorEastAsia" w:cstheme="minorEastAsia"/>
          <w:sz w:val="24"/>
          <w:szCs w:val="24"/>
        </w:rPr>
        <w:t>不得少于</w:t>
      </w:r>
      <w:r>
        <w:rPr>
          <w:rFonts w:hint="eastAsia" w:eastAsiaTheme="minorEastAsia"/>
          <w:sz w:val="24"/>
          <w:szCs w:val="24"/>
        </w:rPr>
        <w:t>4000</w:t>
      </w:r>
      <w:r>
        <w:rPr>
          <w:rFonts w:hint="eastAsia" w:asciiTheme="minorEastAsia" w:hAnsiTheme="minorEastAsia" w:eastAsiaTheme="minorEastAsia" w:cstheme="minorEastAsia"/>
          <w:sz w:val="24"/>
          <w:szCs w:val="24"/>
        </w:rPr>
        <w:t>俄语词。</w:t>
      </w:r>
    </w:p>
    <w:bookmarkEnd w:id="21"/>
    <w:p w14:paraId="23E910B8">
      <w:pPr>
        <w:spacing w:line="400" w:lineRule="exact"/>
        <w:rPr>
          <w:b/>
          <w:sz w:val="28"/>
          <w:szCs w:val="28"/>
          <w:lang w:val="ru-RU"/>
        </w:rPr>
      </w:pPr>
      <w:r>
        <w:rPr>
          <w:b/>
          <w:sz w:val="28"/>
          <w:szCs w:val="28"/>
          <w:lang w:val="ru-RU"/>
        </w:rPr>
        <w:t>1.2</w:t>
      </w:r>
      <w:r>
        <w:rPr>
          <w:rFonts w:hint="eastAsia"/>
          <w:b/>
          <w:sz w:val="28"/>
          <w:szCs w:val="28"/>
          <w:lang w:val="ru-RU"/>
        </w:rPr>
        <w:t xml:space="preserve">  </w:t>
      </w:r>
      <w:r>
        <w:rPr>
          <w:rFonts w:eastAsia="华文仿宋"/>
          <w:b/>
          <w:bCs/>
          <w:sz w:val="28"/>
          <w:szCs w:val="28"/>
          <w:lang w:val="ru-RU"/>
        </w:rPr>
        <w:t>Боль войны</w:t>
      </w:r>
    </w:p>
    <w:p w14:paraId="3F332767">
      <w:pPr>
        <w:spacing w:line="400" w:lineRule="exact"/>
        <w:ind w:firstLine="480" w:firstLineChars="200"/>
        <w:rPr>
          <w:color w:val="FF0000"/>
          <w:sz w:val="24"/>
          <w:lang w:val="ru-RU"/>
        </w:rPr>
      </w:pPr>
      <w:r>
        <w:rPr>
          <w:rFonts w:hint="eastAsia"/>
          <w:color w:val="FF0000"/>
          <w:sz w:val="24"/>
        </w:rPr>
        <w:t>空一行</w:t>
      </w:r>
    </w:p>
    <w:p w14:paraId="287B7BFA">
      <w:pPr>
        <w:pStyle w:val="13"/>
        <w:spacing w:line="400" w:lineRule="exact"/>
        <w:ind w:firstLine="480" w:firstLineChars="200"/>
        <w:jc w:val="both"/>
        <w:rPr>
          <w:color w:val="FF0000"/>
          <w:lang w:val="ru-RU"/>
        </w:rPr>
      </w:pPr>
      <w:r>
        <w:rPr>
          <w:color w:val="FF0000"/>
          <w:sz w:val="24"/>
        </w:rPr>
        <w:t>以下格式同上</w:t>
      </w:r>
    </w:p>
    <w:p w14:paraId="244FEC54">
      <w:pPr>
        <w:spacing w:line="400" w:lineRule="exact"/>
        <w:rPr>
          <w:rFonts w:hint="eastAsia" w:ascii="宋体" w:hAnsi="宋体"/>
          <w:sz w:val="24"/>
          <w:lang w:val="ru-RU"/>
        </w:rPr>
        <w:sectPr>
          <w:headerReference r:id="rId15" w:type="default"/>
          <w:footnotePr>
            <w:numFmt w:val="decimalEnclosedCircleChinese"/>
            <w:numRestart w:val="eachPage"/>
          </w:footnotePr>
          <w:pgSz w:w="11906" w:h="16838"/>
          <w:pgMar w:top="1440" w:right="1803" w:bottom="1440" w:left="1803" w:header="851" w:footer="992" w:gutter="283"/>
          <w:cols w:space="0" w:num="1"/>
          <w:docGrid w:type="linesAndChars" w:linePitch="312" w:charSpace="0"/>
        </w:sectPr>
      </w:pPr>
    </w:p>
    <w:p w14:paraId="292A296F">
      <w:pPr>
        <w:spacing w:line="400" w:lineRule="exact"/>
        <w:jc w:val="center"/>
        <w:outlineLvl w:val="0"/>
        <w:rPr>
          <w:rFonts w:eastAsia="华文仿宋"/>
          <w:b/>
          <w:bCs/>
          <w:sz w:val="32"/>
          <w:szCs w:val="32"/>
          <w:lang w:val="ru-RU"/>
        </w:rPr>
      </w:pPr>
      <w:bookmarkStart w:id="22" w:name="_Toc16432"/>
      <w:bookmarkStart w:id="23" w:name="_Toc19721"/>
      <w:bookmarkStart w:id="24" w:name="_Hlk197508651"/>
      <w:r>
        <w:rPr>
          <w:rFonts w:eastAsia="华文仿宋"/>
          <w:b/>
          <w:bCs/>
          <w:sz w:val="32"/>
          <w:szCs w:val="32"/>
          <w:lang w:val="ru-RU"/>
        </w:rPr>
        <w:t>2.</w:t>
      </w:r>
      <w:r>
        <w:rPr>
          <w:rFonts w:hint="eastAsia" w:eastAsia="华文仿宋"/>
          <w:b/>
          <w:bCs/>
          <w:sz w:val="32"/>
          <w:szCs w:val="32"/>
          <w:lang w:val="ru-RU"/>
        </w:rPr>
        <w:t xml:space="preserve">  </w:t>
      </w:r>
      <w:r>
        <w:rPr>
          <w:rFonts w:eastAsia="华文仿宋"/>
          <w:b/>
          <w:bCs/>
          <w:sz w:val="32"/>
          <w:szCs w:val="32"/>
          <w:lang w:val="ru-RU"/>
        </w:rPr>
        <w:t>Способы повествования</w:t>
      </w:r>
      <w:bookmarkEnd w:id="22"/>
      <w:bookmarkEnd w:id="23"/>
      <w:r>
        <w:rPr>
          <w:rFonts w:hint="eastAsia" w:eastAsia="华文仿宋"/>
          <w:b/>
          <w:bCs/>
          <w:sz w:val="32"/>
          <w:szCs w:val="32"/>
          <w:lang w:val="ru-RU"/>
        </w:rPr>
        <w:t xml:space="preserve"> </w:t>
      </w:r>
      <w:r>
        <w:rPr>
          <w:rFonts w:eastAsia="华文仿宋"/>
          <w:b/>
          <w:bCs/>
          <w:sz w:val="32"/>
          <w:szCs w:val="32"/>
          <w:lang w:val="ru-RU"/>
        </w:rPr>
        <w:t>в романе «У войны не женское лицо»</w:t>
      </w:r>
    </w:p>
    <w:bookmarkEnd w:id="24"/>
    <w:p w14:paraId="518455C6">
      <w:pPr>
        <w:widowControl/>
        <w:spacing w:line="400" w:lineRule="exact"/>
        <w:jc w:val="center"/>
        <w:rPr>
          <w:color w:val="FF0000"/>
          <w:sz w:val="28"/>
          <w:szCs w:val="28"/>
          <w:lang w:val="ru-RU"/>
        </w:rPr>
      </w:pPr>
      <w:r>
        <w:rPr>
          <w:rFonts w:hint="eastAsia"/>
          <w:color w:val="FF0000"/>
          <w:sz w:val="28"/>
          <w:szCs w:val="28"/>
          <w:lang w:val="ru-RU"/>
        </w:rPr>
        <w:t>每一章单独成页，空一行</w:t>
      </w:r>
    </w:p>
    <w:p w14:paraId="5CDB6D96">
      <w:pPr>
        <w:spacing w:line="400" w:lineRule="exact"/>
        <w:ind w:firstLine="480" w:firstLineChars="200"/>
        <w:rPr>
          <w:rFonts w:eastAsiaTheme="minorEastAsia"/>
          <w:sz w:val="24"/>
          <w:lang w:val="ru-RU"/>
        </w:rPr>
      </w:pPr>
      <w:r>
        <w:rPr>
          <w:rFonts w:eastAsia="Times New Roman"/>
          <w:sz w:val="24"/>
          <w:lang w:val="ru-RU"/>
        </w:rPr>
        <w:t>При написании книги «У войны не женское лицо» Алексиевич использовала различные повествовательные способы, чтобы представить разнообразие страданий: рассматривая различные положения многих женщин, участвовавших в войне и наблюдая за войной и послевоенным обществом с многомерной точки зрения, и понимая дилеммы, с которыми сталкиваются люди в условиях войны; писая документальную прозу с использованием устных материалов свидетелей войны, рассказов от первого лица и разговорного языка подтверждает подлинность воспоминаний о страданиях; использование полифоничности повествования, объединяющего многоголосную гармонию собеседника, доминирующая полифония, показанная в тексте, дополняет невидимую полифонию, переданную в духе дополняют друг друга, образуя гармоничную многоголосную песню страдания и скорби.</w:t>
      </w:r>
    </w:p>
    <w:p w14:paraId="6907F978">
      <w:pPr>
        <w:spacing w:line="400" w:lineRule="exact"/>
        <w:rPr>
          <w:b/>
          <w:color w:val="000000"/>
          <w:sz w:val="28"/>
          <w:szCs w:val="28"/>
          <w:lang w:val="ru-RU"/>
        </w:rPr>
      </w:pPr>
      <w:r>
        <w:rPr>
          <w:rFonts w:hint="eastAsia"/>
          <w:b/>
          <w:sz w:val="28"/>
          <w:szCs w:val="28"/>
          <w:lang w:val="ru-RU"/>
        </w:rPr>
        <w:t>2</w:t>
      </w:r>
      <w:r>
        <w:rPr>
          <w:b/>
          <w:sz w:val="28"/>
          <w:szCs w:val="28"/>
          <w:lang w:val="ru-RU"/>
        </w:rPr>
        <w:t>.1</w:t>
      </w:r>
      <w:r>
        <w:rPr>
          <w:rFonts w:hint="eastAsia"/>
          <w:b/>
          <w:sz w:val="28"/>
          <w:szCs w:val="28"/>
          <w:lang w:val="ru-RU"/>
        </w:rPr>
        <w:t xml:space="preserve">  </w:t>
      </w:r>
      <w:r>
        <w:rPr>
          <w:rFonts w:eastAsia="Times New Roman"/>
          <w:b/>
          <w:bCs/>
          <w:sz w:val="28"/>
          <w:szCs w:val="28"/>
          <w:lang w:val="ru-RU"/>
        </w:rPr>
        <w:t>Многомерная перспектива</w:t>
      </w:r>
    </w:p>
    <w:p w14:paraId="71FA5299">
      <w:pPr>
        <w:spacing w:line="400" w:lineRule="exact"/>
        <w:ind w:firstLine="480" w:firstLineChars="200"/>
        <w:rPr>
          <w:sz w:val="24"/>
          <w:lang w:val="ru-RU"/>
        </w:rPr>
      </w:pPr>
      <w:r>
        <w:rPr>
          <w:sz w:val="24"/>
          <w:lang w:val="ru-RU"/>
        </w:rPr>
        <w:t>Текст текст текст текст</w:t>
      </w:r>
      <w:r>
        <w:rPr>
          <w:rStyle w:val="34"/>
          <w:sz w:val="24"/>
          <w:lang w:val="ru-RU"/>
        </w:rPr>
        <w:footnoteReference w:id="2"/>
      </w:r>
      <w:r>
        <w:rPr>
          <w:sz w:val="24"/>
          <w:lang w:val="ru-RU"/>
        </w:rPr>
        <w:t xml:space="preserve"> </w:t>
      </w:r>
    </w:p>
    <w:p w14:paraId="2B3FA7E7">
      <w:pPr>
        <w:spacing w:line="400" w:lineRule="exact"/>
        <w:ind w:firstLine="480" w:firstLineChars="200"/>
        <w:rPr>
          <w:sz w:val="24"/>
          <w:lang w:val="ru-RU"/>
        </w:rPr>
      </w:pPr>
      <w:r>
        <w:rPr>
          <w:sz w:val="24"/>
          <w:lang w:val="ru-RU"/>
        </w:rPr>
        <w:t>Текст текст текст</w:t>
      </w:r>
      <w:r>
        <w:rPr>
          <w:rStyle w:val="34"/>
          <w:sz w:val="24"/>
          <w:lang w:val="ru-RU"/>
        </w:rPr>
        <w:footnoteReference w:id="3"/>
      </w:r>
      <w:r>
        <w:rPr>
          <w:sz w:val="24"/>
          <w:lang w:val="ru-RU"/>
        </w:rPr>
        <w:t xml:space="preserve"> текст </w:t>
      </w:r>
    </w:p>
    <w:p w14:paraId="4419072F">
      <w:pPr>
        <w:spacing w:line="400" w:lineRule="exact"/>
        <w:ind w:firstLine="480" w:firstLineChars="200"/>
        <w:rPr>
          <w:rFonts w:eastAsia="Times New Roman"/>
          <w:color w:val="FF0000"/>
          <w:sz w:val="24"/>
          <w:lang w:val="ru-RU"/>
        </w:rPr>
      </w:pPr>
      <w:r>
        <w:rPr>
          <w:rFonts w:hint="eastAsia" w:eastAsia="Times New Roman"/>
          <w:color w:val="FF0000"/>
          <w:sz w:val="24"/>
          <w:lang w:val="ru-RU"/>
        </w:rPr>
        <w:t>以下各级标题与第一章完全一致，依此类推：具体章节标题均用Times New Roman加粗，行距均用固定值20磅，除各级标题外，正文文字均用小四号字</w:t>
      </w:r>
    </w:p>
    <w:p w14:paraId="0F356DBE">
      <w:pPr>
        <w:widowControl/>
        <w:jc w:val="left"/>
        <w:rPr>
          <w:lang w:val="ru-RU"/>
        </w:rPr>
      </w:pPr>
    </w:p>
    <w:p w14:paraId="0FBFD96F">
      <w:pPr>
        <w:widowControl/>
        <w:jc w:val="left"/>
        <w:rPr>
          <w:lang w:val="ru-RU"/>
        </w:rPr>
        <w:sectPr>
          <w:headerReference r:id="rId16" w:type="default"/>
          <w:footnotePr>
            <w:numFmt w:val="decimalEnclosedCircleChinese"/>
            <w:numRestart w:val="eachPage"/>
          </w:footnotePr>
          <w:pgSz w:w="11906" w:h="16838"/>
          <w:pgMar w:top="1440" w:right="1803" w:bottom="1440" w:left="1803" w:header="851" w:footer="992" w:gutter="283"/>
          <w:cols w:space="0" w:num="1"/>
          <w:docGrid w:type="linesAndChars" w:linePitch="312" w:charSpace="0"/>
        </w:sectPr>
      </w:pPr>
    </w:p>
    <w:p w14:paraId="4E052EC5">
      <w:pPr>
        <w:spacing w:line="400" w:lineRule="exact"/>
        <w:jc w:val="center"/>
        <w:outlineLvl w:val="0"/>
        <w:rPr>
          <w:rFonts w:eastAsia="华文仿宋"/>
          <w:b/>
          <w:bCs/>
          <w:sz w:val="32"/>
          <w:szCs w:val="32"/>
          <w:lang w:val="ru-RU"/>
        </w:rPr>
      </w:pPr>
      <w:bookmarkStart w:id="25" w:name="_Toc2698"/>
      <w:bookmarkStart w:id="26" w:name="_Toc85561540"/>
      <w:r>
        <w:rPr>
          <w:rFonts w:eastAsia="华文仿宋"/>
          <w:b/>
          <w:bCs/>
          <w:sz w:val="32"/>
          <w:szCs w:val="32"/>
          <w:lang w:val="ru-RU"/>
        </w:rPr>
        <w:t>3.</w:t>
      </w:r>
      <w:r>
        <w:rPr>
          <w:rFonts w:hint="eastAsia" w:eastAsia="华文仿宋"/>
          <w:b/>
          <w:bCs/>
          <w:sz w:val="32"/>
          <w:szCs w:val="32"/>
          <w:lang w:val="ru-RU"/>
        </w:rPr>
        <w:t xml:space="preserve">  图表、公式格式</w:t>
      </w:r>
      <w:bookmarkEnd w:id="25"/>
      <w:bookmarkEnd w:id="26"/>
    </w:p>
    <w:p w14:paraId="37E0254B">
      <w:pPr>
        <w:rPr>
          <w:lang w:val="ru-RU"/>
        </w:rPr>
      </w:pPr>
    </w:p>
    <w:p w14:paraId="2D036D0A">
      <w:pPr>
        <w:spacing w:line="400" w:lineRule="exact"/>
        <w:outlineLvl w:val="1"/>
        <w:rPr>
          <w:b/>
          <w:sz w:val="28"/>
          <w:szCs w:val="28"/>
          <w:lang w:val="ru-RU"/>
        </w:rPr>
      </w:pPr>
      <w:bookmarkStart w:id="27" w:name="_Toc85561541"/>
      <w:bookmarkStart w:id="28" w:name="_Toc26256"/>
      <w:r>
        <w:rPr>
          <w:rFonts w:hint="eastAsia"/>
          <w:b/>
          <w:sz w:val="28"/>
          <w:szCs w:val="28"/>
          <w:lang w:val="ru-RU"/>
        </w:rPr>
        <w:t xml:space="preserve">3.1 </w:t>
      </w:r>
      <w:r>
        <w:rPr>
          <w:rFonts w:hint="eastAsia"/>
          <w:b/>
          <w:sz w:val="28"/>
          <w:szCs w:val="28"/>
        </w:rPr>
        <w:t xml:space="preserve"> </w:t>
      </w:r>
      <w:r>
        <w:rPr>
          <w:rFonts w:hint="eastAsia"/>
          <w:b/>
          <w:sz w:val="28"/>
          <w:szCs w:val="28"/>
          <w:lang w:val="ru-RU"/>
        </w:rPr>
        <w:t>图表格式</w:t>
      </w:r>
      <w:bookmarkEnd w:id="27"/>
      <w:bookmarkEnd w:id="28"/>
    </w:p>
    <w:p w14:paraId="777AD459">
      <w:pPr>
        <w:spacing w:line="400" w:lineRule="exact"/>
        <w:rPr>
          <w:bCs/>
          <w:sz w:val="24"/>
          <w:szCs w:val="24"/>
          <w:lang w:val="ru-RU"/>
        </w:rPr>
      </w:pPr>
    </w:p>
    <w:p w14:paraId="3E31519E">
      <w:pPr>
        <w:spacing w:line="400" w:lineRule="exact"/>
        <w:ind w:firstLine="480" w:firstLineChars="200"/>
        <w:rPr>
          <w:rFonts w:eastAsiaTheme="minorEastAsia" w:cstheme="minorEastAsia"/>
          <w:sz w:val="24"/>
          <w:szCs w:val="24"/>
        </w:rPr>
      </w:pPr>
      <w:r>
        <w:rPr>
          <w:rFonts w:hint="eastAsia" w:eastAsiaTheme="minorEastAsia" w:cstheme="minorEastAsia"/>
          <w:sz w:val="24"/>
          <w:szCs w:val="24"/>
        </w:rPr>
        <w:t>图在文中的布局要合理</w:t>
      </w:r>
      <w:r>
        <w:rPr>
          <w:rFonts w:hint="eastAsia" w:eastAsiaTheme="minorEastAsia" w:cstheme="minorEastAsia"/>
          <w:sz w:val="24"/>
          <w:szCs w:val="24"/>
          <w:lang w:val="ru-RU"/>
        </w:rPr>
        <w:t>，</w:t>
      </w:r>
      <w:r>
        <w:rPr>
          <w:rFonts w:hint="eastAsia" w:eastAsiaTheme="minorEastAsia" w:cstheme="minorEastAsia"/>
          <w:sz w:val="24"/>
          <w:szCs w:val="24"/>
        </w:rPr>
        <w:t>一般随文编排</w:t>
      </w:r>
      <w:r>
        <w:rPr>
          <w:rFonts w:hint="eastAsia" w:eastAsiaTheme="minorEastAsia" w:cstheme="minorEastAsia"/>
          <w:sz w:val="24"/>
          <w:szCs w:val="24"/>
          <w:lang w:val="ru-RU"/>
        </w:rPr>
        <w:t>，</w:t>
      </w:r>
      <w:r>
        <w:rPr>
          <w:rFonts w:hint="eastAsia" w:eastAsiaTheme="minorEastAsia" w:cstheme="minorEastAsia"/>
          <w:sz w:val="24"/>
          <w:szCs w:val="24"/>
        </w:rPr>
        <w:t>先见文字后见图。图题置于图号之后，图号及图题置于图下方居中位置。图题应简明。</w:t>
      </w:r>
    </w:p>
    <w:p w14:paraId="0514FAD6">
      <w:pPr>
        <w:spacing w:line="400" w:lineRule="exact"/>
        <w:ind w:firstLine="480" w:firstLineChars="200"/>
        <w:rPr>
          <w:rFonts w:eastAsiaTheme="minorEastAsia" w:cstheme="minorEastAsia"/>
          <w:color w:val="FF0000"/>
          <w:sz w:val="24"/>
          <w:szCs w:val="24"/>
        </w:rPr>
      </w:pPr>
      <w:r>
        <w:rPr>
          <w:rFonts w:hint="eastAsia" w:eastAsiaTheme="minorEastAsia" w:cstheme="minorEastAsia"/>
          <w:color w:val="FF0000"/>
          <w:sz w:val="24"/>
          <w:szCs w:val="24"/>
        </w:rPr>
        <w:t>图序一律采用阿拉伯数字分章编号，如</w:t>
      </w:r>
      <w:r>
        <w:rPr>
          <w:rFonts w:hint="eastAsia" w:eastAsia="Times New Roman"/>
          <w:color w:val="FF0000"/>
          <w:sz w:val="24"/>
          <w:szCs w:val="24"/>
        </w:rPr>
        <w:t>Схема</w:t>
      </w:r>
      <w:r>
        <w:rPr>
          <w:rFonts w:hint="eastAsia" w:eastAsiaTheme="minorEastAsia" w:cstheme="minorEastAsia"/>
          <w:color w:val="FF0000"/>
          <w:sz w:val="24"/>
          <w:szCs w:val="24"/>
        </w:rPr>
        <w:t xml:space="preserve"> 3.1、</w:t>
      </w:r>
      <w:r>
        <w:rPr>
          <w:rFonts w:hint="eastAsia" w:eastAsia="Times New Roman"/>
          <w:color w:val="FF0000"/>
          <w:sz w:val="24"/>
          <w:szCs w:val="24"/>
        </w:rPr>
        <w:t>Схема</w:t>
      </w:r>
      <w:r>
        <w:rPr>
          <w:rFonts w:hint="eastAsia" w:eastAsiaTheme="minorEastAsia" w:cstheme="minorEastAsia"/>
          <w:color w:val="FF0000"/>
          <w:sz w:val="24"/>
          <w:szCs w:val="24"/>
        </w:rPr>
        <w:t xml:space="preserve"> 3.2…，图序和图题间空1个汉字距，宋体10.5磅加粗（俄文用Times New Roman 体10.5磅），单倍行距，段前6磅，段后12磅。对于具有共同标题的子图排版，请以（a）、（b）、（c）、（d）…进行区分。</w:t>
      </w:r>
    </w:p>
    <w:p w14:paraId="10E78E74">
      <w:pPr>
        <w:spacing w:line="400" w:lineRule="exact"/>
        <w:ind w:firstLine="480" w:firstLineChars="200"/>
        <w:rPr>
          <w:rFonts w:eastAsiaTheme="minorEastAsia" w:cstheme="minorEastAsia"/>
          <w:color w:val="FF0000"/>
          <w:sz w:val="24"/>
          <w:szCs w:val="24"/>
          <w:lang w:val="ru-RU"/>
        </w:rPr>
      </w:pPr>
    </w:p>
    <w:p w14:paraId="1E50C026">
      <w:pPr>
        <w:spacing w:line="300" w:lineRule="auto"/>
        <w:jc w:val="center"/>
        <w:rPr>
          <w:rFonts w:asciiTheme="minorHAnsi" w:hAnsiTheme="minorHAnsi"/>
          <w:sz w:val="24"/>
          <w:lang w:val="ru-RU"/>
        </w:rPr>
      </w:pPr>
      <w:r>
        <w:drawing>
          <wp:inline distT="0" distB="0" distL="0" distR="0">
            <wp:extent cx="3457575" cy="1562100"/>
            <wp:effectExtent l="0" t="0" r="0" b="19050"/>
            <wp:docPr id="1648430012" name="图示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1AE83AA3">
      <w:pPr>
        <w:spacing w:before="120" w:after="240"/>
        <w:jc w:val="center"/>
        <w:rPr>
          <w:rFonts w:eastAsiaTheme="minorEastAsia" w:cstheme="minorEastAsia"/>
          <w:b/>
          <w:bCs/>
          <w:szCs w:val="21"/>
        </w:rPr>
      </w:pPr>
      <w:r>
        <w:rPr>
          <w:rFonts w:hint="eastAsia" w:eastAsia="Times New Roman"/>
          <w:b/>
          <w:bCs/>
          <w:szCs w:val="21"/>
        </w:rPr>
        <w:t>Схема</w:t>
      </w:r>
      <w:r>
        <w:rPr>
          <w:rFonts w:hint="eastAsia"/>
          <w:b/>
          <w:bCs/>
          <w:szCs w:val="21"/>
        </w:rPr>
        <w:t xml:space="preserve"> </w:t>
      </w:r>
      <w:r>
        <w:rPr>
          <w:rFonts w:hint="eastAsia" w:eastAsiaTheme="minorEastAsia" w:cstheme="minorEastAsia"/>
          <w:b/>
          <w:bCs/>
          <w:szCs w:val="21"/>
        </w:rPr>
        <w:t>3.1  示意图</w:t>
      </w:r>
    </w:p>
    <w:p w14:paraId="5A1E47F8">
      <w:pPr>
        <w:spacing w:line="400" w:lineRule="exact"/>
        <w:ind w:firstLine="360" w:firstLineChars="200"/>
        <w:rPr>
          <w:rFonts w:eastAsiaTheme="minorEastAsia" w:cstheme="minorEastAsia"/>
          <w:color w:val="FF0000"/>
          <w:sz w:val="18"/>
          <w:szCs w:val="24"/>
          <w:lang w:val="ru-RU"/>
        </w:rPr>
      </w:pPr>
      <w:r>
        <w:rPr>
          <w:rFonts w:hint="eastAsia" w:eastAsiaTheme="minorEastAsia" w:cstheme="minorEastAsia"/>
          <w:bCs/>
          <w:sz w:val="18"/>
          <w:szCs w:val="21"/>
        </w:rPr>
        <w:t>注：</w:t>
      </w:r>
      <w:r>
        <w:rPr>
          <w:rFonts w:hint="eastAsia" w:eastAsiaTheme="minorEastAsia" w:cstheme="minorEastAsia"/>
          <w:sz w:val="18"/>
          <w:szCs w:val="24"/>
        </w:rPr>
        <w:t>如有需要，可对图片进行注释说明。</w:t>
      </w:r>
      <w:r>
        <w:rPr>
          <w:rFonts w:hint="eastAsia" w:eastAsiaTheme="minorEastAsia" w:cstheme="minorEastAsia"/>
          <w:color w:val="FF0000"/>
          <w:sz w:val="18"/>
          <w:szCs w:val="24"/>
        </w:rPr>
        <w:t>图注：宋体9磅（俄文用Times New Roman 体9磅），两端对齐，首行缩进2字符，段前和段后0行，行距20磅。</w:t>
      </w:r>
    </w:p>
    <w:p w14:paraId="56BBDD3E">
      <w:pPr>
        <w:spacing w:line="300" w:lineRule="auto"/>
        <w:jc w:val="center"/>
        <w:rPr>
          <w:rFonts w:asciiTheme="minorHAnsi" w:hAnsiTheme="minorHAnsi"/>
          <w:sz w:val="24"/>
          <w:lang w:val="ru-RU"/>
        </w:rPr>
      </w:pPr>
    </w:p>
    <w:p w14:paraId="00237FCD">
      <w:pPr>
        <w:spacing w:line="300" w:lineRule="auto"/>
        <w:jc w:val="center"/>
        <w:rPr>
          <w:rFonts w:hint="eastAsia" w:ascii="宋体" w:hAnsi="宋体"/>
          <w:sz w:val="24"/>
        </w:rPr>
      </w:pPr>
      <w:r>
        <w:rPr>
          <w:snapToGrid w:val="0"/>
        </w:rPr>
        <w:drawing>
          <wp:inline distT="0" distB="0" distL="114300" distR="114300">
            <wp:extent cx="3028950" cy="1614170"/>
            <wp:effectExtent l="0" t="0" r="0" b="508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31"/>
                    <a:stretch>
                      <a:fillRect/>
                    </a:stretch>
                  </pic:blipFill>
                  <pic:spPr>
                    <a:xfrm>
                      <a:off x="0" y="0"/>
                      <a:ext cx="3030637" cy="1615387"/>
                    </a:xfrm>
                    <a:prstGeom prst="rect">
                      <a:avLst/>
                    </a:prstGeom>
                    <a:noFill/>
                    <a:ln>
                      <a:noFill/>
                    </a:ln>
                  </pic:spPr>
                </pic:pic>
              </a:graphicData>
            </a:graphic>
          </wp:inline>
        </w:drawing>
      </w:r>
    </w:p>
    <w:p w14:paraId="6CEA7AA4">
      <w:pPr>
        <w:spacing w:before="120" w:after="240"/>
        <w:jc w:val="center"/>
        <w:rPr>
          <w:rFonts w:eastAsiaTheme="minorEastAsia" w:cstheme="minorEastAsia"/>
          <w:b/>
          <w:bCs/>
          <w:szCs w:val="21"/>
        </w:rPr>
      </w:pPr>
      <w:bookmarkStart w:id="29" w:name="_Hlk197674553"/>
      <w:r>
        <w:rPr>
          <w:rFonts w:eastAsiaTheme="minorEastAsia"/>
          <w:b/>
          <w:bCs/>
          <w:szCs w:val="21"/>
        </w:rPr>
        <w:t>Г</w:t>
      </w:r>
      <w:r>
        <w:rPr>
          <w:rFonts w:eastAsiaTheme="minorEastAsia"/>
          <w:b/>
          <w:bCs/>
          <w:szCs w:val="21"/>
          <w:lang w:val="ru-RU"/>
        </w:rPr>
        <w:t>рафик</w:t>
      </w:r>
      <w:r>
        <w:rPr>
          <w:rFonts w:hint="eastAsia"/>
          <w:b/>
          <w:bCs/>
          <w:szCs w:val="21"/>
        </w:rPr>
        <w:t xml:space="preserve"> </w:t>
      </w:r>
      <w:r>
        <w:rPr>
          <w:rFonts w:hint="eastAsia" w:eastAsiaTheme="minorEastAsia" w:cstheme="minorEastAsia"/>
          <w:b/>
          <w:bCs/>
          <w:szCs w:val="21"/>
        </w:rPr>
        <w:t>3.1  曲线图</w:t>
      </w:r>
    </w:p>
    <w:bookmarkEnd w:id="29"/>
    <w:p w14:paraId="7A6FD4FF">
      <w:pPr>
        <w:pStyle w:val="13"/>
        <w:spacing w:line="400" w:lineRule="exact"/>
        <w:ind w:firstLine="480" w:firstLineChars="200"/>
        <w:jc w:val="both"/>
        <w:rPr>
          <w:rFonts w:eastAsiaTheme="minorEastAsia" w:cstheme="minorEastAsia"/>
          <w:sz w:val="24"/>
          <w:szCs w:val="24"/>
        </w:rPr>
      </w:pPr>
      <w:r>
        <w:rPr>
          <w:rFonts w:hint="eastAsia" w:eastAsiaTheme="minorEastAsia" w:cstheme="minorEastAsia"/>
          <w:sz w:val="24"/>
          <w:szCs w:val="24"/>
        </w:rPr>
        <w:t>表标题：表题置于表序之后，表号及表题置于表上方居中位置，表序与表题加粗，表序一律采用阿拉伯数字分章编号，如</w:t>
      </w:r>
      <w:r>
        <w:rPr>
          <w:rFonts w:hint="eastAsia" w:eastAsia="Times New Roman" w:cstheme="minorEastAsia"/>
          <w:spacing w:val="11"/>
          <w:sz w:val="24"/>
          <w:szCs w:val="24"/>
        </w:rPr>
        <w:t>Таблица</w:t>
      </w:r>
      <w:r>
        <w:rPr>
          <w:rFonts w:hint="eastAsia" w:cstheme="minorEastAsia"/>
          <w:spacing w:val="11"/>
          <w:sz w:val="24"/>
          <w:szCs w:val="24"/>
        </w:rPr>
        <w:t xml:space="preserve"> </w:t>
      </w:r>
      <w:r>
        <w:rPr>
          <w:rFonts w:hint="eastAsia" w:eastAsiaTheme="minorEastAsia" w:cstheme="minorEastAsia"/>
          <w:sz w:val="24"/>
          <w:szCs w:val="24"/>
        </w:rPr>
        <w:t>3.1、</w:t>
      </w:r>
      <w:r>
        <w:rPr>
          <w:rFonts w:hint="eastAsia" w:eastAsia="Times New Roman" w:cstheme="minorEastAsia"/>
          <w:spacing w:val="11"/>
          <w:sz w:val="24"/>
          <w:szCs w:val="24"/>
        </w:rPr>
        <w:t>Таблица</w:t>
      </w:r>
      <w:r>
        <w:rPr>
          <w:rFonts w:hint="eastAsia" w:cstheme="minorEastAsia"/>
          <w:spacing w:val="11"/>
          <w:sz w:val="24"/>
          <w:szCs w:val="24"/>
        </w:rPr>
        <w:t xml:space="preserve"> </w:t>
      </w:r>
      <w:r>
        <w:rPr>
          <w:rFonts w:hint="eastAsia" w:eastAsiaTheme="minorEastAsia" w:cstheme="minorEastAsia"/>
          <w:sz w:val="24"/>
          <w:szCs w:val="24"/>
        </w:rPr>
        <w:t>3.2…，表序和表题间空1个汉字符位。表格太大需要转页时，需要在续表上方注明“续表”，表头也应重复排出。</w:t>
      </w:r>
    </w:p>
    <w:p w14:paraId="2F4B26C2">
      <w:pPr>
        <w:pStyle w:val="13"/>
        <w:spacing w:line="400" w:lineRule="exact"/>
        <w:ind w:firstLine="480" w:firstLineChars="200"/>
        <w:jc w:val="both"/>
        <w:rPr>
          <w:rFonts w:eastAsiaTheme="minorEastAsia" w:cstheme="minorEastAsia"/>
          <w:color w:val="FF0000"/>
          <w:sz w:val="24"/>
          <w:szCs w:val="24"/>
        </w:rPr>
      </w:pPr>
      <w:r>
        <w:rPr>
          <w:rFonts w:hint="eastAsia" w:eastAsiaTheme="minorEastAsia" w:cstheme="minorEastAsia"/>
          <w:color w:val="FF0000"/>
          <w:sz w:val="24"/>
          <w:szCs w:val="24"/>
        </w:rPr>
        <w:t>表题：中文宋体，俄文Times New Roman，10.5磅加粗，单倍行距，段前6磅，段后6磅。表内容：中文宋体，俄文Times New Roman，10.5磅。表格建议采用国际通行的三线表形式。</w:t>
      </w:r>
    </w:p>
    <w:p w14:paraId="711ABE82">
      <w:pPr>
        <w:pStyle w:val="54"/>
        <w:widowControl w:val="0"/>
        <w:spacing w:before="120" w:after="120" w:line="240" w:lineRule="auto"/>
        <w:ind w:firstLine="0" w:firstLineChars="0"/>
        <w:jc w:val="center"/>
        <w:rPr>
          <w:b/>
          <w:bCs/>
          <w:spacing w:val="11"/>
          <w:sz w:val="21"/>
          <w:szCs w:val="21"/>
        </w:rPr>
      </w:pPr>
      <w:r>
        <w:rPr>
          <w:rFonts w:hint="eastAsia" w:eastAsia="Times New Roman" w:cstheme="minorEastAsia"/>
          <w:b/>
          <w:bCs/>
          <w:spacing w:val="11"/>
          <w:sz w:val="21"/>
          <w:szCs w:val="21"/>
        </w:rPr>
        <w:t>Таблица</w:t>
      </w:r>
      <w:r>
        <w:rPr>
          <w:rFonts w:hint="eastAsia" w:eastAsiaTheme="minorEastAsia" w:cstheme="minorEastAsia"/>
          <w:b/>
          <w:bCs/>
          <w:spacing w:val="11"/>
          <w:sz w:val="21"/>
          <w:szCs w:val="21"/>
        </w:rPr>
        <w:t xml:space="preserve"> 3.1  文献类型和标识代码</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0"/>
        <w:gridCol w:w="1680"/>
        <w:gridCol w:w="1980"/>
        <w:gridCol w:w="2471"/>
      </w:tblGrid>
      <w:tr w14:paraId="44F331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jc w:val="center"/>
        </w:trPr>
        <w:tc>
          <w:tcPr>
            <w:tcW w:w="1780" w:type="dxa"/>
            <w:tcBorders>
              <w:top w:val="single" w:color="auto" w:sz="18" w:space="0"/>
              <w:bottom w:val="single" w:color="auto" w:sz="8" w:space="0"/>
            </w:tcBorders>
          </w:tcPr>
          <w:p w14:paraId="2A0B7FDB">
            <w:pPr>
              <w:ind w:firstLine="420"/>
              <w:jc w:val="center"/>
            </w:pPr>
            <w:r>
              <w:t>文献类型</w:t>
            </w:r>
          </w:p>
        </w:tc>
        <w:tc>
          <w:tcPr>
            <w:tcW w:w="1680" w:type="dxa"/>
            <w:tcBorders>
              <w:top w:val="single" w:color="auto" w:sz="18" w:space="0"/>
              <w:bottom w:val="single" w:color="auto" w:sz="8" w:space="0"/>
            </w:tcBorders>
          </w:tcPr>
          <w:p w14:paraId="1634CD80">
            <w:pPr>
              <w:ind w:firstLine="420"/>
              <w:jc w:val="center"/>
            </w:pPr>
            <w:r>
              <w:t>标</w:t>
            </w:r>
            <w:r>
              <w:rPr>
                <w:rFonts w:hint="eastAsia"/>
              </w:rPr>
              <w:t>识</w:t>
            </w:r>
            <w:r>
              <w:t>代码</w:t>
            </w:r>
          </w:p>
        </w:tc>
        <w:tc>
          <w:tcPr>
            <w:tcW w:w="1980" w:type="dxa"/>
            <w:tcBorders>
              <w:top w:val="single" w:color="auto" w:sz="18" w:space="0"/>
              <w:bottom w:val="single" w:color="auto" w:sz="8" w:space="0"/>
            </w:tcBorders>
          </w:tcPr>
          <w:p w14:paraId="02BC7248">
            <w:pPr>
              <w:ind w:firstLine="420"/>
              <w:jc w:val="center"/>
            </w:pPr>
            <w:r>
              <w:t>文献类型</w:t>
            </w:r>
          </w:p>
        </w:tc>
        <w:tc>
          <w:tcPr>
            <w:tcW w:w="2471" w:type="dxa"/>
            <w:tcBorders>
              <w:top w:val="single" w:color="auto" w:sz="18" w:space="0"/>
              <w:bottom w:val="single" w:color="auto" w:sz="8" w:space="0"/>
            </w:tcBorders>
          </w:tcPr>
          <w:p w14:paraId="1278F246">
            <w:pPr>
              <w:ind w:firstLine="420"/>
              <w:jc w:val="center"/>
            </w:pPr>
            <w:r>
              <w:t>标</w:t>
            </w:r>
            <w:r>
              <w:rPr>
                <w:rFonts w:hint="eastAsia"/>
              </w:rPr>
              <w:t>识</w:t>
            </w:r>
            <w:r>
              <w:t>代码</w:t>
            </w:r>
          </w:p>
        </w:tc>
      </w:tr>
      <w:tr w14:paraId="5D643A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jc w:val="center"/>
        </w:trPr>
        <w:tc>
          <w:tcPr>
            <w:tcW w:w="1780" w:type="dxa"/>
            <w:tcBorders>
              <w:top w:val="single" w:color="auto" w:sz="8" w:space="0"/>
              <w:bottom w:val="nil"/>
            </w:tcBorders>
          </w:tcPr>
          <w:p w14:paraId="40B1D88C">
            <w:pPr>
              <w:ind w:firstLine="420"/>
              <w:jc w:val="center"/>
            </w:pPr>
            <w:r>
              <w:t>普通图书</w:t>
            </w:r>
          </w:p>
        </w:tc>
        <w:tc>
          <w:tcPr>
            <w:tcW w:w="1680" w:type="dxa"/>
            <w:tcBorders>
              <w:top w:val="single" w:color="auto" w:sz="8" w:space="0"/>
              <w:bottom w:val="nil"/>
            </w:tcBorders>
          </w:tcPr>
          <w:p w14:paraId="01CD46DC">
            <w:pPr>
              <w:ind w:firstLine="420"/>
              <w:jc w:val="center"/>
            </w:pPr>
            <w:r>
              <w:t>M</w:t>
            </w:r>
          </w:p>
        </w:tc>
        <w:tc>
          <w:tcPr>
            <w:tcW w:w="1980" w:type="dxa"/>
            <w:tcBorders>
              <w:top w:val="single" w:color="auto" w:sz="8" w:space="0"/>
              <w:bottom w:val="nil"/>
            </w:tcBorders>
          </w:tcPr>
          <w:p w14:paraId="3B240ACA">
            <w:pPr>
              <w:ind w:firstLine="420"/>
              <w:jc w:val="center"/>
            </w:pPr>
            <w:r>
              <w:t>会议录</w:t>
            </w:r>
          </w:p>
        </w:tc>
        <w:tc>
          <w:tcPr>
            <w:tcW w:w="2471" w:type="dxa"/>
            <w:tcBorders>
              <w:top w:val="single" w:color="auto" w:sz="8" w:space="0"/>
              <w:bottom w:val="nil"/>
            </w:tcBorders>
          </w:tcPr>
          <w:p w14:paraId="70BEA8F2">
            <w:pPr>
              <w:ind w:firstLine="420"/>
              <w:jc w:val="center"/>
            </w:pPr>
            <w:r>
              <w:t>C</w:t>
            </w:r>
          </w:p>
        </w:tc>
      </w:tr>
      <w:tr w14:paraId="0D0F18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tcBorders>
              <w:top w:val="nil"/>
            </w:tcBorders>
          </w:tcPr>
          <w:p w14:paraId="691CCB6C">
            <w:pPr>
              <w:ind w:firstLine="420"/>
              <w:jc w:val="center"/>
            </w:pPr>
            <w:r>
              <w:t>汇编</w:t>
            </w:r>
          </w:p>
        </w:tc>
        <w:tc>
          <w:tcPr>
            <w:tcW w:w="1680" w:type="dxa"/>
            <w:tcBorders>
              <w:top w:val="nil"/>
            </w:tcBorders>
          </w:tcPr>
          <w:p w14:paraId="10B4E453">
            <w:pPr>
              <w:ind w:firstLine="420"/>
              <w:jc w:val="center"/>
            </w:pPr>
            <w:r>
              <w:t>G</w:t>
            </w:r>
          </w:p>
        </w:tc>
        <w:tc>
          <w:tcPr>
            <w:tcW w:w="1980" w:type="dxa"/>
            <w:tcBorders>
              <w:top w:val="nil"/>
            </w:tcBorders>
          </w:tcPr>
          <w:p w14:paraId="06A801D2">
            <w:pPr>
              <w:ind w:firstLine="420"/>
              <w:jc w:val="center"/>
            </w:pPr>
            <w:r>
              <w:t>报纸</w:t>
            </w:r>
          </w:p>
        </w:tc>
        <w:tc>
          <w:tcPr>
            <w:tcW w:w="2471" w:type="dxa"/>
            <w:tcBorders>
              <w:top w:val="nil"/>
            </w:tcBorders>
          </w:tcPr>
          <w:p w14:paraId="765A9B92">
            <w:pPr>
              <w:ind w:firstLine="420"/>
              <w:jc w:val="center"/>
            </w:pPr>
            <w:r>
              <w:t>N</w:t>
            </w:r>
          </w:p>
        </w:tc>
      </w:tr>
      <w:tr w14:paraId="3B96E1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tcPr>
          <w:p w14:paraId="17287566">
            <w:pPr>
              <w:ind w:firstLine="420"/>
              <w:jc w:val="center"/>
            </w:pPr>
            <w:r>
              <w:t>期刊</w:t>
            </w:r>
          </w:p>
        </w:tc>
        <w:tc>
          <w:tcPr>
            <w:tcW w:w="1680" w:type="dxa"/>
          </w:tcPr>
          <w:p w14:paraId="062C8A32">
            <w:pPr>
              <w:ind w:firstLine="420"/>
              <w:jc w:val="center"/>
            </w:pPr>
            <w:r>
              <w:t>J</w:t>
            </w:r>
          </w:p>
        </w:tc>
        <w:tc>
          <w:tcPr>
            <w:tcW w:w="1980" w:type="dxa"/>
          </w:tcPr>
          <w:p w14:paraId="75BE6638">
            <w:pPr>
              <w:ind w:firstLine="420"/>
              <w:jc w:val="center"/>
            </w:pPr>
            <w:r>
              <w:t>学位论文</w:t>
            </w:r>
          </w:p>
        </w:tc>
        <w:tc>
          <w:tcPr>
            <w:tcW w:w="2471" w:type="dxa"/>
          </w:tcPr>
          <w:p w14:paraId="24646C2E">
            <w:pPr>
              <w:ind w:firstLine="480"/>
            </w:pPr>
            <w:r>
              <w:rPr>
                <w:rFonts w:hint="eastAsia"/>
              </w:rPr>
              <w:t xml:space="preserve">       </w:t>
            </w:r>
            <w:r>
              <w:t>D</w:t>
            </w:r>
          </w:p>
        </w:tc>
      </w:tr>
      <w:tr w14:paraId="1C58B0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tcPr>
          <w:p w14:paraId="265C6FD5">
            <w:pPr>
              <w:ind w:firstLine="420"/>
              <w:jc w:val="center"/>
            </w:pPr>
            <w:r>
              <w:t>报告</w:t>
            </w:r>
          </w:p>
        </w:tc>
        <w:tc>
          <w:tcPr>
            <w:tcW w:w="1680" w:type="dxa"/>
          </w:tcPr>
          <w:p w14:paraId="433B0AE1">
            <w:pPr>
              <w:ind w:firstLine="420"/>
              <w:jc w:val="center"/>
            </w:pPr>
            <w:r>
              <w:t>R</w:t>
            </w:r>
          </w:p>
        </w:tc>
        <w:tc>
          <w:tcPr>
            <w:tcW w:w="1980" w:type="dxa"/>
          </w:tcPr>
          <w:p w14:paraId="4B1D4509">
            <w:pPr>
              <w:ind w:firstLine="420"/>
              <w:jc w:val="center"/>
            </w:pPr>
            <w:r>
              <w:t>标准</w:t>
            </w:r>
          </w:p>
        </w:tc>
        <w:tc>
          <w:tcPr>
            <w:tcW w:w="2471" w:type="dxa"/>
          </w:tcPr>
          <w:p w14:paraId="3CEE484E">
            <w:pPr>
              <w:ind w:firstLine="420"/>
              <w:jc w:val="center"/>
            </w:pPr>
            <w:r>
              <w:t>S</w:t>
            </w:r>
          </w:p>
        </w:tc>
      </w:tr>
    </w:tbl>
    <w:p w14:paraId="117BDCBD">
      <w:pPr>
        <w:spacing w:line="400" w:lineRule="exact"/>
        <w:ind w:firstLine="360" w:firstLineChars="200"/>
        <w:rPr>
          <w:rFonts w:eastAsiaTheme="minorEastAsia" w:cstheme="minorEastAsia"/>
          <w:color w:val="FF0000"/>
          <w:sz w:val="18"/>
          <w:szCs w:val="18"/>
        </w:rPr>
      </w:pPr>
      <w:r>
        <w:rPr>
          <w:rFonts w:hint="eastAsia" w:eastAsiaTheme="minorEastAsia" w:cstheme="minorEastAsia"/>
          <w:sz w:val="18"/>
          <w:szCs w:val="18"/>
        </w:rPr>
        <w:t>注：如有需要，可对表格进行注释说明。</w:t>
      </w:r>
      <w:r>
        <w:rPr>
          <w:rFonts w:hint="eastAsia" w:eastAsiaTheme="minorEastAsia" w:cstheme="minorEastAsia"/>
          <w:color w:val="FF0000"/>
          <w:sz w:val="18"/>
          <w:szCs w:val="18"/>
        </w:rPr>
        <w:t>表注：宋体9磅（俄文用Times New Roman 体9磅），两端对齐，首行缩进2字符，段前和段后0行，行距20磅。</w:t>
      </w:r>
    </w:p>
    <w:p w14:paraId="57CFFB80">
      <w:pPr>
        <w:spacing w:line="400" w:lineRule="exact"/>
        <w:ind w:firstLine="360" w:firstLineChars="200"/>
        <w:rPr>
          <w:sz w:val="18"/>
          <w:szCs w:val="21"/>
        </w:rPr>
      </w:pPr>
    </w:p>
    <w:p w14:paraId="60F04A38">
      <w:pPr>
        <w:spacing w:before="120" w:after="120"/>
        <w:jc w:val="center"/>
        <w:rPr>
          <w:b/>
          <w:bCs/>
          <w:szCs w:val="21"/>
        </w:rPr>
      </w:pPr>
      <w:r>
        <w:rPr>
          <w:rFonts w:hint="eastAsia" w:eastAsia="Times New Roman"/>
          <w:b/>
          <w:bCs/>
          <w:szCs w:val="21"/>
        </w:rPr>
        <w:t>Продолжение таблицы</w:t>
      </w:r>
      <w:r>
        <w:rPr>
          <w:rFonts w:hint="eastAsia"/>
          <w:b/>
          <w:bCs/>
          <w:szCs w:val="21"/>
        </w:rPr>
        <w:t xml:space="preserve"> 3.1  </w:t>
      </w:r>
      <w:r>
        <w:rPr>
          <w:b/>
          <w:bCs/>
          <w:szCs w:val="21"/>
        </w:rPr>
        <w:t>文献类型和标</w:t>
      </w:r>
      <w:r>
        <w:rPr>
          <w:rFonts w:hint="eastAsia"/>
          <w:b/>
          <w:bCs/>
          <w:szCs w:val="21"/>
        </w:rPr>
        <w:t>识</w:t>
      </w:r>
      <w:r>
        <w:rPr>
          <w:b/>
          <w:bCs/>
          <w:szCs w:val="21"/>
        </w:rPr>
        <w:t>代码</w:t>
      </w:r>
    </w:p>
    <w:tbl>
      <w:tblPr>
        <w:tblStyle w:val="28"/>
        <w:tblW w:w="0" w:type="auto"/>
        <w:tblInd w:w="40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0"/>
        <w:gridCol w:w="1688"/>
        <w:gridCol w:w="1957"/>
        <w:gridCol w:w="2430"/>
      </w:tblGrid>
      <w:tr w14:paraId="6B755A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bottom w:val="single" w:color="auto" w:sz="6" w:space="0"/>
            </w:tcBorders>
            <w:vAlign w:val="center"/>
          </w:tcPr>
          <w:p w14:paraId="7D5C35AF">
            <w:pPr>
              <w:ind w:firstLine="420"/>
              <w:jc w:val="center"/>
            </w:pPr>
            <w:r>
              <w:t>文献类型</w:t>
            </w:r>
          </w:p>
        </w:tc>
        <w:tc>
          <w:tcPr>
            <w:tcW w:w="1688" w:type="dxa"/>
            <w:tcBorders>
              <w:bottom w:val="single" w:color="auto" w:sz="6" w:space="0"/>
            </w:tcBorders>
            <w:vAlign w:val="center"/>
          </w:tcPr>
          <w:p w14:paraId="558477A1">
            <w:pPr>
              <w:ind w:firstLine="420"/>
              <w:jc w:val="center"/>
            </w:pPr>
            <w:r>
              <w:t>标</w:t>
            </w:r>
            <w:r>
              <w:rPr>
                <w:rFonts w:hint="eastAsia"/>
              </w:rPr>
              <w:t>识</w:t>
            </w:r>
            <w:r>
              <w:t>代码</w:t>
            </w:r>
          </w:p>
        </w:tc>
        <w:tc>
          <w:tcPr>
            <w:tcW w:w="1957" w:type="dxa"/>
            <w:tcBorders>
              <w:bottom w:val="single" w:color="auto" w:sz="6" w:space="0"/>
            </w:tcBorders>
            <w:vAlign w:val="center"/>
          </w:tcPr>
          <w:p w14:paraId="55EE3B78">
            <w:pPr>
              <w:ind w:firstLine="420"/>
              <w:jc w:val="center"/>
            </w:pPr>
            <w:r>
              <w:t>文献类型</w:t>
            </w:r>
          </w:p>
        </w:tc>
        <w:tc>
          <w:tcPr>
            <w:tcW w:w="2430" w:type="dxa"/>
            <w:tcBorders>
              <w:bottom w:val="single" w:color="auto" w:sz="6" w:space="0"/>
            </w:tcBorders>
            <w:vAlign w:val="center"/>
          </w:tcPr>
          <w:p w14:paraId="2F6C5E96">
            <w:pPr>
              <w:ind w:firstLine="420"/>
              <w:jc w:val="center"/>
            </w:pPr>
            <w:r>
              <w:t>标</w:t>
            </w:r>
            <w:r>
              <w:rPr>
                <w:rFonts w:hint="eastAsia"/>
              </w:rPr>
              <w:t>识</w:t>
            </w:r>
            <w:r>
              <w:t>代码</w:t>
            </w:r>
          </w:p>
        </w:tc>
      </w:tr>
      <w:tr w14:paraId="18933D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 w:hRule="atLeast"/>
        </w:trPr>
        <w:tc>
          <w:tcPr>
            <w:tcW w:w="1890" w:type="dxa"/>
            <w:tcBorders>
              <w:top w:val="single" w:color="auto" w:sz="6" w:space="0"/>
              <w:bottom w:val="nil"/>
            </w:tcBorders>
            <w:vAlign w:val="center"/>
          </w:tcPr>
          <w:p w14:paraId="102B96DF">
            <w:pPr>
              <w:ind w:firstLine="420"/>
              <w:jc w:val="center"/>
            </w:pPr>
            <w:r>
              <w:t>专利</w:t>
            </w:r>
          </w:p>
        </w:tc>
        <w:tc>
          <w:tcPr>
            <w:tcW w:w="1688" w:type="dxa"/>
            <w:tcBorders>
              <w:top w:val="single" w:color="auto" w:sz="6" w:space="0"/>
              <w:bottom w:val="nil"/>
            </w:tcBorders>
            <w:vAlign w:val="center"/>
          </w:tcPr>
          <w:p w14:paraId="7347A0AE">
            <w:pPr>
              <w:ind w:firstLine="420"/>
              <w:jc w:val="center"/>
            </w:pPr>
            <w:r>
              <w:t>P</w:t>
            </w:r>
          </w:p>
        </w:tc>
        <w:tc>
          <w:tcPr>
            <w:tcW w:w="1957" w:type="dxa"/>
            <w:tcBorders>
              <w:top w:val="single" w:color="auto" w:sz="6" w:space="0"/>
              <w:bottom w:val="nil"/>
            </w:tcBorders>
            <w:vAlign w:val="center"/>
          </w:tcPr>
          <w:p w14:paraId="1DEC31D8">
            <w:pPr>
              <w:ind w:firstLine="420"/>
              <w:jc w:val="center"/>
            </w:pPr>
            <w:r>
              <w:t>数据库</w:t>
            </w:r>
          </w:p>
        </w:tc>
        <w:tc>
          <w:tcPr>
            <w:tcW w:w="2430" w:type="dxa"/>
            <w:tcBorders>
              <w:top w:val="single" w:color="auto" w:sz="6" w:space="0"/>
              <w:bottom w:val="nil"/>
            </w:tcBorders>
            <w:vAlign w:val="center"/>
          </w:tcPr>
          <w:p w14:paraId="0940DE0D">
            <w:pPr>
              <w:ind w:firstLine="420"/>
              <w:jc w:val="center"/>
            </w:pPr>
            <w:r>
              <w:t>DB</w:t>
            </w:r>
          </w:p>
        </w:tc>
      </w:tr>
      <w:tr w14:paraId="2F0E6C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top w:val="nil"/>
              <w:bottom w:val="single" w:color="auto" w:sz="12" w:space="0"/>
            </w:tcBorders>
            <w:vAlign w:val="center"/>
          </w:tcPr>
          <w:p w14:paraId="639D4C31">
            <w:pPr>
              <w:ind w:firstLine="420"/>
              <w:jc w:val="center"/>
            </w:pPr>
            <w:r>
              <w:t>计算机程序</w:t>
            </w:r>
          </w:p>
        </w:tc>
        <w:tc>
          <w:tcPr>
            <w:tcW w:w="1688" w:type="dxa"/>
            <w:tcBorders>
              <w:top w:val="nil"/>
              <w:bottom w:val="single" w:color="auto" w:sz="12" w:space="0"/>
            </w:tcBorders>
            <w:vAlign w:val="center"/>
          </w:tcPr>
          <w:p w14:paraId="2480E3E5">
            <w:pPr>
              <w:ind w:firstLine="420"/>
              <w:jc w:val="center"/>
            </w:pPr>
            <w:r>
              <w:t>CP</w:t>
            </w:r>
          </w:p>
        </w:tc>
        <w:tc>
          <w:tcPr>
            <w:tcW w:w="1957" w:type="dxa"/>
            <w:tcBorders>
              <w:top w:val="nil"/>
              <w:bottom w:val="single" w:color="auto" w:sz="12" w:space="0"/>
            </w:tcBorders>
            <w:vAlign w:val="center"/>
          </w:tcPr>
          <w:p w14:paraId="7FB397D6">
            <w:pPr>
              <w:ind w:firstLine="420"/>
              <w:jc w:val="center"/>
            </w:pPr>
            <w:r>
              <w:t>电子公告</w:t>
            </w:r>
          </w:p>
        </w:tc>
        <w:tc>
          <w:tcPr>
            <w:tcW w:w="2430" w:type="dxa"/>
            <w:tcBorders>
              <w:top w:val="nil"/>
              <w:bottom w:val="single" w:color="auto" w:sz="12" w:space="0"/>
            </w:tcBorders>
            <w:vAlign w:val="center"/>
          </w:tcPr>
          <w:p w14:paraId="27D4F02B">
            <w:pPr>
              <w:ind w:firstLine="420"/>
              <w:jc w:val="center"/>
            </w:pPr>
            <w:r>
              <w:t>EB</w:t>
            </w:r>
          </w:p>
        </w:tc>
      </w:tr>
    </w:tbl>
    <w:p w14:paraId="5758C9EC">
      <w:pPr>
        <w:spacing w:line="400" w:lineRule="exact"/>
        <w:outlineLvl w:val="1"/>
        <w:rPr>
          <w:b/>
          <w:sz w:val="28"/>
          <w:szCs w:val="28"/>
          <w:lang w:val="ru-RU"/>
        </w:rPr>
      </w:pPr>
      <w:bookmarkStart w:id="30" w:name="_Toc27600"/>
      <w:bookmarkStart w:id="31" w:name="_Toc85561542"/>
      <w:r>
        <w:rPr>
          <w:rFonts w:hint="eastAsia"/>
          <w:b/>
          <w:sz w:val="28"/>
          <w:szCs w:val="28"/>
          <w:lang w:val="ru-RU"/>
        </w:rPr>
        <w:t xml:space="preserve">3.2 </w:t>
      </w:r>
      <w:r>
        <w:rPr>
          <w:rFonts w:hint="eastAsia"/>
          <w:b/>
          <w:sz w:val="28"/>
          <w:szCs w:val="28"/>
        </w:rPr>
        <w:t xml:space="preserve"> </w:t>
      </w:r>
      <w:r>
        <w:rPr>
          <w:rFonts w:hint="eastAsia"/>
          <w:b/>
          <w:sz w:val="28"/>
          <w:szCs w:val="28"/>
          <w:lang w:val="ru-RU"/>
        </w:rPr>
        <w:t>公式格式</w:t>
      </w:r>
      <w:bookmarkEnd w:id="30"/>
      <w:bookmarkEnd w:id="31"/>
    </w:p>
    <w:p w14:paraId="044738D5">
      <w:pPr>
        <w:spacing w:line="400" w:lineRule="exact"/>
        <w:rPr>
          <w:bCs/>
          <w:sz w:val="24"/>
          <w:szCs w:val="24"/>
          <w:lang w:val="ru-RU"/>
        </w:rPr>
      </w:pPr>
    </w:p>
    <w:p w14:paraId="3B5BEB8B">
      <w:pPr>
        <w:pStyle w:val="11"/>
        <w:tabs>
          <w:tab w:val="center" w:pos="4410"/>
          <w:tab w:val="right" w:pos="8610"/>
        </w:tabs>
        <w:spacing w:line="300" w:lineRule="auto"/>
        <w:ind w:firstLine="0" w:firstLineChars="0"/>
        <w:rPr>
          <w:sz w:val="24"/>
        </w:rPr>
      </w:pPr>
      <w:r>
        <w:rPr>
          <w:sz w:val="24"/>
        </w:rPr>
        <w:tab/>
      </w:r>
      <w:r>
        <w:rPr>
          <w:position w:val="-30"/>
          <w:sz w:val="24"/>
        </w:rPr>
        <w:object>
          <v:shape id="_x0000_i1025" o:spt="75" type="#_x0000_t75" style="height:36.75pt;width:210.85pt;" o:ole="t" filled="f" o:preferrelative="t" stroked="f" coordsize="21600,21600">
            <v:path/>
            <v:fill on="f" focussize="0,0"/>
            <v:stroke on="f" joinstyle="miter"/>
            <v:imagedata r:id="rId33" o:title=""/>
            <o:lock v:ext="edit" aspectratio="t"/>
            <w10:wrap type="none"/>
            <w10:anchorlock/>
          </v:shape>
          <o:OLEObject Type="Embed" ProgID="Equation.3" ShapeID="_x0000_i1025" DrawAspect="Content" ObjectID="_1468075725" r:id="rId32">
            <o:LockedField>false</o:LockedField>
          </o:OLEObject>
        </w:object>
      </w:r>
      <w:r>
        <w:rPr>
          <w:sz w:val="24"/>
        </w:rPr>
        <w:tab/>
      </w:r>
      <w:r>
        <w:rPr>
          <w:sz w:val="24"/>
        </w:rPr>
        <w:t>（3</w:t>
      </w:r>
      <w:r>
        <w:rPr>
          <w:rFonts w:hint="eastAsia"/>
          <w:sz w:val="24"/>
        </w:rPr>
        <w:t>.</w:t>
      </w:r>
      <w:r>
        <w:rPr>
          <w:sz w:val="24"/>
        </w:rPr>
        <w:t>1）</w:t>
      </w:r>
    </w:p>
    <w:p w14:paraId="5067F4C2">
      <w:pPr>
        <w:pStyle w:val="13"/>
        <w:spacing w:line="400" w:lineRule="exact"/>
        <w:ind w:firstLine="480" w:firstLineChars="200"/>
        <w:jc w:val="both"/>
        <w:rPr>
          <w:rFonts w:cstheme="minorEastAsia"/>
          <w:color w:val="FF0000"/>
          <w:sz w:val="24"/>
          <w:szCs w:val="24"/>
        </w:rPr>
      </w:pPr>
      <w:r>
        <w:rPr>
          <w:rFonts w:hint="eastAsia" w:cstheme="minorEastAsia"/>
          <w:color w:val="FF0000"/>
          <w:sz w:val="24"/>
          <w:szCs w:val="24"/>
        </w:rPr>
        <w:t>表达式主要指数学表达式，也包括文字表达式。表达式需另行起排，公式后应注明编号，并用阿拉伯数字分章编号。序号加圆括号，右顶格排。例如：第3章第1个表达式。</w:t>
      </w:r>
    </w:p>
    <w:p w14:paraId="3F259855">
      <w:pPr>
        <w:pStyle w:val="13"/>
        <w:spacing w:line="400" w:lineRule="exact"/>
        <w:ind w:firstLine="480" w:firstLineChars="200"/>
        <w:jc w:val="both"/>
        <w:rPr>
          <w:rFonts w:cstheme="minorEastAsia"/>
          <w:color w:val="FF0000"/>
          <w:sz w:val="24"/>
          <w:szCs w:val="24"/>
        </w:rPr>
      </w:pPr>
    </w:p>
    <w:p w14:paraId="2051D743">
      <w:pPr>
        <w:jc w:val="center"/>
        <w:rPr>
          <w:rFonts w:cstheme="minorEastAsia"/>
          <w:color w:val="FF0000"/>
          <w:sz w:val="24"/>
          <w:szCs w:val="24"/>
        </w:rPr>
        <w:sectPr>
          <w:headerReference r:id="rId17" w:type="default"/>
          <w:footnotePr>
            <w:numFmt w:val="decimalEnclosedCircleChinese"/>
            <w:numRestart w:val="eachPage"/>
          </w:footnotePr>
          <w:pgSz w:w="11906" w:h="16838"/>
          <w:pgMar w:top="1440" w:right="1803" w:bottom="1440" w:left="1803" w:header="851" w:footer="992" w:gutter="283"/>
          <w:cols w:space="0" w:num="1"/>
          <w:docGrid w:type="linesAndChars" w:linePitch="312" w:charSpace="0"/>
        </w:sectPr>
      </w:pPr>
    </w:p>
    <w:p w14:paraId="7EBBEBC5">
      <w:pPr>
        <w:pStyle w:val="22"/>
        <w:spacing w:before="360"/>
        <w:rPr>
          <w:rStyle w:val="55"/>
          <w:rFonts w:cs="Times New Roman"/>
          <w:bCs w:val="0"/>
          <w:caps w:val="0"/>
          <w:lang w:val="ru-RU"/>
        </w:rPr>
      </w:pPr>
      <w:r>
        <w:rPr>
          <w:sz w:val="24"/>
        </w:rPr>
        <mc:AlternateContent>
          <mc:Choice Requires="wps">
            <w:drawing>
              <wp:anchor distT="0" distB="0" distL="114300" distR="114300" simplePos="0" relativeHeight="251663360" behindDoc="0" locked="0" layoutInCell="1" allowOverlap="1">
                <wp:simplePos x="0" y="0"/>
                <wp:positionH relativeFrom="column">
                  <wp:posOffset>2167255</wp:posOffset>
                </wp:positionH>
                <wp:positionV relativeFrom="paragraph">
                  <wp:posOffset>-456565</wp:posOffset>
                </wp:positionV>
                <wp:extent cx="3175000" cy="631190"/>
                <wp:effectExtent l="5080" t="4445" r="20320" b="278765"/>
                <wp:wrapNone/>
                <wp:docPr id="1231299337" name="圆角矩形标注 6"/>
                <wp:cNvGraphicFramePr/>
                <a:graphic xmlns:a="http://schemas.openxmlformats.org/drawingml/2006/main">
                  <a:graphicData uri="http://schemas.microsoft.com/office/word/2010/wordprocessingShape">
                    <wps:wsp>
                      <wps:cNvSpPr/>
                      <wps:spPr>
                        <a:xfrm>
                          <a:off x="0" y="0"/>
                          <a:ext cx="3175000" cy="631190"/>
                        </a:xfrm>
                        <a:prstGeom prst="wedgeRoundRectCallout">
                          <a:avLst>
                            <a:gd name="adj1" fmla="val -16644"/>
                            <a:gd name="adj2" fmla="val 9294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D5CCE44">
                            <w:pPr>
                              <w:rPr>
                                <w:rFonts w:asciiTheme="minorHAnsi" w:hAnsiTheme="minorHAnsi"/>
                                <w:bCs/>
                                <w:color w:val="FF0000"/>
                                <w:sz w:val="18"/>
                                <w:szCs w:val="18"/>
                              </w:rPr>
                            </w:pPr>
                            <w:r>
                              <w:rPr>
                                <w:rFonts w:hint="eastAsia" w:ascii="宋体" w:hAnsi="宋体"/>
                                <w:color w:val="FF0000"/>
                                <w:sz w:val="18"/>
                                <w:szCs w:val="18"/>
                              </w:rPr>
                              <w:t>“</w:t>
                            </w:r>
                            <w:r>
                              <w:rPr>
                                <w:color w:val="FF0000"/>
                                <w:sz w:val="18"/>
                                <w:szCs w:val="18"/>
                                <w:lang w:val="ru-RU"/>
                              </w:rPr>
                              <w:t>Заключение</w:t>
                            </w:r>
                            <w:r>
                              <w:rPr>
                                <w:rFonts w:hint="eastAsia" w:ascii="宋体" w:hAnsi="宋体"/>
                                <w:color w:val="FF0000"/>
                                <w:sz w:val="18"/>
                                <w:szCs w:val="18"/>
                              </w:rPr>
                              <w:t>”</w:t>
                            </w:r>
                            <w:r>
                              <w:rPr>
                                <w:rFonts w:hint="eastAsia" w:ascii="宋体" w:hAnsi="宋体"/>
                                <w:bCs/>
                                <w:color w:val="FF0000"/>
                                <w:sz w:val="18"/>
                                <w:szCs w:val="18"/>
                              </w:rPr>
                              <w:t>三号字，Times New Roman，三号加粗，段前18磅，段后18磅，单倍行距，居中</w:t>
                            </w:r>
                          </w:p>
                        </w:txbxContent>
                      </wps:txbx>
                      <wps:bodyPr wrap="square" upright="1">
                        <a:noAutofit/>
                      </wps:bodyPr>
                    </wps:wsp>
                  </a:graphicData>
                </a:graphic>
              </wp:anchor>
            </w:drawing>
          </mc:Choice>
          <mc:Fallback>
            <w:pict>
              <v:shape id="圆角矩形标注 6" o:spid="_x0000_s1026" o:spt="62" type="#_x0000_t62" style="position:absolute;left:0pt;margin-left:170.65pt;margin-top:-35.95pt;height:49.7pt;width:250pt;z-index:251663360;mso-width-relative:page;mso-height-relative:page;" fillcolor="#FFFFFF" filled="t" stroked="t" coordsize="21600,21600" o:gfxdata="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cgmoO9cAAAAKAQAADwAAAAAAAAABACAAAAAiAAAAZHJzL2Rvd25y&#10;ZXYueG1sUEsBAhQAFAAAAAgAh07iQDJkwe9xAgAA7QQAAA4AAAAAAAAAAQAgAAAAJgEAAGRycy9l&#10;Mm9Eb2MueG1sUEsFBgAAAAAGAAYAWQEAAAkGAAAAAA==&#10;" adj="7205,30877,14400">
                <v:fill on="t" focussize="0,0"/>
                <v:stroke color="#000000" joinstyle="miter"/>
                <v:imagedata o:title=""/>
                <o:lock v:ext="edit" aspectratio="f"/>
                <v:textbox>
                  <w:txbxContent>
                    <w:p w14:paraId="1D5CCE44">
                      <w:pPr>
                        <w:rPr>
                          <w:rFonts w:asciiTheme="minorHAnsi" w:hAnsiTheme="minorHAnsi"/>
                          <w:bCs/>
                          <w:color w:val="FF0000"/>
                          <w:sz w:val="18"/>
                          <w:szCs w:val="18"/>
                        </w:rPr>
                      </w:pPr>
                      <w:r>
                        <w:rPr>
                          <w:rFonts w:hint="eastAsia" w:ascii="宋体" w:hAnsi="宋体"/>
                          <w:color w:val="FF0000"/>
                          <w:sz w:val="18"/>
                          <w:szCs w:val="18"/>
                        </w:rPr>
                        <w:t>“</w:t>
                      </w:r>
                      <w:r>
                        <w:rPr>
                          <w:color w:val="FF0000"/>
                          <w:sz w:val="18"/>
                          <w:szCs w:val="18"/>
                          <w:lang w:val="ru-RU"/>
                        </w:rPr>
                        <w:t>Заключение</w:t>
                      </w:r>
                      <w:r>
                        <w:rPr>
                          <w:rFonts w:hint="eastAsia" w:ascii="宋体" w:hAnsi="宋体"/>
                          <w:color w:val="FF0000"/>
                          <w:sz w:val="18"/>
                          <w:szCs w:val="18"/>
                        </w:rPr>
                        <w:t>”</w:t>
                      </w:r>
                      <w:r>
                        <w:rPr>
                          <w:rFonts w:hint="eastAsia" w:ascii="宋体" w:hAnsi="宋体"/>
                          <w:bCs/>
                          <w:color w:val="FF0000"/>
                          <w:sz w:val="18"/>
                          <w:szCs w:val="18"/>
                        </w:rPr>
                        <w:t>三号字，Times New Roman，三号加粗，段前18磅，段后18磅，单倍行距，居中</w:t>
                      </w:r>
                    </w:p>
                  </w:txbxContent>
                </v:textbox>
              </v:shape>
            </w:pict>
          </mc:Fallback>
        </mc:AlternateContent>
      </w:r>
      <w:r>
        <w:rPr>
          <w:rStyle w:val="55"/>
          <w:rFonts w:cs="Times New Roman"/>
          <w:bCs/>
          <w:caps w:val="0"/>
          <w:lang w:val="ru-RU"/>
        </w:rPr>
        <w:t>Заключение</w:t>
      </w:r>
    </w:p>
    <w:p w14:paraId="0A50DAE2">
      <w:pPr>
        <w:spacing w:line="400" w:lineRule="exact"/>
        <w:ind w:firstLine="480" w:firstLineChars="200"/>
        <w:rPr>
          <w:sz w:val="24"/>
          <w:lang w:val="ru-RU"/>
        </w:rPr>
      </w:pPr>
      <w:r>
        <w:rPr>
          <w:sz w:val="24"/>
          <w:lang w:val="ru-RU"/>
        </w:rPr>
        <w:t>Знакомство с основными положениями теории художественного пространства, разработанными такими учеными, как М.М. Бахтин Ю.М. Лотман, В.Н. Топоров, изучение критической литературы по заявленной проблеме и анализ рассказов И.А. Бунина позволили установить, что первый пространственный образ, обозначенный в заглавии, является структурообразующим для всего цикла. Основополагающим положением, на которое мы опирались при исследовании, является утверждение Ю.М. Лотмана о том, что в художественном тексте пространственные образы обычно выражают вовсе не пространственные отношения, а являются принадлежностью «второго», метафорического уровня языка художественной литературы. При выполнении реферата предполагалось как можно полнее уяснить авторский смысл художественного иносказания.</w:t>
      </w:r>
    </w:p>
    <w:p w14:paraId="5AE9BC62">
      <w:pPr>
        <w:spacing w:line="400" w:lineRule="exact"/>
        <w:ind w:firstLine="480" w:firstLineChars="200"/>
        <w:rPr>
          <w:sz w:val="24"/>
          <w:lang w:val="ru-RU"/>
        </w:rPr>
      </w:pPr>
      <w:r>
        <w:rPr>
          <w:sz w:val="24"/>
          <w:lang w:val="ru-RU"/>
        </w:rPr>
        <w:t>В прямом значении словосочетание «темные аллеи» обозначает определенную составляющую конкретного усадебного пространства, точнее, сада, окружающего господский дом. В этом значении аллеи являются местом основного действия в рассказах «Зойка и Валерия», «Натали», «Руся», «Качели», «Таня», «Холодная осень» и некоторых других. В зависимости от вида аллеи (березовая, липовая, дубовая, сосновая) пространство сада характеризуется как обжитое - «свое» или угрожающее - «чужое». Так березовые и липовые аллеи в рассказах «Качели», «Натали», «Темные аллеи» создают гармоничное пространство, в котором герои обретают чувство взаимной любви, переживают самые прекрасные моменты жизни. Обычным свойством такого пространства становится игра света и тени.</w:t>
      </w:r>
    </w:p>
    <w:p w14:paraId="53ECE2DA">
      <w:pPr>
        <w:spacing w:line="400" w:lineRule="exact"/>
        <w:ind w:firstLine="420"/>
        <w:rPr>
          <w:sz w:val="24"/>
          <w:lang w:val="ru-RU"/>
        </w:rPr>
      </w:pPr>
      <w:r>
        <w:rPr>
          <w:sz w:val="24"/>
          <w:lang w:val="ru-RU"/>
        </w:rPr>
        <w:t>Таким образом, почти в каждом рассказе присутствует тот или иной пространственный вариант аллеи, как образа, который является главной «скрепой» художественного цикла.</w:t>
      </w:r>
    </w:p>
    <w:p w14:paraId="41C7AA93">
      <w:pPr>
        <w:pStyle w:val="13"/>
        <w:spacing w:line="400" w:lineRule="exact"/>
        <w:ind w:firstLine="480" w:firstLineChars="200"/>
        <w:jc w:val="both"/>
        <w:rPr>
          <w:rFonts w:cstheme="minorEastAsia"/>
          <w:color w:val="FF0000"/>
          <w:sz w:val="24"/>
          <w:szCs w:val="24"/>
          <w:lang w:val="ru-RU"/>
        </w:rPr>
      </w:pPr>
    </w:p>
    <w:p w14:paraId="23E79A07">
      <w:pPr>
        <w:spacing w:line="400" w:lineRule="exact"/>
        <w:ind w:firstLine="480" w:firstLineChars="200"/>
        <w:rPr>
          <w:bCs/>
          <w:color w:val="FF0000"/>
          <w:sz w:val="24"/>
          <w:szCs w:val="21"/>
          <w:lang w:val="ru-RU"/>
        </w:rPr>
      </w:pPr>
      <w:r>
        <w:rPr>
          <w:rFonts w:hint="eastAsia"/>
          <w:color w:val="FF0000"/>
          <w:sz w:val="24"/>
          <w:szCs w:val="21"/>
        </w:rPr>
        <w:t>Times</w:t>
      </w:r>
      <w:r>
        <w:rPr>
          <w:rFonts w:hint="eastAsia"/>
          <w:color w:val="FF0000"/>
          <w:sz w:val="24"/>
          <w:szCs w:val="21"/>
          <w:lang w:val="ru-RU"/>
        </w:rPr>
        <w:t xml:space="preserve"> </w:t>
      </w:r>
      <w:r>
        <w:rPr>
          <w:rFonts w:hint="eastAsia"/>
          <w:color w:val="FF0000"/>
          <w:sz w:val="24"/>
          <w:szCs w:val="21"/>
        </w:rPr>
        <w:t>New</w:t>
      </w:r>
      <w:r>
        <w:rPr>
          <w:rFonts w:hint="eastAsia"/>
          <w:color w:val="FF0000"/>
          <w:sz w:val="24"/>
          <w:szCs w:val="21"/>
          <w:lang w:val="ru-RU"/>
        </w:rPr>
        <w:t xml:space="preserve"> </w:t>
      </w:r>
      <w:r>
        <w:rPr>
          <w:rFonts w:hint="eastAsia"/>
          <w:color w:val="FF0000"/>
          <w:sz w:val="24"/>
          <w:szCs w:val="21"/>
        </w:rPr>
        <w:t>Roman</w:t>
      </w:r>
      <w:r>
        <w:rPr>
          <w:rFonts w:hint="eastAsia"/>
          <w:color w:val="FF0000"/>
          <w:sz w:val="24"/>
          <w:szCs w:val="21"/>
          <w:lang w:val="ru-RU"/>
        </w:rPr>
        <w:t>，</w:t>
      </w:r>
      <w:r>
        <w:rPr>
          <w:rFonts w:hint="eastAsia"/>
          <w:bCs/>
          <w:color w:val="FF0000"/>
          <w:sz w:val="24"/>
          <w:szCs w:val="21"/>
        </w:rPr>
        <w:t>行距固定值</w:t>
      </w:r>
      <w:r>
        <w:rPr>
          <w:rFonts w:hint="eastAsia"/>
          <w:bCs/>
          <w:color w:val="FF0000"/>
          <w:sz w:val="24"/>
          <w:szCs w:val="21"/>
          <w:lang w:val="ru-RU"/>
        </w:rPr>
        <w:t>20</w:t>
      </w:r>
      <w:r>
        <w:rPr>
          <w:rFonts w:hint="eastAsia"/>
          <w:bCs/>
          <w:color w:val="FF0000"/>
          <w:sz w:val="24"/>
          <w:szCs w:val="21"/>
        </w:rPr>
        <w:t>磅</w:t>
      </w:r>
      <w:r>
        <w:rPr>
          <w:rFonts w:hint="eastAsia"/>
          <w:bCs/>
          <w:color w:val="FF0000"/>
          <w:sz w:val="24"/>
          <w:szCs w:val="21"/>
          <w:lang w:val="ru-RU"/>
        </w:rPr>
        <w:t>，</w:t>
      </w:r>
      <w:r>
        <w:rPr>
          <w:rFonts w:hint="eastAsia"/>
          <w:bCs/>
          <w:color w:val="FF0000"/>
          <w:sz w:val="24"/>
          <w:szCs w:val="21"/>
        </w:rPr>
        <w:t>小四号字</w:t>
      </w:r>
      <w:r>
        <w:rPr>
          <w:rFonts w:hint="eastAsia"/>
          <w:bCs/>
          <w:color w:val="FF0000"/>
          <w:sz w:val="24"/>
          <w:szCs w:val="21"/>
          <w:lang w:val="ru-RU"/>
        </w:rPr>
        <w:t>，</w:t>
      </w:r>
      <w:r>
        <w:rPr>
          <w:rFonts w:hint="eastAsia"/>
          <w:bCs/>
          <w:color w:val="FF0000"/>
          <w:sz w:val="24"/>
          <w:szCs w:val="21"/>
        </w:rPr>
        <w:t>段前和段后</w:t>
      </w:r>
      <w:r>
        <w:rPr>
          <w:rFonts w:hint="eastAsia"/>
          <w:bCs/>
          <w:color w:val="FF0000"/>
          <w:sz w:val="24"/>
          <w:szCs w:val="21"/>
          <w:lang w:val="ru-RU"/>
        </w:rPr>
        <w:t>0</w:t>
      </w:r>
      <w:r>
        <w:rPr>
          <w:rFonts w:hint="eastAsia"/>
          <w:bCs/>
          <w:color w:val="FF0000"/>
          <w:sz w:val="24"/>
          <w:szCs w:val="21"/>
        </w:rPr>
        <w:t>行。</w:t>
      </w:r>
    </w:p>
    <w:p w14:paraId="070CC31B">
      <w:pPr>
        <w:pStyle w:val="13"/>
        <w:spacing w:line="400" w:lineRule="exact"/>
        <w:ind w:firstLine="480" w:firstLineChars="200"/>
        <w:jc w:val="both"/>
        <w:rPr>
          <w:rFonts w:cstheme="minorEastAsia"/>
          <w:color w:val="FF0000"/>
          <w:sz w:val="24"/>
          <w:szCs w:val="24"/>
          <w:lang w:val="ru-RU"/>
        </w:rPr>
      </w:pPr>
    </w:p>
    <w:p w14:paraId="0FA59E01">
      <w:pPr>
        <w:rPr>
          <w:lang w:val="ru-RU"/>
        </w:rPr>
        <w:sectPr>
          <w:headerReference r:id="rId18" w:type="default"/>
          <w:footnotePr>
            <w:numFmt w:val="decimalEnclosedCircleChinese"/>
            <w:numRestart w:val="eachPage"/>
          </w:footnotePr>
          <w:pgSz w:w="11906" w:h="16838"/>
          <w:pgMar w:top="1440" w:right="1803" w:bottom="1440" w:left="1803" w:header="851" w:footer="992" w:gutter="283"/>
          <w:cols w:space="0" w:num="1"/>
          <w:docGrid w:type="linesAndChars" w:linePitch="312" w:charSpace="0"/>
        </w:sectPr>
      </w:pPr>
      <w:bookmarkStart w:id="32" w:name="_Toc85561543"/>
    </w:p>
    <w:bookmarkEnd w:id="32"/>
    <w:p w14:paraId="5FAB52DF">
      <w:pPr>
        <w:pStyle w:val="2"/>
        <w:numPr>
          <w:ilvl w:val="0"/>
          <w:numId w:val="0"/>
        </w:numPr>
        <w:spacing w:before="360" w:after="360" w:line="240" w:lineRule="auto"/>
        <w:jc w:val="center"/>
        <w:rPr>
          <w:szCs w:val="32"/>
          <w:lang w:val="ru-RU"/>
        </w:rPr>
      </w:pPr>
      <w:r>
        <w:rPr>
          <w:sz w:val="24"/>
        </w:rPr>
        <mc:AlternateContent>
          <mc:Choice Requires="wps">
            <w:drawing>
              <wp:anchor distT="0" distB="0" distL="114300" distR="114300" simplePos="0" relativeHeight="251664384" behindDoc="0" locked="0" layoutInCell="1" allowOverlap="1">
                <wp:simplePos x="0" y="0"/>
                <wp:positionH relativeFrom="column">
                  <wp:posOffset>1935480</wp:posOffset>
                </wp:positionH>
                <wp:positionV relativeFrom="paragraph">
                  <wp:posOffset>-341630</wp:posOffset>
                </wp:positionV>
                <wp:extent cx="3383915" cy="555625"/>
                <wp:effectExtent l="5080" t="4445" r="20955" b="259080"/>
                <wp:wrapNone/>
                <wp:docPr id="846507733" name="圆角矩形标注 6"/>
                <wp:cNvGraphicFramePr/>
                <a:graphic xmlns:a="http://schemas.openxmlformats.org/drawingml/2006/main">
                  <a:graphicData uri="http://schemas.microsoft.com/office/word/2010/wordprocessingShape">
                    <wps:wsp>
                      <wps:cNvSpPr/>
                      <wps:spPr>
                        <a:xfrm>
                          <a:off x="0" y="0"/>
                          <a:ext cx="3383915" cy="555625"/>
                        </a:xfrm>
                        <a:prstGeom prst="wedgeRoundRectCallout">
                          <a:avLst>
                            <a:gd name="adj1" fmla="val -16644"/>
                            <a:gd name="adj2" fmla="val 9294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C41879C">
                            <w:pPr>
                              <w:rPr>
                                <w:rFonts w:asciiTheme="minorHAnsi" w:hAnsiTheme="minorHAnsi"/>
                                <w:bCs/>
                                <w:color w:val="FF0000"/>
                                <w:sz w:val="18"/>
                                <w:szCs w:val="18"/>
                              </w:rPr>
                            </w:pPr>
                            <w:r>
                              <w:rPr>
                                <w:rFonts w:hint="eastAsia" w:ascii="宋体" w:hAnsi="宋体"/>
                                <w:color w:val="FF0000"/>
                                <w:sz w:val="18"/>
                                <w:szCs w:val="18"/>
                              </w:rPr>
                              <w:t>“</w:t>
                            </w:r>
                            <w:r>
                              <w:rPr>
                                <w:color w:val="FF0000"/>
                                <w:sz w:val="18"/>
                                <w:szCs w:val="18"/>
                                <w:lang w:val="ru-RU"/>
                              </w:rPr>
                              <w:t>Список литературы</w:t>
                            </w:r>
                            <w:r>
                              <w:rPr>
                                <w:rFonts w:hint="eastAsia" w:ascii="宋体" w:hAnsi="宋体"/>
                                <w:color w:val="FF0000"/>
                                <w:sz w:val="18"/>
                                <w:szCs w:val="18"/>
                              </w:rPr>
                              <w:t>”</w:t>
                            </w:r>
                            <w:r>
                              <w:rPr>
                                <w:rFonts w:hint="eastAsia" w:ascii="宋体" w:hAnsi="宋体"/>
                                <w:bCs/>
                                <w:color w:val="FF0000"/>
                                <w:sz w:val="18"/>
                                <w:szCs w:val="18"/>
                              </w:rPr>
                              <w:t>三号字，Times New Roman，三号，加粗，段前18磅，段后18磅，单倍行距，居中</w:t>
                            </w:r>
                          </w:p>
                        </w:txbxContent>
                      </wps:txbx>
                      <wps:bodyPr wrap="square" upright="1">
                        <a:noAutofit/>
                      </wps:bodyPr>
                    </wps:wsp>
                  </a:graphicData>
                </a:graphic>
              </wp:anchor>
            </w:drawing>
          </mc:Choice>
          <mc:Fallback>
            <w:pict>
              <v:shape id="圆角矩形标注 6" o:spid="_x0000_s1026" o:spt="62" type="#_x0000_t62" style="position:absolute;left:0pt;margin-left:152.4pt;margin-top:-26.9pt;height:43.75pt;width:266.45pt;z-index:251664384;mso-width-relative:page;mso-height-relative:page;" fillcolor="#FFFFFF" filled="t" stroked="t" coordsize="21600,21600" o:gfxdata="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T9F4HXAAAACgEAAA8AAAAAAAAAAQAgAAAAIgAAAGRycy9kb3ducmV2&#10;LnhtbFBLAQIUABQAAAAIAIdO4kApTFCxbwIAAOwEAAAOAAAAAAAAAAEAIAAAACYBAABkcnMvZTJv&#10;RG9jLnhtbFBLBQYAAAAABgAGAFkBAAAHBgAAAAA=&#10;" adj="7205,30877,14400">
                <v:fill on="t" focussize="0,0"/>
                <v:stroke color="#000000" joinstyle="miter"/>
                <v:imagedata o:title=""/>
                <o:lock v:ext="edit" aspectratio="f"/>
                <v:textbox>
                  <w:txbxContent>
                    <w:p w14:paraId="1C41879C">
                      <w:pPr>
                        <w:rPr>
                          <w:rFonts w:asciiTheme="minorHAnsi" w:hAnsiTheme="minorHAnsi"/>
                          <w:bCs/>
                          <w:color w:val="FF0000"/>
                          <w:sz w:val="18"/>
                          <w:szCs w:val="18"/>
                        </w:rPr>
                      </w:pPr>
                      <w:r>
                        <w:rPr>
                          <w:rFonts w:hint="eastAsia" w:ascii="宋体" w:hAnsi="宋体"/>
                          <w:color w:val="FF0000"/>
                          <w:sz w:val="18"/>
                          <w:szCs w:val="18"/>
                        </w:rPr>
                        <w:t>“</w:t>
                      </w:r>
                      <w:r>
                        <w:rPr>
                          <w:color w:val="FF0000"/>
                          <w:sz w:val="18"/>
                          <w:szCs w:val="18"/>
                          <w:lang w:val="ru-RU"/>
                        </w:rPr>
                        <w:t>Список литературы</w:t>
                      </w:r>
                      <w:r>
                        <w:rPr>
                          <w:rFonts w:hint="eastAsia" w:ascii="宋体" w:hAnsi="宋体"/>
                          <w:color w:val="FF0000"/>
                          <w:sz w:val="18"/>
                          <w:szCs w:val="18"/>
                        </w:rPr>
                        <w:t>”</w:t>
                      </w:r>
                      <w:r>
                        <w:rPr>
                          <w:rFonts w:hint="eastAsia" w:ascii="宋体" w:hAnsi="宋体"/>
                          <w:bCs/>
                          <w:color w:val="FF0000"/>
                          <w:sz w:val="18"/>
                          <w:szCs w:val="18"/>
                        </w:rPr>
                        <w:t>三号字，Times New Roman，三号，加粗，段前18磅，段后18磅，单倍行距，居中</w:t>
                      </w:r>
                    </w:p>
                  </w:txbxContent>
                </v:textbox>
              </v:shape>
            </w:pict>
          </mc:Fallback>
        </mc:AlternateContent>
      </w:r>
      <w:r>
        <w:rPr>
          <w:szCs w:val="32"/>
          <w:lang w:val="ru-RU"/>
        </w:rPr>
        <w:t>Список литературы</w:t>
      </w:r>
    </w:p>
    <w:p w14:paraId="4A970BEE">
      <w:pPr>
        <w:pStyle w:val="13"/>
        <w:spacing w:line="400" w:lineRule="exact"/>
        <w:ind w:firstLine="480" w:firstLineChars="200"/>
        <w:rPr>
          <w:rFonts w:hint="eastAsia" w:ascii="宋体" w:hAnsi="宋体"/>
          <w:sz w:val="24"/>
          <w:szCs w:val="24"/>
        </w:rPr>
      </w:pPr>
      <w:r>
        <w:rPr>
          <w:rFonts w:hint="eastAsia" w:ascii="宋体" w:hAnsi="宋体"/>
          <w:sz w:val="24"/>
          <w:szCs w:val="24"/>
        </w:rPr>
        <w:t>参考文献表是文中引用的有具体文字来源的文献集合。为了反映论文的科学依据和作者尊重他人研究成果的严肃态度以及向读者提供有关信息的出处</w:t>
      </w:r>
      <w:r>
        <w:rPr>
          <w:rFonts w:hint="eastAsia" w:ascii="宋体" w:hAnsi="宋体"/>
          <w:sz w:val="24"/>
          <w:szCs w:val="24"/>
          <w:lang w:val="ru-RU"/>
        </w:rPr>
        <w:t>，</w:t>
      </w:r>
      <w:r>
        <w:rPr>
          <w:rFonts w:hint="eastAsia" w:ascii="宋体" w:hAnsi="宋体"/>
          <w:sz w:val="24"/>
          <w:szCs w:val="24"/>
        </w:rPr>
        <w:t>应列出参考文献表。参考文献表中列出的一般应限于作者直接阅读过的、最主要的、发表在正式出版物上的文献。私人通信和未公开发表的资料，一般不宜列入参考文献，可紧跟在引用的内容之后在文中编号，用“脚注”的方式标注在当页的下方。正文中引用参考文献的部位，须用上标标注[参考文献序号]。</w:t>
      </w:r>
    </w:p>
    <w:p w14:paraId="1FB177EA">
      <w:pPr>
        <w:pStyle w:val="13"/>
        <w:spacing w:line="40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议根据《中国高校自然科学学报编排规范》的要求书写参考文献，并按顺序编码制，即按中文引用的参考顺序将参考文献附于文末，如参考文献有专业特殊要求的学院（如外国语与国际关系学院、历史学院和考古与文化遗产学院），请根据专业要求规范书写。</w:t>
      </w:r>
    </w:p>
    <w:p w14:paraId="7652064D">
      <w:pPr>
        <w:pStyle w:val="13"/>
        <w:spacing w:line="400" w:lineRule="exact"/>
        <w:ind w:firstLine="480" w:firstLineChars="200"/>
        <w:rPr>
          <w:rFonts w:hint="eastAsia" w:asciiTheme="minorEastAsia" w:hAnsiTheme="minorEastAsia" w:eastAsiaTheme="minorEastAsia" w:cstheme="minorEastAsia"/>
          <w:color w:val="FF0000"/>
          <w:sz w:val="24"/>
          <w:szCs w:val="24"/>
        </w:rPr>
      </w:pPr>
      <w:r>
        <w:rPr>
          <w:rFonts w:hint="eastAsia" w:asciiTheme="minorEastAsia" w:hAnsiTheme="minorEastAsia" w:eastAsiaTheme="minorEastAsia" w:cstheme="minorEastAsia"/>
          <w:color w:val="FF0000"/>
          <w:sz w:val="24"/>
          <w:szCs w:val="24"/>
        </w:rPr>
        <w:t>参考文献：中文为宋体</w:t>
      </w:r>
      <w:r>
        <w:rPr>
          <w:rFonts w:hint="eastAsia" w:eastAsiaTheme="minorEastAsia" w:cstheme="minorEastAsia"/>
          <w:color w:val="FF0000"/>
          <w:sz w:val="24"/>
          <w:szCs w:val="24"/>
        </w:rPr>
        <w:t>10.5磅（俄</w:t>
      </w:r>
      <w:r>
        <w:rPr>
          <w:rFonts w:hint="eastAsia" w:asciiTheme="minorEastAsia" w:hAnsiTheme="minorEastAsia" w:eastAsiaTheme="minorEastAsia" w:cstheme="minorEastAsia"/>
          <w:color w:val="FF0000"/>
          <w:sz w:val="24"/>
          <w:szCs w:val="24"/>
        </w:rPr>
        <w:t>文为Times New Roman，</w:t>
      </w:r>
      <w:r>
        <w:rPr>
          <w:rFonts w:eastAsiaTheme="minorEastAsia"/>
          <w:color w:val="FF0000"/>
          <w:sz w:val="24"/>
          <w:szCs w:val="24"/>
        </w:rPr>
        <w:t>10.5</w:t>
      </w:r>
      <w:r>
        <w:rPr>
          <w:rFonts w:hint="eastAsia" w:asciiTheme="minorEastAsia" w:hAnsiTheme="minorEastAsia" w:eastAsiaTheme="minorEastAsia" w:cstheme="minorEastAsia"/>
          <w:color w:val="FF0000"/>
          <w:sz w:val="24"/>
          <w:szCs w:val="24"/>
        </w:rPr>
        <w:t>磅</w:t>
      </w:r>
      <w:r>
        <w:rPr>
          <w:rFonts w:hint="eastAsia" w:eastAsiaTheme="minorEastAsia" w:cstheme="minorEastAsia"/>
          <w:color w:val="FF0000"/>
          <w:sz w:val="24"/>
          <w:szCs w:val="24"/>
        </w:rPr>
        <w:t>）</w:t>
      </w:r>
      <w:r>
        <w:rPr>
          <w:rFonts w:hint="eastAsia" w:asciiTheme="minorEastAsia" w:hAnsiTheme="minorEastAsia" w:eastAsiaTheme="minorEastAsia" w:cstheme="minorEastAsia"/>
          <w:color w:val="FF0000"/>
          <w:sz w:val="24"/>
          <w:szCs w:val="24"/>
        </w:rPr>
        <w:t>，两端对齐，悬挂缩进</w:t>
      </w:r>
      <w:r>
        <w:rPr>
          <w:rFonts w:eastAsiaTheme="minorEastAsia"/>
          <w:color w:val="FF0000"/>
          <w:sz w:val="24"/>
          <w:szCs w:val="24"/>
        </w:rPr>
        <w:t>2</w:t>
      </w:r>
      <w:r>
        <w:rPr>
          <w:rFonts w:hint="eastAsia" w:asciiTheme="minorEastAsia" w:hAnsiTheme="minorEastAsia" w:eastAsiaTheme="minorEastAsia" w:cstheme="minorEastAsia"/>
          <w:color w:val="FF0000"/>
          <w:sz w:val="24"/>
          <w:szCs w:val="24"/>
        </w:rPr>
        <w:t>字符，大纲级别正文文本，段前和段后</w:t>
      </w:r>
      <w:r>
        <w:rPr>
          <w:rFonts w:eastAsiaTheme="minorEastAsia"/>
          <w:color w:val="FF0000"/>
          <w:sz w:val="24"/>
          <w:szCs w:val="24"/>
        </w:rPr>
        <w:t>0</w:t>
      </w:r>
      <w:r>
        <w:rPr>
          <w:rFonts w:hint="eastAsia" w:asciiTheme="minorEastAsia" w:hAnsiTheme="minorEastAsia" w:eastAsiaTheme="minorEastAsia" w:cstheme="minorEastAsia"/>
          <w:color w:val="FF0000"/>
          <w:sz w:val="24"/>
          <w:szCs w:val="24"/>
        </w:rPr>
        <w:t>行，行距</w:t>
      </w:r>
      <w:r>
        <w:rPr>
          <w:rFonts w:eastAsiaTheme="minorEastAsia"/>
          <w:color w:val="FF0000"/>
          <w:sz w:val="24"/>
          <w:szCs w:val="24"/>
        </w:rPr>
        <w:t>16</w:t>
      </w:r>
      <w:r>
        <w:rPr>
          <w:rFonts w:hint="eastAsia" w:asciiTheme="minorEastAsia" w:hAnsiTheme="minorEastAsia" w:eastAsiaTheme="minorEastAsia" w:cstheme="minorEastAsia"/>
          <w:color w:val="FF0000"/>
          <w:sz w:val="24"/>
          <w:szCs w:val="24"/>
        </w:rPr>
        <w:t>磅。</w:t>
      </w:r>
    </w:p>
    <w:p w14:paraId="43C89DF3">
      <w:pPr>
        <w:pStyle w:val="15"/>
        <w:spacing w:line="400" w:lineRule="exact"/>
        <w:ind w:firstLine="480"/>
        <w:rPr>
          <w:rFonts w:hint="eastAsia" w:ascii="宋体" w:hAnsi="宋体"/>
          <w:sz w:val="24"/>
          <w:szCs w:val="24"/>
        </w:rPr>
      </w:pPr>
      <w:r>
        <w:rPr>
          <w:rFonts w:hint="eastAsia" w:asciiTheme="minorEastAsia" w:hAnsiTheme="minorEastAsia" w:eastAsiaTheme="minorEastAsia" w:cstheme="minorEastAsia"/>
          <w:sz w:val="24"/>
          <w:szCs w:val="24"/>
        </w:rPr>
        <w:t>几种主要参考文献著录表的格式为</w:t>
      </w:r>
      <w:r>
        <w:rPr>
          <w:rFonts w:hint="eastAsia" w:ascii="宋体" w:hAnsi="宋体"/>
          <w:sz w:val="24"/>
          <w:szCs w:val="24"/>
        </w:rPr>
        <w:t>：</w:t>
      </w:r>
    </w:p>
    <w:p w14:paraId="0260555D">
      <w:pPr>
        <w:numPr>
          <w:ilvl w:val="0"/>
          <w:numId w:val="3"/>
        </w:numPr>
        <w:tabs>
          <w:tab w:val="left" w:pos="0"/>
          <w:tab w:val="clear" w:pos="420"/>
        </w:tabs>
        <w:spacing w:line="320" w:lineRule="exact"/>
        <w:ind w:left="420" w:hanging="420" w:hangingChars="200"/>
        <w:rPr>
          <w:szCs w:val="21"/>
          <w:lang w:val="ru-RU"/>
        </w:rPr>
      </w:pPr>
      <w:r>
        <w:rPr>
          <w:szCs w:val="21"/>
          <w:lang w:val="ru-RU"/>
        </w:rPr>
        <w:t>Берестова</w:t>
      </w:r>
      <w:r>
        <w:rPr>
          <w:rFonts w:hint="eastAsia"/>
          <w:szCs w:val="21"/>
          <w:lang w:val="ru-RU"/>
        </w:rPr>
        <w:t xml:space="preserve"> </w:t>
      </w:r>
      <w:r>
        <w:rPr>
          <w:szCs w:val="21"/>
          <w:lang w:val="ru-RU"/>
        </w:rPr>
        <w:t>Т.Ф.</w:t>
      </w:r>
      <w:r>
        <w:rPr>
          <w:rFonts w:hint="eastAsia"/>
          <w:szCs w:val="21"/>
          <w:lang w:val="ru-RU"/>
        </w:rPr>
        <w:t xml:space="preserve"> </w:t>
      </w:r>
      <w:r>
        <w:rPr>
          <w:szCs w:val="21"/>
          <w:lang w:val="ru-RU"/>
        </w:rPr>
        <w:t xml:space="preserve">Поисковые инструменты библиотеки // Библиография. 2006. № 6. С. 19-21. </w:t>
      </w:r>
    </w:p>
    <w:p w14:paraId="44B77B58">
      <w:pPr>
        <w:numPr>
          <w:ilvl w:val="0"/>
          <w:numId w:val="3"/>
        </w:numPr>
        <w:tabs>
          <w:tab w:val="left" w:pos="0"/>
          <w:tab w:val="clear" w:pos="420"/>
        </w:tabs>
        <w:spacing w:line="320" w:lineRule="exact"/>
        <w:ind w:left="420" w:hanging="420" w:hangingChars="200"/>
        <w:rPr>
          <w:szCs w:val="21"/>
          <w:lang w:val="ru-RU"/>
        </w:rPr>
      </w:pPr>
      <w:r>
        <w:rPr>
          <w:szCs w:val="21"/>
          <w:lang w:val="ru-RU"/>
        </w:rPr>
        <w:t>Гайдаенко</w:t>
      </w:r>
      <w:r>
        <w:rPr>
          <w:rFonts w:hint="eastAsia"/>
          <w:szCs w:val="21"/>
          <w:lang w:val="ru-RU"/>
        </w:rPr>
        <w:t xml:space="preserve"> </w:t>
      </w:r>
      <w:r>
        <w:rPr>
          <w:szCs w:val="21"/>
          <w:lang w:val="ru-RU"/>
        </w:rPr>
        <w:t>Т.А. Маркетинговое управление: принципы управленческих решений и</w:t>
      </w:r>
      <w:r>
        <w:rPr>
          <w:rFonts w:hint="eastAsia"/>
          <w:szCs w:val="21"/>
          <w:lang w:val="ru-RU"/>
        </w:rPr>
        <w:t xml:space="preserve"> </w:t>
      </w:r>
      <w:r>
        <w:rPr>
          <w:szCs w:val="21"/>
          <w:lang w:val="ru-RU"/>
        </w:rPr>
        <w:t xml:space="preserve">российская практика. М.: Эксмо: МИРБИС, 2008. – 508 с. </w:t>
      </w:r>
    </w:p>
    <w:p w14:paraId="4E03BF67">
      <w:pPr>
        <w:numPr>
          <w:ilvl w:val="0"/>
          <w:numId w:val="3"/>
        </w:numPr>
        <w:tabs>
          <w:tab w:val="left" w:pos="0"/>
          <w:tab w:val="clear" w:pos="420"/>
        </w:tabs>
        <w:spacing w:line="320" w:lineRule="exact"/>
        <w:ind w:left="420" w:hanging="420" w:hangingChars="200"/>
        <w:rPr>
          <w:szCs w:val="21"/>
          <w:lang w:val="ru-RU"/>
        </w:rPr>
      </w:pPr>
      <w:r>
        <w:rPr>
          <w:szCs w:val="21"/>
          <w:lang w:val="ru-RU"/>
        </w:rPr>
        <w:t xml:space="preserve">Кригер И. Бумага терпит // Новая газета. 2009. 1 июля. </w:t>
      </w:r>
    </w:p>
    <w:p w14:paraId="00D2BA7F">
      <w:pPr>
        <w:numPr>
          <w:ilvl w:val="0"/>
          <w:numId w:val="3"/>
        </w:numPr>
        <w:tabs>
          <w:tab w:val="left" w:pos="0"/>
          <w:tab w:val="clear" w:pos="420"/>
        </w:tabs>
        <w:spacing w:line="320" w:lineRule="exact"/>
        <w:ind w:left="420" w:hanging="420" w:hangingChars="200"/>
        <w:rPr>
          <w:szCs w:val="21"/>
          <w:lang w:val="ru-RU"/>
        </w:rPr>
      </w:pPr>
      <w:r>
        <w:rPr>
          <w:szCs w:val="21"/>
          <w:lang w:val="ru-RU"/>
        </w:rPr>
        <w:t>Лагкуева И.В.</w:t>
      </w:r>
      <w:r>
        <w:rPr>
          <w:rFonts w:hint="eastAsia"/>
          <w:szCs w:val="21"/>
          <w:lang w:val="ru-RU"/>
        </w:rPr>
        <w:t xml:space="preserve"> </w:t>
      </w:r>
      <w:r>
        <w:rPr>
          <w:szCs w:val="21"/>
          <w:lang w:val="ru-RU"/>
        </w:rPr>
        <w:t>Особенности регулирования труда творческих работников театров: дис</w:t>
      </w:r>
      <w:r>
        <w:rPr>
          <w:rFonts w:hint="eastAsia"/>
          <w:szCs w:val="21"/>
          <w:lang w:val="ru-RU"/>
        </w:rPr>
        <w:t xml:space="preserve"> </w:t>
      </w:r>
      <w:r>
        <w:rPr>
          <w:szCs w:val="21"/>
          <w:lang w:val="ru-RU"/>
        </w:rPr>
        <w:t>канд. юрид. наук. М., 2009. 168 с.</w:t>
      </w:r>
    </w:p>
    <w:p w14:paraId="2F495914">
      <w:pPr>
        <w:numPr>
          <w:ilvl w:val="0"/>
          <w:numId w:val="3"/>
        </w:numPr>
        <w:tabs>
          <w:tab w:val="left" w:pos="0"/>
          <w:tab w:val="clear" w:pos="420"/>
        </w:tabs>
        <w:spacing w:line="320" w:lineRule="exact"/>
        <w:ind w:left="420" w:hanging="420" w:hangingChars="200"/>
        <w:rPr>
          <w:szCs w:val="21"/>
          <w:highlight w:val="yellow"/>
          <w:lang w:val="ru-RU"/>
        </w:rPr>
      </w:pPr>
      <w:r>
        <w:rPr>
          <w:szCs w:val="21"/>
          <w:lang w:val="ru-RU"/>
        </w:rPr>
        <w:t xml:space="preserve">Лермонтов М.Ю. Собрание сочинений: в 4 т. Т. 1. М.: Терра-Кн. Клуб, 2009. 356 с. </w:t>
      </w:r>
      <w:r>
        <w:rPr>
          <w:rFonts w:hint="eastAsia"/>
          <w:szCs w:val="21"/>
          <w:highlight w:val="yellow"/>
          <w:lang w:val="ru-RU"/>
        </w:rPr>
        <w:t>俄语专著标识全书的总页数</w:t>
      </w:r>
    </w:p>
    <w:p w14:paraId="2BEB1DEC">
      <w:pPr>
        <w:numPr>
          <w:ilvl w:val="0"/>
          <w:numId w:val="3"/>
        </w:numPr>
        <w:tabs>
          <w:tab w:val="left" w:pos="0"/>
          <w:tab w:val="clear" w:pos="420"/>
        </w:tabs>
        <w:spacing w:line="320" w:lineRule="exact"/>
        <w:ind w:left="420" w:hanging="420" w:hangingChars="200"/>
        <w:rPr>
          <w:szCs w:val="21"/>
          <w:lang w:val="ru-RU"/>
        </w:rPr>
      </w:pPr>
      <w:r>
        <w:rPr>
          <w:szCs w:val="21"/>
          <w:lang w:val="ru-RU"/>
        </w:rPr>
        <w:t>Паринов С.И. Система Соционет как платформа для разработки научных информационных ресурсов // Электрон. б-ки. 2003. Т.</w:t>
      </w:r>
      <w:r>
        <w:rPr>
          <w:rFonts w:hint="eastAsia"/>
          <w:szCs w:val="21"/>
          <w:lang w:val="ru-RU"/>
        </w:rPr>
        <w:t xml:space="preserve"> </w:t>
      </w:r>
      <w:r>
        <w:rPr>
          <w:szCs w:val="21"/>
          <w:lang w:val="ru-RU"/>
        </w:rPr>
        <w:t>6. URL: http://www.elbib.ru/index.phtml?page=elbib/rus/journal/2003/part1/PLP/ (дата обращения: 25.11.2006).</w:t>
      </w:r>
    </w:p>
    <w:p w14:paraId="75E7BAEA">
      <w:pPr>
        <w:numPr>
          <w:ilvl w:val="0"/>
          <w:numId w:val="3"/>
        </w:numPr>
        <w:tabs>
          <w:tab w:val="left" w:pos="0"/>
          <w:tab w:val="clear" w:pos="420"/>
        </w:tabs>
        <w:spacing w:line="320" w:lineRule="exact"/>
        <w:ind w:left="420" w:hanging="420" w:hangingChars="200"/>
        <w:rPr>
          <w:szCs w:val="21"/>
          <w:highlight w:val="yellow"/>
          <w:lang w:val="ru-RU"/>
        </w:rPr>
      </w:pPr>
      <w:r>
        <w:rPr>
          <w:szCs w:val="21"/>
          <w:lang w:val="ru-RU"/>
        </w:rPr>
        <w:t>高文</w:t>
      </w:r>
      <w:r>
        <w:rPr>
          <w:rFonts w:hint="eastAsia"/>
          <w:szCs w:val="21"/>
          <w:lang w:val="ru-RU"/>
        </w:rPr>
        <w:t>、</w:t>
      </w:r>
      <w:r>
        <w:rPr>
          <w:szCs w:val="21"/>
          <w:lang w:val="ru-RU"/>
        </w:rPr>
        <w:t>王海燕</w:t>
      </w:r>
      <w:r>
        <w:rPr>
          <w:rFonts w:hint="eastAsia"/>
          <w:szCs w:val="21"/>
          <w:lang w:val="ru-RU"/>
        </w:rPr>
        <w:t>：《</w:t>
      </w:r>
      <w:r>
        <w:rPr>
          <w:szCs w:val="21"/>
          <w:lang w:val="ru-RU"/>
        </w:rPr>
        <w:t>抛锚式教学模式</w:t>
      </w:r>
      <w:r>
        <w:rPr>
          <w:rFonts w:hint="eastAsia"/>
          <w:szCs w:val="21"/>
          <w:lang w:val="ru-RU"/>
        </w:rPr>
        <w:t>》，《</w:t>
      </w:r>
      <w:r>
        <w:rPr>
          <w:szCs w:val="21"/>
          <w:lang w:val="ru-RU"/>
        </w:rPr>
        <w:t>外国教育资料</w:t>
      </w:r>
      <w:r>
        <w:rPr>
          <w:rFonts w:hint="eastAsia"/>
          <w:szCs w:val="21"/>
          <w:lang w:val="ru-RU"/>
        </w:rPr>
        <w:t>》</w:t>
      </w:r>
      <w:r>
        <w:rPr>
          <w:szCs w:val="21"/>
          <w:lang w:val="ru-RU"/>
        </w:rPr>
        <w:t xml:space="preserve">1998 </w:t>
      </w:r>
      <w:r>
        <w:rPr>
          <w:rFonts w:hint="eastAsia"/>
          <w:szCs w:val="21"/>
          <w:lang w:val="ru-RU"/>
        </w:rPr>
        <w:t>年第3期。</w:t>
      </w:r>
    </w:p>
    <w:p w14:paraId="08E00CAA">
      <w:pPr>
        <w:numPr>
          <w:ilvl w:val="0"/>
          <w:numId w:val="3"/>
        </w:numPr>
        <w:tabs>
          <w:tab w:val="left" w:pos="0"/>
          <w:tab w:val="clear" w:pos="420"/>
        </w:tabs>
        <w:spacing w:line="320" w:lineRule="exact"/>
        <w:ind w:left="420" w:hanging="420" w:hangingChars="200"/>
        <w:rPr>
          <w:rFonts w:hint="eastAsia"/>
          <w:szCs w:val="21"/>
        </w:rPr>
      </w:pPr>
      <w:r>
        <w:rPr>
          <w:szCs w:val="21"/>
        </w:rPr>
        <w:t>胡恩林</w:t>
      </w:r>
      <w:r>
        <w:rPr>
          <w:rFonts w:hint="eastAsia"/>
          <w:szCs w:val="21"/>
        </w:rPr>
        <w:t>：</w:t>
      </w:r>
      <w:r>
        <w:rPr>
          <w:rFonts w:hint="eastAsia"/>
          <w:szCs w:val="21"/>
          <w:lang w:val="ru-RU"/>
        </w:rPr>
        <w:t>《</w:t>
      </w:r>
      <w:r>
        <w:rPr>
          <w:szCs w:val="21"/>
        </w:rPr>
        <w:t>寿险公司资金收付集中的风险控制研究</w:t>
      </w:r>
      <w:r>
        <w:rPr>
          <w:rFonts w:hint="eastAsia"/>
          <w:szCs w:val="21"/>
          <w:lang w:val="ru-RU"/>
        </w:rPr>
        <w:t>》</w:t>
      </w:r>
      <w:r>
        <w:rPr>
          <w:rFonts w:hint="eastAsia"/>
          <w:szCs w:val="21"/>
        </w:rPr>
        <w:t>，</w:t>
      </w:r>
      <w:r>
        <w:rPr>
          <w:color w:val="000000"/>
          <w:szCs w:val="21"/>
        </w:rPr>
        <w:t>http://www.lunwennet. com/ thesis/ 2012/23204.</w:t>
      </w:r>
      <w:r>
        <w:rPr>
          <w:rFonts w:hint="eastAsia"/>
          <w:color w:val="000000"/>
          <w:szCs w:val="21"/>
        </w:rPr>
        <w:t xml:space="preserve"> </w:t>
      </w:r>
      <w:r>
        <w:rPr>
          <w:color w:val="000000"/>
          <w:szCs w:val="21"/>
        </w:rPr>
        <w:t>html</w:t>
      </w:r>
      <w:r>
        <w:rPr>
          <w:rFonts w:hint="eastAsia"/>
          <w:color w:val="000000"/>
          <w:szCs w:val="21"/>
        </w:rPr>
        <w:t>。</w:t>
      </w:r>
    </w:p>
    <w:p w14:paraId="16527EF9">
      <w:pPr>
        <w:numPr>
          <w:ilvl w:val="0"/>
          <w:numId w:val="3"/>
        </w:numPr>
        <w:tabs>
          <w:tab w:val="left" w:pos="0"/>
          <w:tab w:val="clear" w:pos="420"/>
        </w:tabs>
        <w:spacing w:line="320" w:lineRule="exact"/>
        <w:ind w:left="420" w:hanging="420" w:hangingChars="200"/>
        <w:rPr>
          <w:szCs w:val="21"/>
        </w:rPr>
      </w:pPr>
      <w:r>
        <w:rPr>
          <w:szCs w:val="21"/>
        </w:rPr>
        <w:t>王斌</w:t>
      </w:r>
      <w:r>
        <w:rPr>
          <w:rFonts w:hint="eastAsia"/>
          <w:szCs w:val="21"/>
        </w:rPr>
        <w:t>：《</w:t>
      </w:r>
      <w:r>
        <w:rPr>
          <w:szCs w:val="21"/>
        </w:rPr>
        <w:t>稀土β—二酮混配合物的光谱和晶体结构</w:t>
      </w:r>
      <w:r>
        <w:rPr>
          <w:rFonts w:hint="eastAsia"/>
          <w:szCs w:val="21"/>
        </w:rPr>
        <w:t>》，博士学位论文，</w:t>
      </w:r>
      <w:r>
        <w:rPr>
          <w:szCs w:val="21"/>
        </w:rPr>
        <w:t>北京师范大学</w:t>
      </w:r>
      <w:r>
        <w:rPr>
          <w:rFonts w:hint="eastAsia"/>
          <w:szCs w:val="21"/>
        </w:rPr>
        <w:t xml:space="preserve">, </w:t>
      </w:r>
      <w:r>
        <w:rPr>
          <w:szCs w:val="21"/>
        </w:rPr>
        <w:t>1992</w:t>
      </w:r>
      <w:r>
        <w:rPr>
          <w:rFonts w:hint="eastAsia"/>
          <w:szCs w:val="21"/>
        </w:rPr>
        <w:t>年。</w:t>
      </w:r>
    </w:p>
    <w:p w14:paraId="75DDC62F">
      <w:pPr>
        <w:numPr>
          <w:ilvl w:val="0"/>
          <w:numId w:val="3"/>
        </w:numPr>
        <w:tabs>
          <w:tab w:val="left" w:pos="0"/>
          <w:tab w:val="clear" w:pos="420"/>
        </w:tabs>
        <w:spacing w:line="320" w:lineRule="exact"/>
        <w:ind w:left="420" w:hanging="420" w:hangingChars="200"/>
        <w:rPr>
          <w:szCs w:val="21"/>
        </w:rPr>
      </w:pPr>
      <w:r>
        <w:rPr>
          <w:szCs w:val="21"/>
        </w:rPr>
        <w:t>丁文祥</w:t>
      </w:r>
      <w:r>
        <w:rPr>
          <w:rFonts w:hint="eastAsia"/>
          <w:szCs w:val="21"/>
        </w:rPr>
        <w:t>：《</w:t>
      </w:r>
      <w:r>
        <w:rPr>
          <w:szCs w:val="21"/>
        </w:rPr>
        <w:t>数字革命与竞争国际化</w:t>
      </w:r>
      <w:r>
        <w:rPr>
          <w:rFonts w:hint="eastAsia"/>
          <w:szCs w:val="21"/>
        </w:rPr>
        <w:t>》，</w:t>
      </w:r>
      <w:r>
        <w:rPr>
          <w:szCs w:val="21"/>
        </w:rPr>
        <w:t>中国青年报</w:t>
      </w:r>
      <w:r>
        <w:rPr>
          <w:rFonts w:hint="eastAsia"/>
          <w:szCs w:val="21"/>
        </w:rPr>
        <w:t>，</w:t>
      </w:r>
      <w:r>
        <w:rPr>
          <w:szCs w:val="21"/>
        </w:rPr>
        <w:t>2001</w:t>
      </w:r>
      <w:r>
        <w:rPr>
          <w:rFonts w:hint="eastAsia"/>
          <w:szCs w:val="21"/>
        </w:rPr>
        <w:t>年</w:t>
      </w:r>
      <w:r>
        <w:rPr>
          <w:szCs w:val="21"/>
        </w:rPr>
        <w:t>11</w:t>
      </w:r>
      <w:r>
        <w:rPr>
          <w:rFonts w:hint="eastAsia"/>
          <w:szCs w:val="21"/>
        </w:rPr>
        <w:t>月</w:t>
      </w:r>
      <w:r>
        <w:rPr>
          <w:szCs w:val="21"/>
        </w:rPr>
        <w:t>20</w:t>
      </w:r>
      <w:r>
        <w:rPr>
          <w:rFonts w:hint="eastAsia"/>
          <w:szCs w:val="21"/>
        </w:rPr>
        <w:t>日。</w:t>
      </w:r>
    </w:p>
    <w:p w14:paraId="685A3B21">
      <w:pPr>
        <w:numPr>
          <w:ilvl w:val="0"/>
          <w:numId w:val="3"/>
        </w:numPr>
        <w:tabs>
          <w:tab w:val="left" w:pos="0"/>
          <w:tab w:val="clear" w:pos="420"/>
        </w:tabs>
        <w:spacing w:line="320" w:lineRule="exact"/>
        <w:ind w:left="420" w:hanging="420" w:hangingChars="200"/>
        <w:rPr>
          <w:rFonts w:hint="eastAsia"/>
          <w:szCs w:val="21"/>
        </w:rPr>
      </w:pPr>
      <w:r>
        <w:rPr>
          <w:rFonts w:hint="eastAsia"/>
          <w:szCs w:val="21"/>
        </w:rPr>
        <w:t>胡壮麟：《语言学简明教程》，北京: 北京大学出版社，2004年。</w:t>
      </w:r>
    </w:p>
    <w:p w14:paraId="689B435E">
      <w:pPr>
        <w:spacing w:line="400" w:lineRule="exact"/>
        <w:rPr>
          <w:szCs w:val="21"/>
          <w:highlight w:val="yellow"/>
        </w:rPr>
      </w:pPr>
      <w:r>
        <w:rPr>
          <w:rFonts w:hint="eastAsia"/>
          <w:szCs w:val="21"/>
          <w:highlight w:val="yellow"/>
          <w:lang w:val="ru-RU"/>
        </w:rPr>
        <w:t>俄语专业</w:t>
      </w:r>
      <w:r>
        <w:rPr>
          <w:szCs w:val="21"/>
          <w:highlight w:val="yellow"/>
          <w:lang w:val="ru-RU"/>
        </w:rPr>
        <w:t>注意</w:t>
      </w:r>
      <w:r>
        <w:rPr>
          <w:szCs w:val="21"/>
          <w:highlight w:val="yellow"/>
        </w:rPr>
        <w:t>：</w:t>
      </w:r>
    </w:p>
    <w:p w14:paraId="277459F2">
      <w:pPr>
        <w:numPr>
          <w:ilvl w:val="0"/>
          <w:numId w:val="4"/>
        </w:numPr>
        <w:spacing w:line="400" w:lineRule="exact"/>
        <w:rPr>
          <w:szCs w:val="21"/>
        </w:rPr>
      </w:pPr>
      <w:r>
        <w:rPr>
          <w:szCs w:val="21"/>
        </w:rPr>
        <w:t>参考文献中的数字用</w:t>
      </w:r>
      <w:r>
        <w:rPr>
          <w:rFonts w:hint="eastAsia"/>
          <w:szCs w:val="21"/>
        </w:rPr>
        <w:t>Times New Roman</w:t>
      </w:r>
      <w:r>
        <w:rPr>
          <w:szCs w:val="21"/>
        </w:rPr>
        <w:t>，标点在英文状态下输入</w:t>
      </w:r>
      <w:r>
        <w:rPr>
          <w:rFonts w:hint="eastAsia"/>
          <w:szCs w:val="21"/>
        </w:rPr>
        <w:t>。</w:t>
      </w:r>
      <w:r>
        <w:rPr>
          <w:szCs w:val="21"/>
        </w:rPr>
        <w:t>外文文献按</w:t>
      </w:r>
      <w:r>
        <w:rPr>
          <w:rFonts w:hint="eastAsia"/>
          <w:szCs w:val="21"/>
        </w:rPr>
        <w:t>作者姓氏</w:t>
      </w:r>
      <w:r>
        <w:rPr>
          <w:szCs w:val="21"/>
        </w:rPr>
        <w:t>字母先后排列，中文按</w:t>
      </w:r>
      <w:r>
        <w:rPr>
          <w:rFonts w:hint="eastAsia"/>
          <w:szCs w:val="21"/>
        </w:rPr>
        <w:t>作者</w:t>
      </w:r>
      <w:r>
        <w:rPr>
          <w:szCs w:val="21"/>
        </w:rPr>
        <w:t>姓氏拼音先后排列。</w:t>
      </w:r>
    </w:p>
    <w:p w14:paraId="35AB68DD">
      <w:pPr>
        <w:numPr>
          <w:ilvl w:val="0"/>
          <w:numId w:val="4"/>
        </w:numPr>
        <w:spacing w:line="400" w:lineRule="exact"/>
        <w:rPr>
          <w:szCs w:val="21"/>
        </w:rPr>
      </w:pPr>
      <w:r>
        <w:rPr>
          <w:szCs w:val="21"/>
        </w:rPr>
        <w:t>中外文分别排列，外文在前，中文在后。姓在先，名在后。</w:t>
      </w:r>
    </w:p>
    <w:p w14:paraId="0BE2B8DC">
      <w:pPr>
        <w:numPr>
          <w:ilvl w:val="0"/>
          <w:numId w:val="4"/>
        </w:numPr>
        <w:spacing w:line="400" w:lineRule="exact"/>
        <w:rPr>
          <w:szCs w:val="21"/>
        </w:rPr>
      </w:pPr>
      <w:r>
        <w:rPr>
          <w:rFonts w:hint="eastAsia"/>
          <w:szCs w:val="21"/>
        </w:rPr>
        <w:t>如果中文作者</w:t>
      </w:r>
      <w:r>
        <w:rPr>
          <w:szCs w:val="21"/>
        </w:rPr>
        <w:t>为二人以内，全部著录，如为三人以上，著录至</w:t>
      </w:r>
      <w:r>
        <w:rPr>
          <w:rFonts w:hint="eastAsia"/>
          <w:szCs w:val="21"/>
        </w:rPr>
        <w:t>第三位</w:t>
      </w:r>
      <w:r>
        <w:rPr>
          <w:szCs w:val="21"/>
        </w:rPr>
        <w:t>，各著者之间以</w:t>
      </w:r>
      <w:r>
        <w:rPr>
          <w:rFonts w:hint="eastAsia"/>
          <w:szCs w:val="21"/>
        </w:rPr>
        <w:t>顿</w:t>
      </w:r>
      <w:r>
        <w:rPr>
          <w:szCs w:val="21"/>
        </w:rPr>
        <w:t>号相隔。</w:t>
      </w:r>
    </w:p>
    <w:p w14:paraId="13DA89D8">
      <w:pPr>
        <w:numPr>
          <w:ilvl w:val="0"/>
          <w:numId w:val="4"/>
        </w:numPr>
        <w:spacing w:line="400" w:lineRule="exact"/>
        <w:rPr>
          <w:szCs w:val="21"/>
        </w:rPr>
      </w:pPr>
      <w:r>
        <w:rPr>
          <w:rFonts w:hint="eastAsia"/>
          <w:szCs w:val="21"/>
        </w:rPr>
        <w:t>因正文中的脚注有具体引用页码，汉语专著这里不用页码。</w:t>
      </w:r>
    </w:p>
    <w:p w14:paraId="7B502D04">
      <w:pPr>
        <w:numPr>
          <w:ilvl w:val="0"/>
          <w:numId w:val="4"/>
        </w:numPr>
        <w:spacing w:line="400" w:lineRule="exact"/>
        <w:rPr>
          <w:szCs w:val="21"/>
          <w:highlight w:val="yellow"/>
        </w:rPr>
      </w:pPr>
      <w:r>
        <w:rPr>
          <w:rFonts w:hint="eastAsia"/>
          <w:szCs w:val="21"/>
          <w:highlight w:val="yellow"/>
        </w:rPr>
        <w:t>以上模板按照《GB/T 7713.1-2025学位论文编写规则》，《信息与文献 参考文献著录规则》（GB/T 7714—2025）的要求。关于参考文献的标点符号使用规则是英文段落用英文标点加空格，中文段落用中文标点不加空格。</w:t>
      </w:r>
    </w:p>
    <w:p w14:paraId="41E6E69B">
      <w:pPr>
        <w:snapToGrid w:val="0"/>
        <w:spacing w:line="320" w:lineRule="exact"/>
        <w:rPr>
          <w:snapToGrid w:val="0"/>
          <w:szCs w:val="21"/>
        </w:rPr>
      </w:pPr>
    </w:p>
    <w:p w14:paraId="0EA52366">
      <w:pPr>
        <w:pStyle w:val="15"/>
        <w:spacing w:line="400" w:lineRule="exact"/>
        <w:ind w:firstLine="480"/>
        <w:rPr>
          <w:rFonts w:hint="eastAsia" w:ascii="宋体" w:hAnsi="宋体"/>
          <w:sz w:val="24"/>
          <w:szCs w:val="24"/>
        </w:rPr>
      </w:pPr>
      <w:r>
        <w:rPr>
          <w:rFonts w:hint="eastAsia" w:asciiTheme="minorEastAsia" w:hAnsiTheme="minorEastAsia" w:eastAsiaTheme="minorEastAsia" w:cstheme="minorEastAsia"/>
          <w:sz w:val="24"/>
          <w:szCs w:val="24"/>
        </w:rPr>
        <w:t>几种主要参考文献著录表的格式为</w:t>
      </w:r>
      <w:r>
        <w:rPr>
          <w:rFonts w:hint="eastAsia" w:ascii="宋体" w:hAnsi="宋体"/>
          <w:sz w:val="24"/>
          <w:szCs w:val="24"/>
        </w:rPr>
        <w:t>：</w:t>
      </w:r>
    </w:p>
    <w:p w14:paraId="2ED485C6">
      <w:pPr>
        <w:pStyle w:val="3"/>
        <w:numPr>
          <w:ilvl w:val="1"/>
          <w:numId w:val="0"/>
        </w:numPr>
      </w:pPr>
      <w:r>
        <w:rPr>
          <w:rFonts w:hint="eastAsia"/>
        </w:rPr>
        <w:t>（一）古 籍</w:t>
      </w:r>
    </w:p>
    <w:p w14:paraId="2A1CD32C">
      <w:pPr>
        <w:snapToGrid w:val="0"/>
        <w:spacing w:line="320" w:lineRule="exact"/>
        <w:ind w:left="420" w:hanging="420" w:hangingChars="200"/>
        <w:rPr>
          <w:snapToGrid w:val="0"/>
          <w:szCs w:val="21"/>
        </w:rPr>
      </w:pPr>
      <w:r>
        <w:rPr>
          <w:rFonts w:hint="eastAsia"/>
          <w:snapToGrid w:val="0"/>
          <w:szCs w:val="21"/>
        </w:rPr>
        <w:t>[1] （汉）司马迁：《史记》，北京：中华书局，1980年。</w:t>
      </w:r>
    </w:p>
    <w:p w14:paraId="2EDE1B72">
      <w:pPr>
        <w:snapToGrid w:val="0"/>
        <w:spacing w:line="320" w:lineRule="exact"/>
        <w:ind w:left="420" w:hanging="420" w:hangingChars="200"/>
        <w:rPr>
          <w:snapToGrid w:val="0"/>
          <w:szCs w:val="21"/>
        </w:rPr>
      </w:pPr>
      <w:r>
        <w:rPr>
          <w:rFonts w:hint="eastAsia"/>
          <w:snapToGrid w:val="0"/>
          <w:szCs w:val="21"/>
        </w:rPr>
        <w:t>[2] （唐）房玄龄等：《晋书》，北京：中华书局，1977年。</w:t>
      </w:r>
    </w:p>
    <w:p w14:paraId="19CFC3CD">
      <w:pPr>
        <w:pStyle w:val="3"/>
        <w:numPr>
          <w:ilvl w:val="1"/>
          <w:numId w:val="0"/>
        </w:numPr>
      </w:pPr>
      <w:r>
        <w:rPr>
          <w:rFonts w:hint="eastAsia"/>
        </w:rPr>
        <w:t>（二）今人著作</w:t>
      </w:r>
    </w:p>
    <w:p w14:paraId="52974BB7">
      <w:pPr>
        <w:snapToGrid w:val="0"/>
        <w:spacing w:line="320" w:lineRule="exact"/>
        <w:ind w:left="420" w:hanging="420" w:hangingChars="200"/>
        <w:rPr>
          <w:snapToGrid w:val="0"/>
          <w:szCs w:val="21"/>
        </w:rPr>
      </w:pPr>
      <w:r>
        <w:rPr>
          <w:snapToGrid w:val="0"/>
          <w:szCs w:val="21"/>
        </w:rPr>
        <w:t>[</w:t>
      </w:r>
      <w:r>
        <w:rPr>
          <w:rFonts w:hint="eastAsia"/>
          <w:snapToGrid w:val="0"/>
          <w:szCs w:val="21"/>
        </w:rPr>
        <w:t>1</w:t>
      </w:r>
      <w:r>
        <w:rPr>
          <w:snapToGrid w:val="0"/>
          <w:szCs w:val="21"/>
        </w:rPr>
        <w:t>]</w:t>
      </w:r>
      <w:r>
        <w:rPr>
          <w:rFonts w:hint="eastAsia"/>
          <w:snapToGrid w:val="0"/>
          <w:szCs w:val="21"/>
        </w:rPr>
        <w:t xml:space="preserve"> 冯友兰：《冯友兰自选集》（</w:t>
      </w:r>
      <w:r>
        <w:rPr>
          <w:snapToGrid w:val="0"/>
          <w:szCs w:val="21"/>
        </w:rPr>
        <w:t>2</w:t>
      </w:r>
      <w:r>
        <w:rPr>
          <w:rFonts w:hint="eastAsia"/>
          <w:snapToGrid w:val="0"/>
          <w:szCs w:val="21"/>
        </w:rPr>
        <w:t>版），北京：北京大学出版社，</w:t>
      </w:r>
      <w:r>
        <w:rPr>
          <w:snapToGrid w:val="0"/>
          <w:szCs w:val="21"/>
        </w:rPr>
        <w:t>2008</w:t>
      </w:r>
      <w:r>
        <w:rPr>
          <w:rFonts w:hint="eastAsia"/>
          <w:snapToGrid w:val="0"/>
          <w:szCs w:val="21"/>
        </w:rPr>
        <w:t>年。</w:t>
      </w:r>
    </w:p>
    <w:p w14:paraId="114086D2">
      <w:pPr>
        <w:snapToGrid w:val="0"/>
        <w:spacing w:line="320" w:lineRule="exact"/>
        <w:ind w:left="420" w:hanging="420" w:hangingChars="200"/>
        <w:rPr>
          <w:snapToGrid w:val="0"/>
          <w:szCs w:val="21"/>
        </w:rPr>
      </w:pPr>
      <w:r>
        <w:rPr>
          <w:snapToGrid w:val="0"/>
          <w:szCs w:val="21"/>
        </w:rPr>
        <w:t>[</w:t>
      </w:r>
      <w:r>
        <w:rPr>
          <w:rFonts w:hint="eastAsia"/>
          <w:snapToGrid w:val="0"/>
          <w:szCs w:val="21"/>
        </w:rPr>
        <w:t>2</w:t>
      </w:r>
      <w:r>
        <w:rPr>
          <w:snapToGrid w:val="0"/>
          <w:szCs w:val="21"/>
        </w:rPr>
        <w:t>]</w:t>
      </w:r>
      <w:r>
        <w:rPr>
          <w:rFonts w:hint="eastAsia"/>
          <w:snapToGrid w:val="0"/>
          <w:szCs w:val="21"/>
        </w:rPr>
        <w:t xml:space="preserve"> 中国职工教育研究会：《职工教育研究论文集》，北京：人民教育出版社，</w:t>
      </w:r>
      <w:r>
        <w:rPr>
          <w:snapToGrid w:val="0"/>
          <w:szCs w:val="21"/>
        </w:rPr>
        <w:t>1985</w:t>
      </w:r>
      <w:r>
        <w:rPr>
          <w:rFonts w:hint="eastAsia"/>
          <w:snapToGrid w:val="0"/>
          <w:szCs w:val="21"/>
        </w:rPr>
        <w:t>年。</w:t>
      </w:r>
    </w:p>
    <w:p w14:paraId="7380E9DF">
      <w:pPr>
        <w:snapToGrid w:val="0"/>
        <w:spacing w:line="320" w:lineRule="exact"/>
        <w:ind w:left="420" w:hanging="420" w:hangingChars="200"/>
        <w:rPr>
          <w:snapToGrid w:val="0"/>
          <w:szCs w:val="21"/>
        </w:rPr>
      </w:pPr>
      <w:r>
        <w:rPr>
          <w:snapToGrid w:val="0"/>
          <w:szCs w:val="21"/>
        </w:rPr>
        <w:t xml:space="preserve">[3] Starn, Randolph, and Partridge, Loren, </w:t>
      </w:r>
      <w:r>
        <w:rPr>
          <w:i/>
          <w:iCs/>
          <w:snapToGrid w:val="0"/>
          <w:szCs w:val="21"/>
        </w:rPr>
        <w:t>The Arts of Power: Three Halls of State in Italy</w:t>
      </w:r>
      <w:r>
        <w:rPr>
          <w:snapToGrid w:val="0"/>
          <w:szCs w:val="21"/>
        </w:rPr>
        <w:t>,  Berkeley: California University Press, 1992.</w:t>
      </w:r>
    </w:p>
    <w:p w14:paraId="33990A12">
      <w:pPr>
        <w:snapToGrid w:val="0"/>
        <w:spacing w:line="320" w:lineRule="exact"/>
        <w:ind w:left="420" w:hanging="420" w:hangingChars="200"/>
        <w:rPr>
          <w:snapToGrid w:val="0"/>
          <w:szCs w:val="21"/>
        </w:rPr>
      </w:pPr>
      <w:r>
        <w:rPr>
          <w:snapToGrid w:val="0"/>
          <w:szCs w:val="21"/>
        </w:rPr>
        <w:t>[</w:t>
      </w:r>
      <w:r>
        <w:rPr>
          <w:rFonts w:hint="eastAsia"/>
          <w:snapToGrid w:val="0"/>
          <w:szCs w:val="21"/>
        </w:rPr>
        <w:t>4</w:t>
      </w:r>
      <w:r>
        <w:rPr>
          <w:snapToGrid w:val="0"/>
          <w:szCs w:val="21"/>
        </w:rPr>
        <w:t xml:space="preserve">] </w:t>
      </w:r>
      <w:r>
        <w:rPr>
          <w:iCs/>
          <w:color w:val="000000"/>
          <w:spacing w:val="6"/>
          <w:kern w:val="56"/>
          <w:position w:val="6"/>
          <w:szCs w:val="21"/>
        </w:rPr>
        <w:t xml:space="preserve">Israel, Jonathan I., </w:t>
      </w:r>
      <w:r>
        <w:rPr>
          <w:i/>
          <w:color w:val="000000"/>
          <w:spacing w:val="6"/>
          <w:kern w:val="56"/>
          <w:position w:val="6"/>
          <w:szCs w:val="21"/>
        </w:rPr>
        <w:t>The Dutch Republic: Its Rise, Greatness and Fall, 1477-1806</w:t>
      </w:r>
      <w:r>
        <w:rPr>
          <w:iCs/>
          <w:color w:val="000000"/>
          <w:spacing w:val="6"/>
          <w:kern w:val="56"/>
          <w:position w:val="6"/>
          <w:szCs w:val="21"/>
        </w:rPr>
        <w:t>, Oxford and New York</w:t>
      </w:r>
      <w:r>
        <w:rPr>
          <w:rFonts w:hint="eastAsia"/>
          <w:iCs/>
          <w:color w:val="000000"/>
          <w:spacing w:val="6"/>
          <w:kern w:val="56"/>
          <w:position w:val="6"/>
          <w:szCs w:val="21"/>
        </w:rPr>
        <w:t xml:space="preserve">: </w:t>
      </w:r>
      <w:r>
        <w:rPr>
          <w:iCs/>
          <w:color w:val="000000"/>
          <w:spacing w:val="6"/>
          <w:kern w:val="56"/>
          <w:position w:val="6"/>
          <w:szCs w:val="21"/>
        </w:rPr>
        <w:t>Oxford University Press, 1995.</w:t>
      </w:r>
    </w:p>
    <w:p w14:paraId="11242A56">
      <w:pPr>
        <w:snapToGrid w:val="0"/>
        <w:spacing w:line="320" w:lineRule="exact"/>
        <w:ind w:left="420" w:hanging="420" w:hangingChars="200"/>
      </w:pPr>
      <w:r>
        <w:rPr>
          <w:snapToGrid w:val="0"/>
          <w:szCs w:val="21"/>
        </w:rPr>
        <w:t>[</w:t>
      </w:r>
      <w:r>
        <w:rPr>
          <w:rFonts w:hint="eastAsia"/>
          <w:snapToGrid w:val="0"/>
          <w:szCs w:val="21"/>
        </w:rPr>
        <w:t>5</w:t>
      </w:r>
      <w:r>
        <w:rPr>
          <w:snapToGrid w:val="0"/>
          <w:szCs w:val="21"/>
        </w:rPr>
        <w:t xml:space="preserve">] </w:t>
      </w:r>
      <w:r>
        <w:t xml:space="preserve">Fox, Adam, and Hindle, Steve, (eds.), </w:t>
      </w:r>
      <w:r>
        <w:rPr>
          <w:i/>
          <w:iCs/>
        </w:rPr>
        <w:t>The Experience of Authority in Early Modern England</w:t>
      </w:r>
      <w:r>
        <w:t xml:space="preserve">, </w:t>
      </w:r>
      <w:r>
        <w:rPr>
          <w:rFonts w:hint="eastAsia"/>
        </w:rPr>
        <w:t xml:space="preserve">London: </w:t>
      </w:r>
      <w:r>
        <w:t>Macmillan Education, 1996.</w:t>
      </w:r>
    </w:p>
    <w:p w14:paraId="3378D7E5">
      <w:pPr>
        <w:snapToGrid w:val="0"/>
        <w:spacing w:line="320" w:lineRule="exact"/>
        <w:ind w:left="420" w:hanging="420" w:hangingChars="200"/>
        <w:rPr>
          <w:snapToGrid w:val="0"/>
          <w:szCs w:val="21"/>
        </w:rPr>
      </w:pPr>
      <w:r>
        <w:rPr>
          <w:rFonts w:hint="eastAsia"/>
          <w:snapToGrid w:val="0"/>
          <w:szCs w:val="21"/>
        </w:rPr>
        <w:t>[6] [美]简·德·弗里斯：《欧洲的城市化，1500——1800》，朱明 译，北京：商务印书馆，2015年。</w:t>
      </w:r>
    </w:p>
    <w:p w14:paraId="3DFF3DF0">
      <w:pPr>
        <w:pStyle w:val="3"/>
        <w:numPr>
          <w:ilvl w:val="1"/>
          <w:numId w:val="0"/>
        </w:numPr>
      </w:pPr>
      <w:r>
        <w:rPr>
          <w:rFonts w:hint="eastAsia"/>
        </w:rPr>
        <w:t>（三）期刊论文</w:t>
      </w:r>
    </w:p>
    <w:p w14:paraId="03F8008D">
      <w:pPr>
        <w:snapToGrid w:val="0"/>
        <w:spacing w:line="320" w:lineRule="exact"/>
        <w:ind w:left="420" w:hanging="420" w:hangingChars="200"/>
        <w:rPr>
          <w:snapToGrid w:val="0"/>
          <w:szCs w:val="21"/>
        </w:rPr>
      </w:pPr>
      <w:r>
        <w:rPr>
          <w:snapToGrid w:val="0"/>
          <w:szCs w:val="21"/>
        </w:rPr>
        <w:t>[</w:t>
      </w:r>
      <w:r>
        <w:rPr>
          <w:rFonts w:hint="eastAsia"/>
          <w:snapToGrid w:val="0"/>
          <w:szCs w:val="21"/>
        </w:rPr>
        <w:t>1</w:t>
      </w:r>
      <w:r>
        <w:rPr>
          <w:snapToGrid w:val="0"/>
          <w:szCs w:val="21"/>
        </w:rPr>
        <w:t>]</w:t>
      </w:r>
      <w:r>
        <w:rPr>
          <w:rFonts w:hint="eastAsia"/>
          <w:snapToGrid w:val="0"/>
          <w:szCs w:val="21"/>
        </w:rPr>
        <w:t xml:space="preserve"> 何龄修：《读顾诚〈南明史〉》,《中国史研究》1998年第3期。</w:t>
      </w:r>
    </w:p>
    <w:p w14:paraId="5C39C4F6">
      <w:pPr>
        <w:autoSpaceDE w:val="0"/>
        <w:autoSpaceDN w:val="0"/>
        <w:adjustRightInd w:val="0"/>
        <w:snapToGrid w:val="0"/>
        <w:spacing w:line="320" w:lineRule="exact"/>
        <w:ind w:left="420" w:hanging="420" w:hangingChars="200"/>
        <w:rPr>
          <w:snapToGrid w:val="0"/>
          <w:szCs w:val="21"/>
        </w:rPr>
      </w:pPr>
      <w:r>
        <w:rPr>
          <w:rFonts w:hint="eastAsia"/>
          <w:snapToGrid w:val="0"/>
          <w:szCs w:val="21"/>
        </w:rPr>
        <w:t xml:space="preserve">[2] </w:t>
      </w:r>
      <w:r>
        <w:rPr>
          <w:snapToGrid w:val="0"/>
          <w:szCs w:val="21"/>
        </w:rPr>
        <w:t>Dijkman</w:t>
      </w:r>
      <w:r>
        <w:rPr>
          <w:rFonts w:hint="eastAsia"/>
          <w:snapToGrid w:val="0"/>
          <w:szCs w:val="21"/>
        </w:rPr>
        <w:t xml:space="preserve">, </w:t>
      </w:r>
      <w:r>
        <w:rPr>
          <w:snapToGrid w:val="0"/>
          <w:szCs w:val="21"/>
        </w:rPr>
        <w:t>Jessica</w:t>
      </w:r>
      <w:r>
        <w:rPr>
          <w:rFonts w:hint="eastAsia"/>
          <w:snapToGrid w:val="0"/>
          <w:szCs w:val="21"/>
        </w:rPr>
        <w:t>,</w:t>
      </w:r>
      <w:r>
        <w:rPr>
          <w:snapToGrid w:val="0"/>
          <w:szCs w:val="21"/>
        </w:rPr>
        <w:t xml:space="preserve"> “Managing Food Crises: Urban Relief Stocks in Pre-Industrial Holland”</w:t>
      </w:r>
      <w:r>
        <w:rPr>
          <w:rFonts w:hint="eastAsia"/>
          <w:snapToGrid w:val="0"/>
          <w:szCs w:val="21"/>
        </w:rPr>
        <w:t xml:space="preserve">, in </w:t>
      </w:r>
      <w:r>
        <w:rPr>
          <w:rFonts w:hint="eastAsia"/>
          <w:i/>
          <w:iCs/>
          <w:snapToGrid w:val="0"/>
          <w:szCs w:val="21"/>
        </w:rPr>
        <w:t>Past &amp; Present</w:t>
      </w:r>
      <w:r>
        <w:rPr>
          <w:rFonts w:hint="eastAsia"/>
          <w:snapToGrid w:val="0"/>
          <w:szCs w:val="21"/>
        </w:rPr>
        <w:t xml:space="preserve">, </w:t>
      </w:r>
      <w:r>
        <w:rPr>
          <w:snapToGrid w:val="0"/>
          <w:szCs w:val="21"/>
        </w:rPr>
        <w:t xml:space="preserve">Volume 251, Issue 1, May 2021, </w:t>
      </w:r>
      <w:r>
        <w:rPr>
          <w:rFonts w:hint="eastAsia"/>
          <w:snapToGrid w:val="0"/>
          <w:szCs w:val="21"/>
        </w:rPr>
        <w:t>pp.</w:t>
      </w:r>
      <w:r>
        <w:rPr>
          <w:snapToGrid w:val="0"/>
          <w:szCs w:val="21"/>
        </w:rPr>
        <w:t>41–74</w:t>
      </w:r>
      <w:r>
        <w:rPr>
          <w:rFonts w:hint="eastAsia"/>
          <w:snapToGrid w:val="0"/>
          <w:szCs w:val="21"/>
        </w:rPr>
        <w:t>.</w:t>
      </w:r>
    </w:p>
    <w:p w14:paraId="2F4603DC">
      <w:pPr>
        <w:snapToGrid w:val="0"/>
        <w:spacing w:line="320" w:lineRule="exact"/>
        <w:ind w:left="420" w:hanging="420" w:hangingChars="200"/>
        <w:rPr>
          <w:snapToGrid w:val="0"/>
          <w:szCs w:val="21"/>
        </w:rPr>
      </w:pPr>
    </w:p>
    <w:p w14:paraId="2C0ED761">
      <w:pPr>
        <w:pStyle w:val="3"/>
        <w:numPr>
          <w:ilvl w:val="1"/>
          <w:numId w:val="0"/>
        </w:numPr>
      </w:pPr>
      <w:r>
        <w:rPr>
          <w:rFonts w:hint="eastAsia"/>
        </w:rPr>
        <w:t>（四）学位论文</w:t>
      </w:r>
    </w:p>
    <w:p w14:paraId="50697084">
      <w:pPr>
        <w:snapToGrid w:val="0"/>
        <w:spacing w:line="320" w:lineRule="exact"/>
        <w:ind w:left="420" w:hanging="420" w:hangingChars="200"/>
        <w:rPr>
          <w:snapToGrid w:val="0"/>
          <w:szCs w:val="21"/>
        </w:rPr>
      </w:pPr>
      <w:bookmarkStart w:id="33" w:name="bookmark32"/>
      <w:bookmarkEnd w:id="33"/>
      <w:r>
        <w:rPr>
          <w:snapToGrid w:val="0"/>
          <w:szCs w:val="21"/>
        </w:rPr>
        <w:t>[</w:t>
      </w:r>
      <w:r>
        <w:rPr>
          <w:rFonts w:hint="eastAsia"/>
          <w:snapToGrid w:val="0"/>
          <w:szCs w:val="21"/>
        </w:rPr>
        <w:t>1</w:t>
      </w:r>
      <w:r>
        <w:rPr>
          <w:snapToGrid w:val="0"/>
          <w:szCs w:val="21"/>
        </w:rPr>
        <w:t>]</w:t>
      </w:r>
      <w:r>
        <w:rPr>
          <w:rFonts w:hint="eastAsia"/>
          <w:snapToGrid w:val="0"/>
          <w:szCs w:val="21"/>
        </w:rPr>
        <w:t xml:space="preserve"> 方明东：《罗隆基政治思想研究（1913-1949）》，博士学位论文，北京师范大学历史系，2000年。</w:t>
      </w:r>
    </w:p>
    <w:p w14:paraId="780E4E58">
      <w:pPr>
        <w:pStyle w:val="3"/>
        <w:numPr>
          <w:ilvl w:val="1"/>
          <w:numId w:val="0"/>
        </w:numPr>
      </w:pPr>
      <w:r>
        <w:rPr>
          <w:rFonts w:hint="eastAsia"/>
        </w:rPr>
        <w:t>（五）档案材料</w:t>
      </w:r>
    </w:p>
    <w:p w14:paraId="57E0705E">
      <w:pPr>
        <w:widowControl/>
        <w:spacing w:line="320" w:lineRule="exact"/>
        <w:ind w:left="420" w:hanging="420" w:hangingChars="200"/>
        <w:rPr>
          <w:rFonts w:cs="宋体"/>
          <w:kern w:val="0"/>
          <w:szCs w:val="21"/>
        </w:rPr>
      </w:pPr>
      <w:r>
        <w:rPr>
          <w:snapToGrid w:val="0"/>
          <w:szCs w:val="21"/>
        </w:rPr>
        <w:t>[</w:t>
      </w:r>
      <w:r>
        <w:rPr>
          <w:rFonts w:hint="eastAsia"/>
          <w:snapToGrid w:val="0"/>
          <w:szCs w:val="21"/>
        </w:rPr>
        <w:t>1</w:t>
      </w:r>
      <w:r>
        <w:rPr>
          <w:snapToGrid w:val="0"/>
          <w:szCs w:val="21"/>
        </w:rPr>
        <w:t>]</w:t>
      </w:r>
      <w:r>
        <w:rPr>
          <w:rFonts w:cs="宋体"/>
          <w:kern w:val="0"/>
          <w:szCs w:val="21"/>
        </w:rPr>
        <w:t>《党外人士座谈会记录》，1950年7月，</w:t>
      </w:r>
      <w:r>
        <w:rPr>
          <w:rFonts w:hint="eastAsia" w:cs="宋体"/>
          <w:kern w:val="0"/>
          <w:szCs w:val="21"/>
        </w:rPr>
        <w:t>《</w:t>
      </w:r>
      <w:r>
        <w:rPr>
          <w:rFonts w:cs="宋体"/>
          <w:kern w:val="0"/>
          <w:szCs w:val="21"/>
        </w:rPr>
        <w:t>李劼人档案</w:t>
      </w:r>
      <w:r>
        <w:rPr>
          <w:rFonts w:hint="eastAsia" w:cs="宋体"/>
          <w:kern w:val="0"/>
          <w:szCs w:val="21"/>
        </w:rPr>
        <w:t>》</w:t>
      </w:r>
      <w:r>
        <w:rPr>
          <w:rFonts w:cs="宋体"/>
          <w:kern w:val="0"/>
          <w:szCs w:val="21"/>
        </w:rPr>
        <w:t>，中共四川省委统战部档案室藏</w:t>
      </w:r>
      <w:r>
        <w:rPr>
          <w:rFonts w:hint="eastAsia" w:cs="宋体"/>
          <w:kern w:val="0"/>
          <w:szCs w:val="21"/>
        </w:rPr>
        <w:t>，档案号</w:t>
      </w:r>
      <w:r>
        <w:rPr>
          <w:rFonts w:cs="宋体"/>
          <w:kern w:val="0"/>
          <w:szCs w:val="21"/>
        </w:rPr>
        <w:t>。</w:t>
      </w:r>
    </w:p>
    <w:p w14:paraId="58439D4A">
      <w:pPr>
        <w:snapToGrid w:val="0"/>
        <w:spacing w:line="320" w:lineRule="exact"/>
        <w:ind w:left="420" w:hanging="420" w:hangingChars="200"/>
        <w:rPr>
          <w:snapToGrid w:val="0"/>
          <w:szCs w:val="21"/>
        </w:rPr>
      </w:pPr>
    </w:p>
    <w:p w14:paraId="34F6033D">
      <w:pPr>
        <w:spacing w:line="320" w:lineRule="exact"/>
        <w:ind w:left="420" w:hanging="420" w:hangingChars="200"/>
      </w:pPr>
    </w:p>
    <w:p w14:paraId="5CE70F74">
      <w:r>
        <w:rPr>
          <w:rFonts w:hint="eastAsia"/>
        </w:rPr>
        <w:t>…………</w:t>
      </w:r>
    </w:p>
    <w:p w14:paraId="5229988E">
      <w:pPr>
        <w:snapToGrid w:val="0"/>
        <w:spacing w:line="320" w:lineRule="exact"/>
        <w:rPr>
          <w:snapToGrid w:val="0"/>
          <w:szCs w:val="21"/>
        </w:rPr>
      </w:pPr>
    </w:p>
    <w:p w14:paraId="20CE6E08">
      <w:pPr>
        <w:snapToGrid w:val="0"/>
        <w:spacing w:line="320" w:lineRule="exact"/>
        <w:rPr>
          <w:snapToGrid w:val="0"/>
          <w:szCs w:val="21"/>
        </w:rPr>
      </w:pPr>
    </w:p>
    <w:p w14:paraId="2A5FF8B5">
      <w:pPr>
        <w:snapToGrid w:val="0"/>
        <w:spacing w:line="320" w:lineRule="exact"/>
        <w:rPr>
          <w:snapToGrid w:val="0"/>
          <w:szCs w:val="21"/>
        </w:rPr>
      </w:pPr>
    </w:p>
    <w:p w14:paraId="3ED4FC63">
      <w:pPr>
        <w:snapToGrid w:val="0"/>
        <w:spacing w:line="320" w:lineRule="exact"/>
        <w:rPr>
          <w:snapToGrid w:val="0"/>
          <w:szCs w:val="21"/>
        </w:rPr>
      </w:pPr>
    </w:p>
    <w:p w14:paraId="0BE34A7E">
      <w:pPr>
        <w:snapToGrid w:val="0"/>
        <w:spacing w:line="320" w:lineRule="exact"/>
        <w:rPr>
          <w:snapToGrid w:val="0"/>
          <w:szCs w:val="21"/>
        </w:rPr>
      </w:pPr>
    </w:p>
    <w:p w14:paraId="29AD8629">
      <w:pPr>
        <w:snapToGrid w:val="0"/>
        <w:spacing w:line="320" w:lineRule="exact"/>
        <w:rPr>
          <w:snapToGrid w:val="0"/>
          <w:szCs w:val="21"/>
        </w:rPr>
      </w:pPr>
    </w:p>
    <w:p w14:paraId="0100AA31">
      <w:pPr>
        <w:snapToGrid w:val="0"/>
        <w:spacing w:line="320" w:lineRule="exact"/>
        <w:rPr>
          <w:snapToGrid w:val="0"/>
          <w:szCs w:val="21"/>
        </w:rPr>
      </w:pPr>
    </w:p>
    <w:p w14:paraId="118DBE5E">
      <w:pPr>
        <w:snapToGrid w:val="0"/>
        <w:spacing w:line="320" w:lineRule="exact"/>
        <w:rPr>
          <w:snapToGrid w:val="0"/>
          <w:szCs w:val="21"/>
        </w:rPr>
      </w:pPr>
    </w:p>
    <w:p w14:paraId="05CCE835">
      <w:pPr>
        <w:snapToGrid w:val="0"/>
        <w:spacing w:line="320" w:lineRule="exact"/>
        <w:rPr>
          <w:snapToGrid w:val="0"/>
          <w:szCs w:val="21"/>
        </w:rPr>
      </w:pPr>
    </w:p>
    <w:p w14:paraId="20F4DFE2">
      <w:pPr>
        <w:snapToGrid w:val="0"/>
        <w:spacing w:line="320" w:lineRule="exact"/>
        <w:rPr>
          <w:snapToGrid w:val="0"/>
          <w:szCs w:val="21"/>
        </w:rPr>
      </w:pPr>
    </w:p>
    <w:p w14:paraId="6D3D99C8">
      <w:pPr>
        <w:snapToGrid w:val="0"/>
        <w:spacing w:line="320" w:lineRule="exact"/>
        <w:rPr>
          <w:snapToGrid w:val="0"/>
          <w:szCs w:val="21"/>
        </w:rPr>
      </w:pPr>
    </w:p>
    <w:p w14:paraId="6F418A72">
      <w:pPr>
        <w:snapToGrid w:val="0"/>
        <w:spacing w:line="320" w:lineRule="exact"/>
        <w:rPr>
          <w:snapToGrid w:val="0"/>
          <w:szCs w:val="21"/>
        </w:rPr>
      </w:pPr>
    </w:p>
    <w:p w14:paraId="40693884">
      <w:pPr>
        <w:snapToGrid w:val="0"/>
        <w:spacing w:line="320" w:lineRule="exact"/>
        <w:rPr>
          <w:snapToGrid w:val="0"/>
          <w:szCs w:val="21"/>
        </w:rPr>
      </w:pPr>
    </w:p>
    <w:p w14:paraId="1FA9F898">
      <w:pPr>
        <w:snapToGrid w:val="0"/>
        <w:spacing w:line="320" w:lineRule="exact"/>
        <w:rPr>
          <w:snapToGrid w:val="0"/>
          <w:szCs w:val="21"/>
        </w:rPr>
      </w:pPr>
    </w:p>
    <w:p w14:paraId="56B2B47C">
      <w:pPr>
        <w:snapToGrid w:val="0"/>
        <w:spacing w:line="320" w:lineRule="exact"/>
        <w:rPr>
          <w:snapToGrid w:val="0"/>
          <w:szCs w:val="21"/>
        </w:rPr>
      </w:pPr>
    </w:p>
    <w:p w14:paraId="20C2EE03">
      <w:pPr>
        <w:snapToGrid w:val="0"/>
        <w:spacing w:line="320" w:lineRule="exact"/>
        <w:rPr>
          <w:snapToGrid w:val="0"/>
          <w:szCs w:val="21"/>
        </w:rPr>
      </w:pPr>
    </w:p>
    <w:p w14:paraId="7131B151">
      <w:pPr>
        <w:snapToGrid w:val="0"/>
        <w:spacing w:line="320" w:lineRule="exact"/>
        <w:rPr>
          <w:snapToGrid w:val="0"/>
          <w:szCs w:val="21"/>
        </w:rPr>
      </w:pPr>
    </w:p>
    <w:p w14:paraId="1A6C7487">
      <w:pPr>
        <w:snapToGrid w:val="0"/>
        <w:spacing w:line="320" w:lineRule="exact"/>
        <w:rPr>
          <w:snapToGrid w:val="0"/>
          <w:szCs w:val="21"/>
        </w:rPr>
        <w:sectPr>
          <w:headerReference r:id="rId19" w:type="default"/>
          <w:footnotePr>
            <w:numFmt w:val="decimalEnclosedCircleChinese"/>
            <w:numRestart w:val="eachPage"/>
          </w:footnotePr>
          <w:pgSz w:w="11906" w:h="16838"/>
          <w:pgMar w:top="1440" w:right="1803" w:bottom="1440" w:left="1803" w:header="851" w:footer="992" w:gutter="283"/>
          <w:cols w:space="0" w:num="1"/>
          <w:docGrid w:type="linesAndChars" w:linePitch="312" w:charSpace="0"/>
        </w:sectPr>
      </w:pPr>
    </w:p>
    <w:p w14:paraId="4DBF1B82">
      <w:pPr>
        <w:pStyle w:val="2"/>
        <w:numPr>
          <w:ilvl w:val="0"/>
          <w:numId w:val="0"/>
        </w:numPr>
        <w:tabs>
          <w:tab w:val="left" w:pos="420"/>
        </w:tabs>
        <w:spacing w:before="360" w:after="360" w:line="240" w:lineRule="auto"/>
        <w:jc w:val="center"/>
        <w:rPr>
          <w:lang w:val="ru-RU"/>
        </w:rPr>
      </w:pPr>
      <w:r>
        <w:rPr>
          <w:sz w:val="24"/>
        </w:rPr>
        <mc:AlternateContent>
          <mc:Choice Requires="wps">
            <w:drawing>
              <wp:anchor distT="0" distB="0" distL="114300" distR="114300" simplePos="0" relativeHeight="251665408" behindDoc="0" locked="0" layoutInCell="1" allowOverlap="1">
                <wp:simplePos x="0" y="0"/>
                <wp:positionH relativeFrom="column">
                  <wp:posOffset>1671955</wp:posOffset>
                </wp:positionH>
                <wp:positionV relativeFrom="paragraph">
                  <wp:posOffset>-394335</wp:posOffset>
                </wp:positionV>
                <wp:extent cx="3366135" cy="565150"/>
                <wp:effectExtent l="4445" t="4445" r="20320" b="249555"/>
                <wp:wrapNone/>
                <wp:docPr id="1289526385" name="圆角矩形标注 6"/>
                <wp:cNvGraphicFramePr/>
                <a:graphic xmlns:a="http://schemas.openxmlformats.org/drawingml/2006/main">
                  <a:graphicData uri="http://schemas.microsoft.com/office/word/2010/wordprocessingShape">
                    <wps:wsp>
                      <wps:cNvSpPr/>
                      <wps:spPr>
                        <a:xfrm>
                          <a:off x="0" y="0"/>
                          <a:ext cx="3366135" cy="565150"/>
                        </a:xfrm>
                        <a:prstGeom prst="wedgeRoundRectCallout">
                          <a:avLst>
                            <a:gd name="adj1" fmla="val -16644"/>
                            <a:gd name="adj2" fmla="val 9294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D3DAFB8">
                            <w:pPr>
                              <w:rPr>
                                <w:rFonts w:asciiTheme="minorHAnsi" w:hAnsiTheme="minorHAnsi"/>
                                <w:bCs/>
                                <w:color w:val="FF0000"/>
                                <w:sz w:val="18"/>
                                <w:szCs w:val="18"/>
                              </w:rPr>
                            </w:pPr>
                            <w:r>
                              <w:rPr>
                                <w:rFonts w:hint="eastAsia" w:ascii="宋体" w:hAnsi="宋体"/>
                                <w:color w:val="FF0000"/>
                                <w:sz w:val="18"/>
                                <w:szCs w:val="18"/>
                              </w:rPr>
                              <w:t>“</w:t>
                            </w:r>
                            <w:r>
                              <w:rPr>
                                <w:color w:val="FF0000"/>
                                <w:sz w:val="18"/>
                                <w:szCs w:val="18"/>
                                <w:lang w:val="ru-RU"/>
                              </w:rPr>
                              <w:t>Благодарность</w:t>
                            </w:r>
                            <w:r>
                              <w:rPr>
                                <w:rFonts w:hint="eastAsia" w:ascii="宋体" w:hAnsi="宋体"/>
                                <w:color w:val="FF0000"/>
                                <w:sz w:val="18"/>
                                <w:szCs w:val="18"/>
                              </w:rPr>
                              <w:t>”</w:t>
                            </w:r>
                            <w:r>
                              <w:rPr>
                                <w:rFonts w:hint="eastAsia" w:ascii="宋体" w:hAnsi="宋体"/>
                                <w:bCs/>
                                <w:color w:val="FF0000"/>
                                <w:sz w:val="18"/>
                                <w:szCs w:val="18"/>
                              </w:rPr>
                              <w:t>三号字，Times New Roman，三号，加粗，段前18磅，段后18磅，单倍行距，居中</w:t>
                            </w:r>
                          </w:p>
                        </w:txbxContent>
                      </wps:txbx>
                      <wps:bodyPr wrap="square" upright="1">
                        <a:noAutofit/>
                      </wps:bodyPr>
                    </wps:wsp>
                  </a:graphicData>
                </a:graphic>
              </wp:anchor>
            </w:drawing>
          </mc:Choice>
          <mc:Fallback>
            <w:pict>
              <v:shape id="圆角矩形标注 6" o:spid="_x0000_s1026" o:spt="62" type="#_x0000_t62" style="position:absolute;left:0pt;margin-left:131.65pt;margin-top:-31.05pt;height:44.5pt;width:265.05pt;z-index:251665408;mso-width-relative:page;mso-height-relative:page;" fillcolor="#FFFFFF" filled="t" stroked="t" coordsize="21600,21600" o:gfxdata="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d6cDP1wAAAAoBAAAPAAAAAAAAAAEAIAAAACIAAABkcnMvZG93bnJldi54&#10;bWxQSwECFAAUAAAACACHTuJARZMb/G0CAADtBAAADgAAAAAAAAABACAAAAAmAQAAZHJzL2Uyb0Rv&#10;Yy54bWxQSwUGAAAAAAYABgBZAQAABQYAAAAA&#10;" adj="7205,30877,14400">
                <v:fill on="t" focussize="0,0"/>
                <v:stroke color="#000000" joinstyle="miter"/>
                <v:imagedata o:title=""/>
                <o:lock v:ext="edit" aspectratio="f"/>
                <v:textbox>
                  <w:txbxContent>
                    <w:p w14:paraId="1D3DAFB8">
                      <w:pPr>
                        <w:rPr>
                          <w:rFonts w:asciiTheme="minorHAnsi" w:hAnsiTheme="minorHAnsi"/>
                          <w:bCs/>
                          <w:color w:val="FF0000"/>
                          <w:sz w:val="18"/>
                          <w:szCs w:val="18"/>
                        </w:rPr>
                      </w:pPr>
                      <w:r>
                        <w:rPr>
                          <w:rFonts w:hint="eastAsia" w:ascii="宋体" w:hAnsi="宋体"/>
                          <w:color w:val="FF0000"/>
                          <w:sz w:val="18"/>
                          <w:szCs w:val="18"/>
                        </w:rPr>
                        <w:t>“</w:t>
                      </w:r>
                      <w:r>
                        <w:rPr>
                          <w:color w:val="FF0000"/>
                          <w:sz w:val="18"/>
                          <w:szCs w:val="18"/>
                          <w:lang w:val="ru-RU"/>
                        </w:rPr>
                        <w:t>Благодарность</w:t>
                      </w:r>
                      <w:r>
                        <w:rPr>
                          <w:rFonts w:hint="eastAsia" w:ascii="宋体" w:hAnsi="宋体"/>
                          <w:color w:val="FF0000"/>
                          <w:sz w:val="18"/>
                          <w:szCs w:val="18"/>
                        </w:rPr>
                        <w:t>”</w:t>
                      </w:r>
                      <w:r>
                        <w:rPr>
                          <w:rFonts w:hint="eastAsia" w:ascii="宋体" w:hAnsi="宋体"/>
                          <w:bCs/>
                          <w:color w:val="FF0000"/>
                          <w:sz w:val="18"/>
                          <w:szCs w:val="18"/>
                        </w:rPr>
                        <w:t>三号字，Times New Roman，三号，加粗，段前18磅，段后18磅，单倍行距，居中</w:t>
                      </w:r>
                    </w:p>
                  </w:txbxContent>
                </v:textbox>
              </v:shape>
            </w:pict>
          </mc:Fallback>
        </mc:AlternateContent>
      </w:r>
      <w:r>
        <w:rPr>
          <w:lang w:val="ru-RU"/>
        </w:rPr>
        <w:t>Благодарность</w:t>
      </w:r>
    </w:p>
    <w:p w14:paraId="378F3A78">
      <w:pPr>
        <w:spacing w:line="320" w:lineRule="exact"/>
        <w:ind w:firstLine="480" w:firstLineChars="200"/>
        <w:rPr>
          <w:sz w:val="24"/>
          <w:lang w:val="ru-RU"/>
        </w:rPr>
      </w:pPr>
      <w:r>
        <w:rPr>
          <w:sz w:val="24"/>
          <w:lang w:val="ru-RU"/>
        </w:rPr>
        <w:t>Я хочу обратиться со словами благодарности ко всем преподавателям и моим друзьям, которые помогали мне в подготовке и написании дипломной работы, которую я успешно сдала в положенный срок.</w:t>
      </w:r>
    </w:p>
    <w:p w14:paraId="0CC2EB2F">
      <w:pPr>
        <w:spacing w:line="320" w:lineRule="exact"/>
        <w:ind w:firstLine="480" w:firstLineChars="200"/>
        <w:rPr>
          <w:sz w:val="24"/>
          <w:lang w:val="ru-RU"/>
        </w:rPr>
      </w:pPr>
      <w:r>
        <w:rPr>
          <w:sz w:val="24"/>
          <w:lang w:val="ru-RU"/>
        </w:rPr>
        <w:t>В первую очередь мне хотелось бы сердечно поблагодарить моего уважаемого научного руководителя Цзинь Сяомань за то, что она определила главное направление в моей первой научной работе.</w:t>
      </w:r>
    </w:p>
    <w:p w14:paraId="2CC51888">
      <w:pPr>
        <w:spacing w:line="320" w:lineRule="exact"/>
        <w:ind w:firstLine="480" w:firstLineChars="200"/>
        <w:rPr>
          <w:sz w:val="24"/>
          <w:lang w:val="ru-RU"/>
        </w:rPr>
      </w:pPr>
      <w:r>
        <w:rPr>
          <w:sz w:val="24"/>
          <w:lang w:val="ru-RU"/>
        </w:rPr>
        <w:t>Приступая к выполнению дипломной работы, я очень волновалась и переживала, но преподаватель У Фан ободрила меня, объяснила, как надо работать над дипломом. Это придало мне уверенность в себе.</w:t>
      </w:r>
    </w:p>
    <w:p w14:paraId="204AE490">
      <w:pPr>
        <w:spacing w:line="320" w:lineRule="exact"/>
        <w:ind w:firstLine="480" w:firstLineChars="200"/>
        <w:rPr>
          <w:sz w:val="24"/>
          <w:lang w:val="ru-RU"/>
        </w:rPr>
      </w:pPr>
      <w:r>
        <w:rPr>
          <w:sz w:val="24"/>
          <w:lang w:val="ru-RU"/>
        </w:rPr>
        <w:t>И конечно, я благодарю своих товарищей, которые помогали мне в трудные минуты. Одним словом, всем большое спасибо!</w:t>
      </w:r>
    </w:p>
    <w:p w14:paraId="742F22E7">
      <w:pPr>
        <w:spacing w:line="320" w:lineRule="exact"/>
        <w:ind w:firstLine="480" w:firstLineChars="200"/>
        <w:rPr>
          <w:sz w:val="24"/>
          <w:lang w:val="ru-RU"/>
        </w:rPr>
      </w:pPr>
    </w:p>
    <w:p w14:paraId="4F5AF9C5">
      <w:pPr>
        <w:spacing w:line="320" w:lineRule="exact"/>
        <w:ind w:firstLine="480" w:firstLineChars="200"/>
        <w:rPr>
          <w:bCs/>
          <w:color w:val="FF0000"/>
          <w:sz w:val="24"/>
          <w:szCs w:val="24"/>
          <w:lang w:val="ru-RU"/>
        </w:rPr>
      </w:pPr>
      <w:r>
        <w:rPr>
          <w:rFonts w:hint="eastAsia"/>
          <w:color w:val="FF0000"/>
          <w:sz w:val="24"/>
          <w:szCs w:val="24"/>
        </w:rPr>
        <w:t>字体Times</w:t>
      </w:r>
      <w:r>
        <w:rPr>
          <w:rFonts w:hint="eastAsia"/>
          <w:color w:val="FF0000"/>
          <w:sz w:val="24"/>
          <w:szCs w:val="24"/>
          <w:lang w:val="ru-RU"/>
        </w:rPr>
        <w:t xml:space="preserve"> </w:t>
      </w:r>
      <w:r>
        <w:rPr>
          <w:rFonts w:hint="eastAsia"/>
          <w:color w:val="FF0000"/>
          <w:sz w:val="24"/>
          <w:szCs w:val="24"/>
        </w:rPr>
        <w:t>New</w:t>
      </w:r>
      <w:r>
        <w:rPr>
          <w:rFonts w:hint="eastAsia"/>
          <w:color w:val="FF0000"/>
          <w:sz w:val="24"/>
          <w:szCs w:val="24"/>
          <w:lang w:val="ru-RU"/>
        </w:rPr>
        <w:t xml:space="preserve"> </w:t>
      </w:r>
      <w:r>
        <w:rPr>
          <w:rFonts w:hint="eastAsia"/>
          <w:color w:val="FF0000"/>
          <w:sz w:val="24"/>
          <w:szCs w:val="24"/>
        </w:rPr>
        <w:t>Roman</w:t>
      </w:r>
      <w:r>
        <w:rPr>
          <w:rFonts w:hint="eastAsia"/>
          <w:color w:val="FF0000"/>
          <w:sz w:val="24"/>
          <w:szCs w:val="24"/>
          <w:lang w:val="ru-RU"/>
        </w:rPr>
        <w:t>，</w:t>
      </w:r>
      <w:r>
        <w:rPr>
          <w:rFonts w:hint="eastAsia"/>
          <w:bCs/>
          <w:color w:val="FF0000"/>
          <w:sz w:val="24"/>
          <w:szCs w:val="24"/>
        </w:rPr>
        <w:t>小四号字</w:t>
      </w:r>
      <w:r>
        <w:rPr>
          <w:rFonts w:hint="eastAsia"/>
          <w:bCs/>
          <w:color w:val="FF0000"/>
          <w:sz w:val="24"/>
          <w:szCs w:val="24"/>
          <w:lang w:val="ru-RU"/>
        </w:rPr>
        <w:t>，</w:t>
      </w:r>
      <w:r>
        <w:rPr>
          <w:rFonts w:hint="eastAsia"/>
          <w:bCs/>
          <w:color w:val="FF0000"/>
          <w:sz w:val="24"/>
          <w:szCs w:val="24"/>
        </w:rPr>
        <w:t>两端对齐</w:t>
      </w:r>
      <w:r>
        <w:rPr>
          <w:rFonts w:hint="eastAsia"/>
          <w:bCs/>
          <w:color w:val="FF0000"/>
          <w:sz w:val="24"/>
          <w:szCs w:val="24"/>
          <w:lang w:val="ru-RU"/>
        </w:rPr>
        <w:t>，</w:t>
      </w:r>
      <w:r>
        <w:rPr>
          <w:rFonts w:hint="eastAsia"/>
          <w:bCs/>
          <w:color w:val="FF0000"/>
          <w:sz w:val="24"/>
          <w:szCs w:val="24"/>
        </w:rPr>
        <w:t>首行缩进</w:t>
      </w:r>
      <w:r>
        <w:rPr>
          <w:rFonts w:hint="eastAsia"/>
          <w:bCs/>
          <w:color w:val="FF0000"/>
          <w:sz w:val="24"/>
          <w:szCs w:val="24"/>
          <w:lang w:val="ru-RU"/>
        </w:rPr>
        <w:t>2</w:t>
      </w:r>
      <w:r>
        <w:rPr>
          <w:rFonts w:hint="eastAsia"/>
          <w:bCs/>
          <w:color w:val="FF0000"/>
          <w:sz w:val="24"/>
          <w:szCs w:val="24"/>
        </w:rPr>
        <w:t>字符</w:t>
      </w:r>
      <w:r>
        <w:rPr>
          <w:rFonts w:hint="eastAsia"/>
          <w:bCs/>
          <w:color w:val="FF0000"/>
          <w:sz w:val="24"/>
          <w:szCs w:val="24"/>
          <w:lang w:val="ru-RU"/>
        </w:rPr>
        <w:t>，</w:t>
      </w:r>
      <w:r>
        <w:rPr>
          <w:rFonts w:hint="eastAsia"/>
          <w:bCs/>
          <w:color w:val="FF0000"/>
          <w:sz w:val="24"/>
          <w:szCs w:val="24"/>
        </w:rPr>
        <w:t>段前和段后</w:t>
      </w:r>
      <w:r>
        <w:rPr>
          <w:rFonts w:hint="eastAsia"/>
          <w:bCs/>
          <w:color w:val="FF0000"/>
          <w:sz w:val="24"/>
          <w:szCs w:val="24"/>
          <w:lang w:val="ru-RU"/>
        </w:rPr>
        <w:t>0</w:t>
      </w:r>
      <w:r>
        <w:rPr>
          <w:rFonts w:hint="eastAsia"/>
          <w:bCs/>
          <w:color w:val="FF0000"/>
          <w:sz w:val="24"/>
          <w:szCs w:val="24"/>
        </w:rPr>
        <w:t>行</w:t>
      </w:r>
      <w:r>
        <w:rPr>
          <w:rFonts w:hint="eastAsia"/>
          <w:bCs/>
          <w:color w:val="FF0000"/>
          <w:sz w:val="24"/>
          <w:szCs w:val="24"/>
          <w:lang w:val="ru-RU"/>
        </w:rPr>
        <w:t>，</w:t>
      </w:r>
      <w:r>
        <w:rPr>
          <w:rFonts w:hint="eastAsia"/>
          <w:bCs/>
          <w:color w:val="FF0000"/>
          <w:sz w:val="24"/>
          <w:szCs w:val="24"/>
        </w:rPr>
        <w:t>行距固定值</w:t>
      </w:r>
      <w:r>
        <w:rPr>
          <w:rFonts w:hint="eastAsia"/>
          <w:bCs/>
          <w:color w:val="FF0000"/>
          <w:sz w:val="24"/>
          <w:szCs w:val="24"/>
          <w:lang w:val="ru-RU"/>
        </w:rPr>
        <w:t>16</w:t>
      </w:r>
      <w:r>
        <w:rPr>
          <w:rFonts w:hint="eastAsia"/>
          <w:bCs/>
          <w:color w:val="FF0000"/>
          <w:sz w:val="24"/>
          <w:szCs w:val="24"/>
        </w:rPr>
        <w:t>磅。</w:t>
      </w:r>
    </w:p>
    <w:p w14:paraId="702CCC29">
      <w:pPr>
        <w:spacing w:line="320" w:lineRule="exact"/>
        <w:ind w:firstLine="480" w:firstLineChars="200"/>
        <w:rPr>
          <w:sz w:val="24"/>
          <w:lang w:val="ru-RU"/>
        </w:rPr>
      </w:pPr>
    </w:p>
    <w:p w14:paraId="01A139AF">
      <w:pPr>
        <w:spacing w:line="320" w:lineRule="exact"/>
        <w:ind w:firstLine="480" w:firstLineChars="200"/>
        <w:rPr>
          <w:sz w:val="24"/>
          <w:lang w:val="ru-RU"/>
        </w:rPr>
      </w:pPr>
      <w:r>
        <w:rPr>
          <w:rFonts w:hint="eastAsia"/>
          <w:sz w:val="24"/>
          <w:highlight w:val="yellow"/>
          <w:lang w:val="ru-RU"/>
        </w:rPr>
        <w:t>注意事项：</w:t>
      </w:r>
    </w:p>
    <w:p w14:paraId="212E9A8F">
      <w:pPr>
        <w:spacing w:line="320" w:lineRule="exact"/>
        <w:ind w:firstLine="480" w:firstLineChars="200"/>
        <w:rPr>
          <w:color w:val="000000" w:themeColor="text1"/>
          <w:sz w:val="24"/>
          <w:highlight w:val="yellow"/>
          <w14:textFill>
            <w14:solidFill>
              <w14:schemeClr w14:val="tx1"/>
            </w14:solidFill>
          </w14:textFill>
        </w:rPr>
      </w:pPr>
      <w:r>
        <w:rPr>
          <w:rFonts w:hint="eastAsia"/>
          <w:color w:val="000000" w:themeColor="text1"/>
          <w:sz w:val="24"/>
          <w:highlight w:val="yellow"/>
          <w14:textFill>
            <w14:solidFill>
              <w14:schemeClr w14:val="tx1"/>
            </w14:solidFill>
          </w14:textFill>
        </w:rPr>
        <w:t>页面设置：摘要之前的页面上边距2.54厘米，下边距2.54厘米，左边距3.18厘米，右边距3.18厘米，装订线左侧0.5厘米，页眉距边界1.5厘米，页脚距边界1.75厘米。</w:t>
      </w:r>
    </w:p>
    <w:p w14:paraId="13EC2B55">
      <w:pPr>
        <w:spacing w:line="320" w:lineRule="exact"/>
        <w:ind w:firstLine="480" w:firstLineChars="200"/>
        <w:rPr>
          <w:color w:val="000000" w:themeColor="text1"/>
          <w:sz w:val="24"/>
          <w:highlight w:val="yellow"/>
          <w14:textFill>
            <w14:solidFill>
              <w14:schemeClr w14:val="tx1"/>
            </w14:solidFill>
          </w14:textFill>
        </w:rPr>
      </w:pPr>
      <w:r>
        <w:rPr>
          <w:rFonts w:hint="eastAsia"/>
          <w:color w:val="000000" w:themeColor="text1"/>
          <w:sz w:val="24"/>
          <w:highlight w:val="yellow"/>
          <w14:textFill>
            <w14:solidFill>
              <w14:schemeClr w14:val="tx1"/>
            </w14:solidFill>
          </w14:textFill>
        </w:rPr>
        <w:t>摘要至论文最后的页面上边距2.54厘米，下边距2.54厘米，左边距3.18厘米，右边距3.18厘米，装订线左侧0.5厘米，页眉距边界1.5厘米，页脚距边界1.75厘米。</w:t>
      </w:r>
    </w:p>
    <w:p w14:paraId="66471084">
      <w:pPr>
        <w:spacing w:line="320" w:lineRule="exact"/>
        <w:ind w:firstLine="480" w:firstLineChars="200"/>
        <w:rPr>
          <w:color w:val="000000" w:themeColor="text1"/>
          <w:sz w:val="24"/>
          <w:highlight w:val="yellow"/>
          <w14:textFill>
            <w14:solidFill>
              <w14:schemeClr w14:val="tx1"/>
            </w14:solidFill>
          </w14:textFill>
        </w:rPr>
      </w:pPr>
    </w:p>
    <w:p w14:paraId="4F5175BA">
      <w:pPr>
        <w:spacing w:line="320" w:lineRule="exact"/>
        <w:ind w:firstLine="480" w:firstLineChars="200"/>
        <w:rPr>
          <w:color w:val="000000" w:themeColor="text1"/>
          <w:sz w:val="24"/>
          <w14:textFill>
            <w14:solidFill>
              <w14:schemeClr w14:val="tx1"/>
            </w14:solidFill>
          </w14:textFill>
        </w:rPr>
      </w:pPr>
      <w:r>
        <w:rPr>
          <w:rFonts w:hint="eastAsia"/>
          <w:color w:val="000000" w:themeColor="text1"/>
          <w:sz w:val="24"/>
          <w:highlight w:val="yellow"/>
          <w14:textFill>
            <w14:solidFill>
              <w14:schemeClr w14:val="tx1"/>
            </w14:solidFill>
          </w14:textFill>
        </w:rPr>
        <w:t>页眉线型：0.5磅，单实线</w:t>
      </w:r>
    </w:p>
    <w:p w14:paraId="031E3398">
      <w:pPr>
        <w:spacing w:line="320" w:lineRule="exact"/>
        <w:ind w:firstLine="480" w:firstLineChars="200"/>
        <w:rPr>
          <w:color w:val="FF0000"/>
          <w:sz w:val="24"/>
          <w:lang w:val="ru-RU"/>
        </w:rPr>
      </w:pPr>
    </w:p>
    <w:sectPr>
      <w:headerReference r:id="rId21" w:type="first"/>
      <w:footerReference r:id="rId23" w:type="first"/>
      <w:headerReference r:id="rId20" w:type="default"/>
      <w:footerReference r:id="rId22" w:type="default"/>
      <w:footnotePr>
        <w:numFmt w:val="decimalEnclosedCircleChinese"/>
        <w:numRestart w:val="eachPage"/>
      </w:footnotePr>
      <w:pgSz w:w="11906" w:h="16838"/>
      <w:pgMar w:top="1440" w:right="1803" w:bottom="1440" w:left="1803" w:header="851" w:footer="992" w:gutter="283"/>
      <w:cols w:space="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603F01FF" w:csb1="FFFF0000"/>
  </w:font>
  <w:font w:name="Malgun Gothic Semilight">
    <w:panose1 w:val="020B0502040204020203"/>
    <w:charset w:val="86"/>
    <w:family w:val="auto"/>
    <w:pitch w:val="default"/>
    <w:sig w:usb0="900002AF" w:usb1="01D77CFB" w:usb2="00000012" w:usb3="00000000" w:csb0="203E01BD" w:csb1="D7FF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BE442">
    <w:pPr>
      <w:pStyle w:val="20"/>
      <w:framePr w:wrap="around" w:vAnchor="text" w:hAnchor="margin" w:xAlign="center" w:y="1"/>
      <w:rPr>
        <w:rStyle w:val="31"/>
      </w:rPr>
    </w:pPr>
    <w:r>
      <w:rPr>
        <w:rStyle w:val="31"/>
      </w:rPr>
      <w:fldChar w:fldCharType="begin"/>
    </w:r>
    <w:r>
      <w:rPr>
        <w:rStyle w:val="31"/>
      </w:rPr>
      <w:instrText xml:space="preserve">PAGE  </w:instrText>
    </w:r>
    <w:r>
      <w:rPr>
        <w:rStyle w:val="31"/>
      </w:rPr>
      <w:fldChar w:fldCharType="separate"/>
    </w:r>
    <w:r>
      <w:rPr>
        <w:rStyle w:val="31"/>
      </w:rPr>
      <w:t>1</w:t>
    </w:r>
    <w:r>
      <w:rPr>
        <w:rStyle w:val="31"/>
      </w:rPr>
      <w:fldChar w:fldCharType="end"/>
    </w:r>
  </w:p>
  <w:p w14:paraId="0A607C51">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2068191"/>
    </w:sdtPr>
    <w:sdtContent>
      <w:p w14:paraId="064CA05B">
        <w:pPr>
          <w:pStyle w:val="20"/>
        </w:pPr>
        <w:r>
          <w:fldChar w:fldCharType="begin"/>
        </w:r>
        <w:r>
          <w:instrText xml:space="preserve">PAGE   \* MERGEFORMAT</w:instrText>
        </w:r>
        <w:r>
          <w:fldChar w:fldCharType="separate"/>
        </w:r>
        <w:r>
          <w:rPr>
            <w:lang w:val="zh-CN"/>
          </w:rPr>
          <w:t>10</w:t>
        </w:r>
        <w:r>
          <w:fldChar w:fldCharType="end"/>
        </w:r>
      </w:p>
    </w:sdtContent>
  </w:sdt>
  <w:p w14:paraId="44B0727D">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1691450"/>
    </w:sdtPr>
    <w:sdtContent>
      <w:p w14:paraId="3BC8C59F">
        <w:pPr>
          <w:pStyle w:val="20"/>
          <w:rPr>
            <w:lang w:val="zh-CN"/>
          </w:rPr>
        </w:pPr>
        <w:r>
          <w:fldChar w:fldCharType="begin"/>
        </w:r>
        <w:r>
          <w:instrText xml:space="preserve"> PAGE   \* MERGEFORMAT </w:instrText>
        </w:r>
        <w:r>
          <w:fldChar w:fldCharType="separate"/>
        </w:r>
        <w:r>
          <w:rPr>
            <w:lang w:val="zh-CN"/>
          </w:rPr>
          <w:t>II</w:t>
        </w:r>
        <w:r>
          <w:rPr>
            <w:lang w:val="zh-CN"/>
          </w:rPr>
          <w:fldChar w:fldCharType="end"/>
        </w:r>
      </w:p>
      <w:p w14:paraId="205230F7">
        <w:pPr>
          <w:pStyle w:val="20"/>
        </w:pP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9A92C">
    <w:pPr>
      <w:pStyle w:val="2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0617AB">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D0617AB">
                    <w:pPr>
                      <w:pStyle w:val="20"/>
                    </w:pPr>
                    <w:r>
                      <w:fldChar w:fldCharType="begin"/>
                    </w:r>
                    <w:r>
                      <w:instrText xml:space="preserve"> PAGE  \* MERGEFORMAT </w:instrText>
                    </w:r>
                    <w:r>
                      <w:fldChar w:fldCharType="separate"/>
                    </w:r>
                    <w:r>
                      <w:t>1</w:t>
                    </w:r>
                    <w:r>
                      <w:fldChar w:fldCharType="end"/>
                    </w:r>
                  </w:p>
                </w:txbxContent>
              </v:textbox>
            </v:shape>
          </w:pict>
        </mc:Fallback>
      </mc:AlternateContent>
    </w:r>
    <w:sdt>
      <w:sdtPr>
        <w:id w:val="147453367"/>
      </w:sdtP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CBEC2">
    <w:pPr>
      <w:pStyle w:val="2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539750" cy="313055"/>
              <wp:effectExtent l="0" t="0" r="0" b="0"/>
              <wp:wrapNone/>
              <wp:docPr id="8" name="文本框 8"/>
              <wp:cNvGraphicFramePr/>
              <a:graphic xmlns:a="http://schemas.openxmlformats.org/drawingml/2006/main">
                <a:graphicData uri="http://schemas.microsoft.com/office/word/2010/wordprocessingShape">
                  <wps:wsp>
                    <wps:cNvSpPr txBox="1"/>
                    <wps:spPr>
                      <a:xfrm>
                        <a:off x="0" y="0"/>
                        <a:ext cx="539750" cy="3130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202"/>
                          </w:sdtPr>
                          <w:sdtContent>
                            <w:p w14:paraId="0AC30E25">
                              <w:pPr>
                                <w:pStyle w:val="20"/>
                              </w:pPr>
                              <w:r>
                                <w:fldChar w:fldCharType="begin"/>
                              </w:r>
                              <w:r>
                                <w:instrText xml:space="preserve"> PAGE   \* MERGEFORMAT </w:instrText>
                              </w:r>
                              <w:r>
                                <w:fldChar w:fldCharType="separate"/>
                              </w:r>
                              <w:r>
                                <w:rPr>
                                  <w:lang w:val="zh-CN"/>
                                </w:rPr>
                                <w:t>II</w:t>
                              </w:r>
                              <w:r>
                                <w:rPr>
                                  <w:lang w:val="zh-CN"/>
                                </w:rPr>
                                <w:fldChar w:fldCharType="end"/>
                              </w:r>
                            </w:p>
                          </w:sdtContent>
                        </w:sdt>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24.65pt;width:42.5pt;mso-position-horizontal:center;mso-position-horizontal-relative:margin;z-index:251661312;mso-width-relative:page;mso-height-relative:page;" filled="f" stroked="f" coordsize="21600,21600" o:gfxdata="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CxuudMAAAADAQAADwAAAAAAAAABACAAAAAiAAAAZHJzL2Rvd25yZXYueG1sUEsBAhQA&#10;FAAAAAgAh07iQCQEzB4wAgAAVQQAAA4AAAAAAAAAAQAgAAAAIgEAAGRycy9lMm9Eb2MueG1sUEsF&#10;BgAAAAAGAAYAWQEAAMQFAAAAAA==&#10;">
              <v:fill on="f" focussize="0,0"/>
              <v:stroke on="f" weight="0.5pt"/>
              <v:imagedata o:title=""/>
              <o:lock v:ext="edit" aspectratio="f"/>
              <v:textbox inset="0mm,0mm,0mm,0mm">
                <w:txbxContent>
                  <w:sdt>
                    <w:sdtPr>
                      <w:id w:val="147456202"/>
                    </w:sdtPr>
                    <w:sdtContent>
                      <w:p w14:paraId="0AC30E25">
                        <w:pPr>
                          <w:pStyle w:val="20"/>
                        </w:pPr>
                        <w:r>
                          <w:fldChar w:fldCharType="begin"/>
                        </w:r>
                        <w:r>
                          <w:instrText xml:space="preserve"> PAGE   \* MERGEFORMAT </w:instrText>
                        </w:r>
                        <w:r>
                          <w:fldChar w:fldCharType="separate"/>
                        </w:r>
                        <w:r>
                          <w:rPr>
                            <w:lang w:val="zh-CN"/>
                          </w:rPr>
                          <w:t>II</w:t>
                        </w:r>
                        <w:r>
                          <w:rPr>
                            <w:lang w:val="zh-CN"/>
                          </w:rPr>
                          <w:fldChar w:fldCharType="end"/>
                        </w:r>
                      </w:p>
                    </w:sdtContent>
                  </w:sdt>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D6274">
    <w:pPr>
      <w:pStyle w:val="20"/>
      <w:tabs>
        <w:tab w:val="clear" w:pos="4153"/>
        <w:tab w:val="clear" w:pos="8306"/>
      </w:tabs>
      <w:jc w:val="both"/>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482600" cy="1879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482600" cy="1879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F667BE">
                          <w:pPr>
                            <w:pStyle w:val="20"/>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4.8pt;width:38pt;mso-position-horizontal:center;mso-position-horizontal-relative:margin;z-index:251662336;mso-width-relative:page;mso-height-relative:page;" filled="f" stroked="f" coordsize="21600,21600" o:gfxdata="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wb70v0gAAAAMBAAAPAAAAAAAAAAEAIAAAACIAAABkcnMvZG93bnJldi54bWxQSwECFAAU&#10;AAAACACHTuJApxP/AjACAABVBAAADgAAAAAAAAABACAAAAAhAQAAZHJzL2Uyb0RvYy54bWxQSwUG&#10;AAAAAAYABgBZAQAAwwUAAAAA&#10;">
              <v:fill on="f" focussize="0,0"/>
              <v:stroke on="f" weight="0.5pt"/>
              <v:imagedata o:title=""/>
              <o:lock v:ext="edit" aspectratio="f"/>
              <v:textbox inset="0mm,0mm,0mm,0mm">
                <w:txbxContent>
                  <w:p w14:paraId="0CF667BE">
                    <w:pPr>
                      <w:pStyle w:val="20"/>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3025793"/>
    </w:sdtPr>
    <w:sdtContent>
      <w:p w14:paraId="760C8180">
        <w:pPr>
          <w:pStyle w:val="20"/>
        </w:pPr>
        <w:r>
          <w:rPr>
            <w:rFonts w:hint="eastAsia"/>
          </w:rPr>
          <w:t>8</w:t>
        </w:r>
      </w:p>
    </w:sdtContent>
  </w:sdt>
  <w:p w14:paraId="58D0FD9D">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49D2A7FD">
      <w:pPr>
        <w:pStyle w:val="23"/>
        <w:snapToGrid/>
        <w:ind w:left="180" w:hanging="180" w:hangingChars="100"/>
        <w:jc w:val="both"/>
        <w:rPr>
          <w:color w:val="ED0000"/>
          <w:szCs w:val="18"/>
          <w:lang w:val="ru-RU"/>
        </w:rPr>
      </w:pPr>
      <w:r>
        <w:rPr>
          <w:rStyle w:val="34"/>
          <w:szCs w:val="18"/>
        </w:rPr>
        <w:footnoteRef/>
      </w:r>
      <w:r>
        <w:rPr>
          <w:szCs w:val="18"/>
          <w:lang w:val="ru-RU"/>
        </w:rPr>
        <w:t>（</w:t>
      </w:r>
      <w:r>
        <w:rPr>
          <w:sz w:val="21"/>
          <w:szCs w:val="21"/>
        </w:rPr>
        <w:t>空一格</w:t>
      </w:r>
      <w:r>
        <w:rPr>
          <w:sz w:val="21"/>
          <w:szCs w:val="21"/>
          <w:lang w:val="ru-RU"/>
        </w:rPr>
        <w:t>）</w:t>
      </w:r>
      <w:r>
        <w:rPr>
          <w:szCs w:val="18"/>
          <w:lang w:val="ru-RU"/>
        </w:rPr>
        <w:t>Адорно Т.В. К логике социальных наук // Вопр.философии. 1992. № 10. С.76.</w:t>
      </w:r>
      <w:r>
        <w:rPr>
          <w:sz w:val="21"/>
          <w:szCs w:val="21"/>
          <w:lang w:val="ru-RU"/>
        </w:rPr>
        <w:t xml:space="preserve"> </w:t>
      </w:r>
      <w:r>
        <w:rPr>
          <w:color w:val="ED0000"/>
          <w:szCs w:val="18"/>
          <w:lang w:val="ru-RU"/>
        </w:rPr>
        <w:t>（</w:t>
      </w:r>
      <w:r>
        <w:rPr>
          <w:color w:val="ED0000"/>
          <w:szCs w:val="18"/>
        </w:rPr>
        <w:t>Times</w:t>
      </w:r>
      <w:r>
        <w:rPr>
          <w:color w:val="ED0000"/>
          <w:szCs w:val="18"/>
          <w:lang w:val="ru-RU"/>
        </w:rPr>
        <w:t xml:space="preserve"> </w:t>
      </w:r>
      <w:r>
        <w:rPr>
          <w:color w:val="ED0000"/>
          <w:szCs w:val="18"/>
        </w:rPr>
        <w:t>New</w:t>
      </w:r>
      <w:r>
        <w:rPr>
          <w:color w:val="ED0000"/>
          <w:szCs w:val="18"/>
          <w:lang w:val="ru-RU"/>
        </w:rPr>
        <w:t xml:space="preserve"> </w:t>
      </w:r>
      <w:r>
        <w:rPr>
          <w:color w:val="ED0000"/>
          <w:szCs w:val="18"/>
        </w:rPr>
        <w:t>Roman</w:t>
      </w:r>
      <w:r>
        <w:rPr>
          <w:color w:val="ED0000"/>
          <w:szCs w:val="18"/>
          <w:lang w:val="ru-RU"/>
        </w:rPr>
        <w:t>，</w:t>
      </w:r>
      <w:r>
        <w:rPr>
          <w:rFonts w:eastAsiaTheme="minorEastAsia"/>
          <w:color w:val="ED0000"/>
          <w:szCs w:val="18"/>
          <w:lang w:val="ru-RU"/>
        </w:rPr>
        <w:t>9</w:t>
      </w:r>
      <w:r>
        <w:rPr>
          <w:rFonts w:hint="eastAsia" w:eastAsiaTheme="minorEastAsia" w:cstheme="minorEastAsia"/>
          <w:color w:val="ED0000"/>
          <w:szCs w:val="18"/>
        </w:rPr>
        <w:t>磅</w:t>
      </w:r>
      <w:r>
        <w:rPr>
          <w:color w:val="ED0000"/>
          <w:szCs w:val="18"/>
          <w:lang w:val="ru-RU"/>
        </w:rPr>
        <w:t>，</w:t>
      </w:r>
      <w:r>
        <w:rPr>
          <w:color w:val="ED0000"/>
          <w:szCs w:val="18"/>
        </w:rPr>
        <w:t>单倍行距</w:t>
      </w:r>
      <w:r>
        <w:rPr>
          <w:color w:val="ED0000"/>
          <w:szCs w:val="18"/>
          <w:lang w:val="ru-RU"/>
        </w:rPr>
        <w:t>，</w:t>
      </w:r>
      <w:r>
        <w:rPr>
          <w:color w:val="ED0000"/>
          <w:szCs w:val="18"/>
        </w:rPr>
        <w:t>每页重新编号</w:t>
      </w:r>
      <w:r>
        <w:rPr>
          <w:rFonts w:hint="eastAsia"/>
          <w:color w:val="ED0000"/>
          <w:szCs w:val="18"/>
          <w:lang w:val="ru-RU"/>
        </w:rPr>
        <w:t>，</w:t>
      </w:r>
      <w:r>
        <w:rPr>
          <w:rFonts w:hint="eastAsia"/>
          <w:color w:val="ED0000"/>
          <w:szCs w:val="18"/>
        </w:rPr>
        <w:t>若脚注正文超过</w:t>
      </w:r>
      <w:r>
        <w:rPr>
          <w:rFonts w:hint="eastAsia"/>
          <w:color w:val="ED0000"/>
          <w:szCs w:val="18"/>
          <w:lang w:val="ru-RU"/>
        </w:rPr>
        <w:t>1</w:t>
      </w:r>
      <w:r>
        <w:rPr>
          <w:rFonts w:hint="eastAsia"/>
          <w:color w:val="ED0000"/>
          <w:szCs w:val="18"/>
        </w:rPr>
        <w:t>行</w:t>
      </w:r>
      <w:r>
        <w:rPr>
          <w:rFonts w:hint="eastAsia"/>
          <w:color w:val="ED0000"/>
          <w:szCs w:val="18"/>
          <w:lang w:val="ru-RU"/>
        </w:rPr>
        <w:t>，</w:t>
      </w:r>
      <w:r>
        <w:rPr>
          <w:rFonts w:hint="eastAsia"/>
          <w:color w:val="ED0000"/>
          <w:szCs w:val="18"/>
        </w:rPr>
        <w:t>需设置段落格式</w:t>
      </w:r>
      <w:r>
        <w:rPr>
          <w:rFonts w:hint="eastAsia"/>
          <w:color w:val="ED0000"/>
          <w:szCs w:val="18"/>
          <w:lang w:val="ru-RU"/>
        </w:rPr>
        <w:t>“</w:t>
      </w:r>
      <w:r>
        <w:rPr>
          <w:rFonts w:hint="eastAsia"/>
          <w:color w:val="ED0000"/>
          <w:szCs w:val="18"/>
        </w:rPr>
        <w:t>悬挂缩进</w:t>
      </w:r>
      <w:r>
        <w:rPr>
          <w:rFonts w:hint="eastAsia"/>
          <w:color w:val="ED0000"/>
          <w:szCs w:val="18"/>
          <w:lang w:val="ru-RU"/>
        </w:rPr>
        <w:t>1</w:t>
      </w:r>
      <w:r>
        <w:rPr>
          <w:rFonts w:hint="eastAsia"/>
          <w:color w:val="ED0000"/>
          <w:szCs w:val="18"/>
        </w:rPr>
        <w:t>字符</w:t>
      </w:r>
      <w:r>
        <w:rPr>
          <w:rFonts w:hint="eastAsia"/>
          <w:color w:val="ED0000"/>
          <w:szCs w:val="18"/>
          <w:lang w:val="ru-RU"/>
        </w:rPr>
        <w:t>”</w:t>
      </w:r>
      <w:r>
        <w:rPr>
          <w:color w:val="ED0000"/>
          <w:szCs w:val="18"/>
          <w:lang w:val="ru-RU"/>
        </w:rPr>
        <w:t>）</w:t>
      </w:r>
    </w:p>
  </w:footnote>
  <w:footnote w:id="1">
    <w:p w14:paraId="31836310">
      <w:pPr>
        <w:pStyle w:val="23"/>
        <w:snapToGrid/>
        <w:ind w:left="180" w:hanging="180" w:hangingChars="100"/>
        <w:jc w:val="both"/>
        <w:rPr>
          <w:szCs w:val="18"/>
          <w:lang w:val="ru-RU"/>
        </w:rPr>
      </w:pPr>
      <w:r>
        <w:rPr>
          <w:rStyle w:val="34"/>
          <w:szCs w:val="18"/>
        </w:rPr>
        <w:footnoteRef/>
      </w:r>
      <w:r>
        <w:rPr>
          <w:szCs w:val="18"/>
          <w:lang w:val="ru-RU"/>
        </w:rPr>
        <w:t xml:space="preserve"> </w:t>
      </w:r>
      <w:r>
        <w:rPr>
          <w:szCs w:val="18"/>
        </w:rPr>
        <w:t>俞宣孟</w:t>
      </w:r>
      <w:r>
        <w:rPr>
          <w:szCs w:val="18"/>
          <w:lang w:val="ru-RU"/>
        </w:rPr>
        <w:t xml:space="preserve">. </w:t>
      </w:r>
      <w:r>
        <w:rPr>
          <w:szCs w:val="18"/>
        </w:rPr>
        <w:t>本体论研究</w:t>
      </w:r>
      <w:r>
        <w:rPr>
          <w:szCs w:val="18"/>
          <w:lang w:val="ru-RU"/>
        </w:rPr>
        <w:t>[</w:t>
      </w:r>
      <w:r>
        <w:rPr>
          <w:szCs w:val="18"/>
        </w:rPr>
        <w:t>M</w:t>
      </w:r>
      <w:r>
        <w:rPr>
          <w:szCs w:val="18"/>
          <w:lang w:val="ru-RU"/>
        </w:rPr>
        <w:t xml:space="preserve">]. </w:t>
      </w:r>
      <w:r>
        <w:rPr>
          <w:szCs w:val="18"/>
        </w:rPr>
        <w:t>上海</w:t>
      </w:r>
      <w:r>
        <w:rPr>
          <w:szCs w:val="18"/>
          <w:lang w:val="ru-RU"/>
        </w:rPr>
        <w:t xml:space="preserve">: </w:t>
      </w:r>
      <w:r>
        <w:rPr>
          <w:szCs w:val="18"/>
        </w:rPr>
        <w:t>上海人民出版社</w:t>
      </w:r>
      <w:r>
        <w:rPr>
          <w:szCs w:val="18"/>
          <w:lang w:val="ru-RU"/>
        </w:rPr>
        <w:t>, 2005: 137.</w:t>
      </w:r>
      <w:r>
        <w:rPr>
          <w:rFonts w:hint="eastAsia"/>
          <w:szCs w:val="18"/>
          <w:lang w:val="ru-RU"/>
        </w:rPr>
        <w:t xml:space="preserve">  </w:t>
      </w:r>
      <w:r>
        <w:rPr>
          <w:rFonts w:hint="eastAsia" w:ascii="宋体" w:hAnsi="宋体" w:cstheme="minorEastAsia"/>
          <w:color w:val="FF0000"/>
          <w:szCs w:val="18"/>
        </w:rPr>
        <w:t>宋体</w:t>
      </w:r>
      <w:r>
        <w:rPr>
          <w:rFonts w:ascii="宋体" w:hAnsi="宋体"/>
          <w:color w:val="FF0000"/>
          <w:szCs w:val="18"/>
          <w:lang w:val="ru-RU"/>
        </w:rPr>
        <w:t>9</w:t>
      </w:r>
      <w:r>
        <w:rPr>
          <w:rFonts w:hint="eastAsia" w:ascii="宋体" w:hAnsi="宋体" w:cstheme="minorEastAsia"/>
          <w:color w:val="FF0000"/>
          <w:szCs w:val="18"/>
        </w:rPr>
        <w:t>磅</w:t>
      </w:r>
    </w:p>
  </w:footnote>
  <w:footnote w:id="2">
    <w:p w14:paraId="187C2199">
      <w:pPr>
        <w:pStyle w:val="23"/>
        <w:snapToGrid/>
        <w:ind w:left="180" w:hanging="180" w:hangingChars="100"/>
        <w:jc w:val="both"/>
        <w:rPr>
          <w:szCs w:val="18"/>
          <w:lang w:val="ru-RU"/>
        </w:rPr>
      </w:pPr>
      <w:r>
        <w:rPr>
          <w:rStyle w:val="34"/>
          <w:szCs w:val="18"/>
        </w:rPr>
        <w:footnoteRef/>
      </w:r>
      <w:r>
        <w:rPr>
          <w:szCs w:val="18"/>
          <w:lang w:val="ru-RU"/>
        </w:rPr>
        <w:t xml:space="preserve"> Лагкуева И.В. Особенности регулирования труда творческих работников театров: дис. ... канд. юрид. наук. М., 2009. С. 8.</w:t>
      </w:r>
    </w:p>
  </w:footnote>
  <w:footnote w:id="3">
    <w:p w14:paraId="6D21BAAE">
      <w:pPr>
        <w:pStyle w:val="23"/>
        <w:snapToGrid/>
        <w:ind w:left="180" w:hanging="180" w:hangingChars="100"/>
        <w:jc w:val="both"/>
        <w:rPr>
          <w:szCs w:val="18"/>
          <w:lang w:val="ru-RU"/>
        </w:rPr>
      </w:pPr>
      <w:r>
        <w:rPr>
          <w:rStyle w:val="34"/>
          <w:szCs w:val="18"/>
        </w:rPr>
        <w:footnoteRef/>
      </w:r>
      <w:r>
        <w:rPr>
          <w:szCs w:val="18"/>
          <w:lang w:val="ru-RU"/>
        </w:rPr>
        <w:t xml:space="preserve"> Тарасова В.И. Политическая история Латинской Америки: учебник для вузов. М.: Проспект, 2006. С. 34.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5B45B">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F3631">
    <w:pPr>
      <w:pStyle w:val="2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16D58">
    <w:pPr>
      <w:pStyle w:val="21"/>
      <w:pBdr>
        <w:bottom w:val="single" w:color="auto" w:sz="4" w:space="1"/>
      </w:pBdr>
      <w:tabs>
        <w:tab w:val="clear" w:pos="8306"/>
      </w:tabs>
      <w:rPr>
        <w:szCs w:val="21"/>
      </w:rPr>
    </w:pPr>
    <w:r>
      <w:rPr>
        <w:rFonts w:hint="eastAsia" w:cstheme="majorEastAsia"/>
        <w:szCs w:val="21"/>
      </w:rPr>
      <w:fldChar w:fldCharType="begin"/>
    </w:r>
    <w:r>
      <w:rPr>
        <w:rFonts w:hint="eastAsia" w:cstheme="majorEastAsia"/>
        <w:szCs w:val="21"/>
      </w:rPr>
      <w:instrText xml:space="preserve"> STYLEREF "标题 1"  \* MERGEFORMAT </w:instrText>
    </w:r>
    <w:r>
      <w:rPr>
        <w:rFonts w:hint="eastAsia" w:cstheme="majorEastAsia"/>
        <w:szCs w:val="21"/>
      </w:rPr>
      <w:fldChar w:fldCharType="separate"/>
    </w:r>
    <w:r>
      <w:rPr>
        <w:rFonts w:hint="eastAsia" w:cstheme="majorEastAsia"/>
        <w:szCs w:val="21"/>
      </w:rPr>
      <w:t xml:space="preserve">Введение </w:t>
    </w:r>
    <w:r>
      <w:rPr>
        <w:rFonts w:hint="eastAsia" w:cstheme="majorEastAsia"/>
        <w:szCs w:val="21"/>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61DB0">
    <w:pPr>
      <w:pStyle w:val="21"/>
      <w:pBdr>
        <w:bottom w:val="single" w:color="auto" w:sz="4" w:space="1"/>
      </w:pBdr>
      <w:tabs>
        <w:tab w:val="clear" w:pos="8306"/>
      </w:tabs>
      <w:rPr>
        <w:szCs w:val="21"/>
        <w:lang w:val="ru-RU"/>
      </w:rPr>
    </w:pPr>
    <w:r>
      <w:rPr>
        <w:szCs w:val="21"/>
        <w:lang w:val="ru-RU"/>
      </w:rPr>
      <w:t>Аннотация</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04344">
    <w:pPr>
      <w:pStyle w:val="21"/>
      <w:pBdr>
        <w:top w:val="none" w:color="auto" w:sz="0" w:space="1"/>
        <w:left w:val="none" w:color="auto" w:sz="0" w:space="4"/>
        <w:bottom w:val="single" w:color="auto" w:sz="4" w:space="1"/>
        <w:right w:val="none" w:color="auto" w:sz="0" w:space="4"/>
      </w:pBdr>
      <w:rPr>
        <w:lang w:val="ru-RU"/>
      </w:rPr>
    </w:pPr>
    <w:r>
      <w:rPr>
        <w:lang w:val="ru-RU"/>
      </w:rPr>
      <w:t>Содержание</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4B412">
    <w:pPr>
      <w:pStyle w:val="21"/>
      <w:pBdr>
        <w:bottom w:val="single" w:color="auto" w:sz="4" w:space="1"/>
      </w:pBdr>
      <w:tabs>
        <w:tab w:val="right" w:pos="8786"/>
        <w:tab w:val="clear" w:pos="4153"/>
        <w:tab w:val="clear" w:pos="8306"/>
      </w:tabs>
      <w:rPr>
        <w:szCs w:val="21"/>
        <w:lang w:val="ru-RU"/>
      </w:rPr>
    </w:pPr>
    <w:r>
      <w:rPr>
        <w:szCs w:val="21"/>
        <w:lang w:val="ru-RU"/>
      </w:rPr>
      <w:t>Введение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2288D">
    <w:pPr>
      <w:pBdr>
        <w:top w:val="none" w:color="auto" w:sz="0" w:space="1"/>
        <w:left w:val="none" w:color="auto" w:sz="0" w:space="4"/>
        <w:bottom w:val="single" w:color="auto" w:sz="4" w:space="1"/>
        <w:right w:val="none" w:color="auto" w:sz="0" w:space="4"/>
      </w:pBdr>
      <w:snapToGrid w:val="0"/>
      <w:jc w:val="center"/>
      <w:rPr>
        <w:szCs w:val="21"/>
        <w:lang w:val="ru-RU"/>
      </w:rPr>
    </w:pPr>
    <w:r>
      <w:rPr>
        <w:szCs w:val="21"/>
        <w:lang w:val="ru-RU"/>
      </w:rPr>
      <w:t>1.</w:t>
    </w:r>
    <w:r>
      <w:rPr>
        <w:rFonts w:hint="eastAsia"/>
        <w:szCs w:val="21"/>
        <w:lang w:val="ru-RU"/>
      </w:rPr>
      <w:t xml:space="preserve">  </w:t>
    </w:r>
    <w:r>
      <w:rPr>
        <w:szCs w:val="21"/>
        <w:lang w:val="ru-RU"/>
      </w:rPr>
      <w:t>Происхождение страдания в романе «У войны не женское лицо»</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E0BD3">
    <w:pPr>
      <w:pBdr>
        <w:top w:val="none" w:color="auto" w:sz="0" w:space="1"/>
        <w:left w:val="none" w:color="auto" w:sz="0" w:space="4"/>
        <w:bottom w:val="single" w:color="auto" w:sz="4" w:space="1"/>
        <w:right w:val="none" w:color="auto" w:sz="0" w:space="4"/>
      </w:pBdr>
      <w:snapToGrid w:val="0"/>
      <w:jc w:val="center"/>
      <w:rPr>
        <w:szCs w:val="21"/>
        <w:lang w:val="ru-RU"/>
      </w:rPr>
    </w:pPr>
    <w:r>
      <w:rPr>
        <w:szCs w:val="21"/>
        <w:lang w:val="ru-RU"/>
      </w:rPr>
      <w:t>2.</w:t>
    </w:r>
    <w:r>
      <w:rPr>
        <w:rFonts w:hint="eastAsia"/>
        <w:szCs w:val="21"/>
        <w:lang w:val="ru-RU"/>
      </w:rPr>
      <w:t xml:space="preserve">  </w:t>
    </w:r>
    <w:r>
      <w:rPr>
        <w:szCs w:val="21"/>
        <w:lang w:val="ru-RU"/>
      </w:rPr>
      <w:t>Способы повествования</w:t>
    </w:r>
    <w:r>
      <w:rPr>
        <w:rFonts w:hint="eastAsia"/>
        <w:szCs w:val="21"/>
        <w:lang w:val="ru-RU"/>
      </w:rPr>
      <w:t xml:space="preserve"> </w:t>
    </w:r>
    <w:r>
      <w:rPr>
        <w:szCs w:val="21"/>
        <w:lang w:val="ru-RU"/>
      </w:rPr>
      <w:t>в романе «У войны не женское лицо»</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E5D6F">
    <w:pPr>
      <w:pBdr>
        <w:top w:val="none" w:color="auto" w:sz="0" w:space="1"/>
        <w:left w:val="none" w:color="auto" w:sz="0" w:space="4"/>
        <w:bottom w:val="single" w:color="auto" w:sz="4" w:space="1"/>
        <w:right w:val="none" w:color="auto" w:sz="0" w:space="4"/>
      </w:pBdr>
      <w:snapToGrid w:val="0"/>
      <w:jc w:val="center"/>
      <w:rPr>
        <w:szCs w:val="21"/>
        <w:lang w:val="ru-RU"/>
      </w:rPr>
    </w:pPr>
    <w:r>
      <w:rPr>
        <w:rFonts w:hint="eastAsia"/>
        <w:szCs w:val="21"/>
      </w:rPr>
      <w:t xml:space="preserve">3. </w:t>
    </w:r>
    <w:r>
      <w:rPr>
        <w:rFonts w:hint="eastAsia"/>
        <w:szCs w:val="21"/>
        <w:lang w:val="ru-RU"/>
      </w:rPr>
      <w:t xml:space="preserve"> 图表、公式格式</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6BDE9">
    <w:pPr>
      <w:pBdr>
        <w:top w:val="none" w:color="auto" w:sz="0" w:space="1"/>
        <w:left w:val="none" w:color="auto" w:sz="0" w:space="4"/>
        <w:bottom w:val="single" w:color="auto" w:sz="4" w:space="1"/>
        <w:right w:val="none" w:color="auto" w:sz="0" w:space="4"/>
      </w:pBdr>
      <w:snapToGrid w:val="0"/>
      <w:jc w:val="center"/>
      <w:rPr>
        <w:szCs w:val="21"/>
        <w:lang w:val="ru-RU"/>
      </w:rPr>
    </w:pPr>
    <w:r>
      <w:rPr>
        <w:szCs w:val="21"/>
        <w:lang w:val="ru-RU"/>
      </w:rPr>
      <w:t>Заключение</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F0A10">
    <w:pPr>
      <w:pBdr>
        <w:top w:val="none" w:color="auto" w:sz="0" w:space="1"/>
        <w:left w:val="none" w:color="auto" w:sz="0" w:space="4"/>
        <w:bottom w:val="single" w:color="auto" w:sz="4" w:space="1"/>
        <w:right w:val="none" w:color="auto" w:sz="0" w:space="4"/>
      </w:pBdr>
      <w:snapToGrid w:val="0"/>
      <w:jc w:val="center"/>
      <w:rPr>
        <w:szCs w:val="21"/>
        <w:lang w:val="ru-RU"/>
      </w:rPr>
    </w:pPr>
    <w:r>
      <w:rPr>
        <w:szCs w:val="21"/>
        <w:lang w:val="ru-RU"/>
      </w:rPr>
      <w:t>Список литературы</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8EE9E">
    <w:pPr>
      <w:pStyle w:val="21"/>
      <w:pBdr>
        <w:top w:val="none" w:color="auto" w:sz="0" w:space="1"/>
        <w:left w:val="none" w:color="auto" w:sz="0" w:space="4"/>
        <w:bottom w:val="single" w:color="auto" w:sz="4" w:space="1"/>
        <w:right w:val="none" w:color="auto" w:sz="0" w:space="4"/>
      </w:pBdr>
    </w:pPr>
    <w:r>
      <w:rPr>
        <w:lang w:val="ru-RU"/>
      </w:rPr>
      <w:t>Благодарность</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BCFDB">
    <w:pPr>
      <w:pStyle w:val="21"/>
      <w:pBdr>
        <w:top w:val="none" w:color="auto" w:sz="0" w:space="1"/>
        <w:left w:val="none" w:color="auto" w:sz="0" w:space="4"/>
        <w:bottom w:val="thinThickSmallGap" w:color="auto" w:sz="24" w:space="1"/>
        <w:right w:val="none" w:color="auto" w:sz="0" w:space="4"/>
      </w:pBdr>
      <w:rPr>
        <w:szCs w:val="21"/>
      </w:rPr>
    </w:pPr>
    <w:r>
      <w:rPr>
        <w:rFonts w:hint="eastAsia" w:ascii="宋体" w:hAnsi="宋体" w:cs="宋体"/>
        <w:szCs w:val="21"/>
      </w:rPr>
      <w:fldChar w:fldCharType="begin"/>
    </w:r>
    <w:r>
      <w:rPr>
        <w:rFonts w:hint="eastAsia" w:ascii="宋体" w:hAnsi="宋体" w:cs="宋体"/>
        <w:szCs w:val="21"/>
      </w:rPr>
      <w:instrText xml:space="preserve"> STYLEREF "标题 1"  \* MERGEFORMAT </w:instrText>
    </w:r>
    <w:r>
      <w:rPr>
        <w:rFonts w:hint="eastAsia" w:ascii="宋体" w:hAnsi="宋体" w:cs="宋体"/>
        <w:szCs w:val="21"/>
      </w:rPr>
      <w:fldChar w:fldCharType="separate"/>
    </w:r>
    <w:r>
      <w:rPr>
        <w:rFonts w:hint="eastAsia" w:ascii="宋体" w:hAnsi="宋体" w:cs="宋体"/>
        <w:szCs w:val="21"/>
      </w:rPr>
      <w:t xml:space="preserve">Введение </w:t>
    </w:r>
    <w:r>
      <w:rPr>
        <w:rFonts w:hint="eastAsia" w:ascii="宋体" w:hAnsi="宋体" w:cs="宋体"/>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C4E86F"/>
    <w:multiLevelType w:val="multilevel"/>
    <w:tmpl w:val="D2C4E86F"/>
    <w:lvl w:ilvl="0" w:tentative="0">
      <w:start w:val="1"/>
      <w:numFmt w:val="decimal"/>
      <w:pStyle w:val="2"/>
      <w:isLgl/>
      <w:suff w:val="space"/>
      <w:lvlText w:val="第%1章"/>
      <w:lvlJc w:val="left"/>
      <w:pPr>
        <w:tabs>
          <w:tab w:val="left" w:pos="0"/>
        </w:tabs>
        <w:ind w:left="432" w:hanging="432"/>
      </w:pPr>
      <w:rPr>
        <w:rFonts w:hint="default" w:ascii="黑体" w:hAnsi="黑体" w:eastAsia="黑体" w:cs="黑体"/>
        <w:sz w:val="32"/>
        <w:szCs w:val="32"/>
      </w:rPr>
    </w:lvl>
    <w:lvl w:ilvl="1" w:tentative="0">
      <w:start w:val="1"/>
      <w:numFmt w:val="decimal"/>
      <w:pStyle w:val="3"/>
      <w:isLgl/>
      <w:suff w:val="space"/>
      <w:lvlText w:val="%1.%2"/>
      <w:lvlJc w:val="left"/>
      <w:pPr>
        <w:tabs>
          <w:tab w:val="left" w:pos="0"/>
        </w:tabs>
        <w:ind w:left="575" w:hanging="575"/>
      </w:pPr>
      <w:rPr>
        <w:rFonts w:hint="default"/>
        <w:b/>
        <w:bCs/>
        <w:sz w:val="28"/>
        <w:szCs w:val="28"/>
      </w:rPr>
    </w:lvl>
    <w:lvl w:ilvl="2" w:tentative="0">
      <w:start w:val="1"/>
      <w:numFmt w:val="decimal"/>
      <w:pStyle w:val="4"/>
      <w:isLgl/>
      <w:suff w:val="space"/>
      <w:lvlText w:val="%1.%2.%3"/>
      <w:lvlJc w:val="left"/>
      <w:pPr>
        <w:tabs>
          <w:tab w:val="left" w:pos="0"/>
        </w:tabs>
        <w:ind w:left="720" w:hanging="720"/>
      </w:pPr>
      <w:rPr>
        <w:rFonts w:hint="default"/>
        <w:sz w:val="26"/>
        <w:szCs w:val="26"/>
      </w:rPr>
    </w:lvl>
    <w:lvl w:ilvl="3" w:tentative="0">
      <w:start w:val="1"/>
      <w:numFmt w:val="decimal"/>
      <w:pStyle w:val="5"/>
      <w:isLgl/>
      <w:suff w:val="space"/>
      <w:lvlText w:val="%1.%2.%3.%4"/>
      <w:lvlJc w:val="left"/>
      <w:pPr>
        <w:tabs>
          <w:tab w:val="left" w:pos="0"/>
        </w:tabs>
        <w:ind w:left="864" w:hanging="864"/>
      </w:pPr>
      <w:rPr>
        <w:rFonts w:hint="default"/>
        <w:sz w:val="24"/>
        <w:szCs w:val="24"/>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FC25741D"/>
    <w:multiLevelType w:val="multilevel"/>
    <w:tmpl w:val="FC25741D"/>
    <w:lvl w:ilvl="0" w:tentative="0">
      <w:start w:val="1"/>
      <w:numFmt w:val="decimal"/>
      <w:suff w:val="space"/>
      <w:lvlText w:val="第%1章"/>
      <w:lvlJc w:val="left"/>
      <w:pPr>
        <w:tabs>
          <w:tab w:val="left" w:pos="420"/>
        </w:tabs>
        <w:ind w:left="432" w:hanging="432"/>
      </w:pPr>
      <w:rPr>
        <w:rFonts w:hint="default"/>
      </w:rPr>
    </w:lvl>
    <w:lvl w:ilvl="1" w:tentative="0">
      <w:start w:val="1"/>
      <w:numFmt w:val="decimal"/>
      <w:isLgl/>
      <w:lvlText w:val="%1.%2"/>
      <w:lvlJc w:val="left"/>
      <w:pPr>
        <w:tabs>
          <w:tab w:val="left" w:pos="420"/>
        </w:tabs>
        <w:ind w:left="575" w:hanging="57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247AA8F9"/>
    <w:multiLevelType w:val="singleLevel"/>
    <w:tmpl w:val="247AA8F9"/>
    <w:lvl w:ilvl="0" w:tentative="0">
      <w:start w:val="1"/>
      <w:numFmt w:val="bullet"/>
      <w:lvlText w:val=""/>
      <w:lvlJc w:val="left"/>
      <w:pPr>
        <w:ind w:left="420" w:hanging="420"/>
      </w:pPr>
      <w:rPr>
        <w:rFonts w:hint="default" w:ascii="Wingdings" w:hAnsi="Wingdings"/>
      </w:rPr>
    </w:lvl>
  </w:abstractNum>
  <w:abstractNum w:abstractNumId="3">
    <w:nsid w:val="623F9446"/>
    <w:multiLevelType w:val="singleLevel"/>
    <w:tmpl w:val="623F9446"/>
    <w:lvl w:ilvl="0" w:tentative="0">
      <w:start w:val="1"/>
      <w:numFmt w:val="decimal"/>
      <w:lvlText w:val="[%1]"/>
      <w:lvlJc w:val="left"/>
      <w:pPr>
        <w:tabs>
          <w:tab w:val="left" w:pos="420"/>
        </w:tabs>
        <w:ind w:left="425" w:hanging="425"/>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4"/>
  <w:drawingGridHorizontalSpacing w:val="105"/>
  <w:drawingGridVerticalSpacing w:val="156"/>
  <w:noPunctuationKerning w:val="1"/>
  <w:characterSpacingControl w:val="compressPunctuation"/>
  <w:footnotePr>
    <w:numFmt w:val="decimalEnclosedCircleChinese"/>
    <w:numRestart w:val="eachPage"/>
    <w:footnote w:id="8"/>
    <w:footnote w:id="9"/>
  </w:foot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D23"/>
    <w:rsid w:val="0000152E"/>
    <w:rsid w:val="00002E55"/>
    <w:rsid w:val="00006F89"/>
    <w:rsid w:val="00013BA3"/>
    <w:rsid w:val="00013F2F"/>
    <w:rsid w:val="00024E83"/>
    <w:rsid w:val="000312E7"/>
    <w:rsid w:val="00031E25"/>
    <w:rsid w:val="000339ED"/>
    <w:rsid w:val="00035535"/>
    <w:rsid w:val="00041B4D"/>
    <w:rsid w:val="000555CC"/>
    <w:rsid w:val="00055D58"/>
    <w:rsid w:val="00056404"/>
    <w:rsid w:val="00060B89"/>
    <w:rsid w:val="00060F3F"/>
    <w:rsid w:val="00063EF9"/>
    <w:rsid w:val="00070074"/>
    <w:rsid w:val="00073A49"/>
    <w:rsid w:val="00074048"/>
    <w:rsid w:val="00074D46"/>
    <w:rsid w:val="00076655"/>
    <w:rsid w:val="00082156"/>
    <w:rsid w:val="00083BF3"/>
    <w:rsid w:val="00084B9C"/>
    <w:rsid w:val="00087C27"/>
    <w:rsid w:val="0009684C"/>
    <w:rsid w:val="00097272"/>
    <w:rsid w:val="000A5267"/>
    <w:rsid w:val="000B5EB9"/>
    <w:rsid w:val="000B6075"/>
    <w:rsid w:val="000B74C7"/>
    <w:rsid w:val="000B7BBB"/>
    <w:rsid w:val="000C15DB"/>
    <w:rsid w:val="000C227D"/>
    <w:rsid w:val="000D12F9"/>
    <w:rsid w:val="000D17B5"/>
    <w:rsid w:val="000D32A9"/>
    <w:rsid w:val="000E0027"/>
    <w:rsid w:val="000E58C7"/>
    <w:rsid w:val="000E5938"/>
    <w:rsid w:val="000F383F"/>
    <w:rsid w:val="000F469E"/>
    <w:rsid w:val="00102671"/>
    <w:rsid w:val="00102701"/>
    <w:rsid w:val="0010602D"/>
    <w:rsid w:val="00107E02"/>
    <w:rsid w:val="00111418"/>
    <w:rsid w:val="00111714"/>
    <w:rsid w:val="001173DD"/>
    <w:rsid w:val="00123191"/>
    <w:rsid w:val="001242D4"/>
    <w:rsid w:val="00126AFD"/>
    <w:rsid w:val="0012785A"/>
    <w:rsid w:val="00130574"/>
    <w:rsid w:val="00141DAE"/>
    <w:rsid w:val="0014761C"/>
    <w:rsid w:val="0015174B"/>
    <w:rsid w:val="001535ED"/>
    <w:rsid w:val="00167850"/>
    <w:rsid w:val="00170229"/>
    <w:rsid w:val="00176C6B"/>
    <w:rsid w:val="00177C87"/>
    <w:rsid w:val="00180DB0"/>
    <w:rsid w:val="0018674B"/>
    <w:rsid w:val="0018695B"/>
    <w:rsid w:val="001A08D7"/>
    <w:rsid w:val="001A2D50"/>
    <w:rsid w:val="001A593B"/>
    <w:rsid w:val="001B07DC"/>
    <w:rsid w:val="001B470F"/>
    <w:rsid w:val="001C1107"/>
    <w:rsid w:val="001C15EF"/>
    <w:rsid w:val="001C1BBD"/>
    <w:rsid w:val="001C1F0B"/>
    <w:rsid w:val="001C2AEE"/>
    <w:rsid w:val="001C5B98"/>
    <w:rsid w:val="001D178D"/>
    <w:rsid w:val="001D32B0"/>
    <w:rsid w:val="001D4152"/>
    <w:rsid w:val="001D4AA6"/>
    <w:rsid w:val="001D55EA"/>
    <w:rsid w:val="001D61BA"/>
    <w:rsid w:val="001E2692"/>
    <w:rsid w:val="001E3340"/>
    <w:rsid w:val="001E3876"/>
    <w:rsid w:val="001E3880"/>
    <w:rsid w:val="001E5FFE"/>
    <w:rsid w:val="001F021F"/>
    <w:rsid w:val="001F4B79"/>
    <w:rsid w:val="001F5568"/>
    <w:rsid w:val="001F707B"/>
    <w:rsid w:val="002018FA"/>
    <w:rsid w:val="00201F60"/>
    <w:rsid w:val="0020374F"/>
    <w:rsid w:val="00211590"/>
    <w:rsid w:val="00215A7F"/>
    <w:rsid w:val="00221D11"/>
    <w:rsid w:val="00224233"/>
    <w:rsid w:val="00231CC0"/>
    <w:rsid w:val="00235857"/>
    <w:rsid w:val="00240746"/>
    <w:rsid w:val="00240F4F"/>
    <w:rsid w:val="0025014C"/>
    <w:rsid w:val="00253708"/>
    <w:rsid w:val="00254003"/>
    <w:rsid w:val="00264AA2"/>
    <w:rsid w:val="002723BB"/>
    <w:rsid w:val="002825F5"/>
    <w:rsid w:val="00287E1D"/>
    <w:rsid w:val="00296F94"/>
    <w:rsid w:val="002A0B1C"/>
    <w:rsid w:val="002A3C1E"/>
    <w:rsid w:val="002B1A81"/>
    <w:rsid w:val="002B2A43"/>
    <w:rsid w:val="002B4A7E"/>
    <w:rsid w:val="002B4FE9"/>
    <w:rsid w:val="002B5BF2"/>
    <w:rsid w:val="002C48CF"/>
    <w:rsid w:val="002D05C1"/>
    <w:rsid w:val="002D62F0"/>
    <w:rsid w:val="002E0382"/>
    <w:rsid w:val="002E3B14"/>
    <w:rsid w:val="002E4BFE"/>
    <w:rsid w:val="002E5ECE"/>
    <w:rsid w:val="002E72D1"/>
    <w:rsid w:val="002E7729"/>
    <w:rsid w:val="002F2284"/>
    <w:rsid w:val="002F2DA2"/>
    <w:rsid w:val="002F4FDA"/>
    <w:rsid w:val="002F554B"/>
    <w:rsid w:val="002F6950"/>
    <w:rsid w:val="0031099D"/>
    <w:rsid w:val="003126DC"/>
    <w:rsid w:val="00313650"/>
    <w:rsid w:val="0031511D"/>
    <w:rsid w:val="0032160F"/>
    <w:rsid w:val="00322DBB"/>
    <w:rsid w:val="003258E8"/>
    <w:rsid w:val="00330422"/>
    <w:rsid w:val="003306CB"/>
    <w:rsid w:val="00330AA3"/>
    <w:rsid w:val="00330BCB"/>
    <w:rsid w:val="003353B2"/>
    <w:rsid w:val="00337651"/>
    <w:rsid w:val="003455D3"/>
    <w:rsid w:val="0034600D"/>
    <w:rsid w:val="00351FAC"/>
    <w:rsid w:val="00352CC7"/>
    <w:rsid w:val="003537C2"/>
    <w:rsid w:val="00356150"/>
    <w:rsid w:val="00357346"/>
    <w:rsid w:val="00360BF6"/>
    <w:rsid w:val="00361863"/>
    <w:rsid w:val="003649C3"/>
    <w:rsid w:val="00364B18"/>
    <w:rsid w:val="00371824"/>
    <w:rsid w:val="0037187C"/>
    <w:rsid w:val="00384EA1"/>
    <w:rsid w:val="00390584"/>
    <w:rsid w:val="003913D3"/>
    <w:rsid w:val="00393EF3"/>
    <w:rsid w:val="003960C6"/>
    <w:rsid w:val="0039749A"/>
    <w:rsid w:val="003A2C4F"/>
    <w:rsid w:val="003A3590"/>
    <w:rsid w:val="003A581B"/>
    <w:rsid w:val="003A61A0"/>
    <w:rsid w:val="003B0047"/>
    <w:rsid w:val="003C4E20"/>
    <w:rsid w:val="003C76AB"/>
    <w:rsid w:val="003D0311"/>
    <w:rsid w:val="003E4D78"/>
    <w:rsid w:val="003E5DFB"/>
    <w:rsid w:val="003E687E"/>
    <w:rsid w:val="003F14DD"/>
    <w:rsid w:val="003F3002"/>
    <w:rsid w:val="00405401"/>
    <w:rsid w:val="00407921"/>
    <w:rsid w:val="0041776D"/>
    <w:rsid w:val="00422A96"/>
    <w:rsid w:val="00425D2B"/>
    <w:rsid w:val="004400A1"/>
    <w:rsid w:val="00442BC8"/>
    <w:rsid w:val="00443594"/>
    <w:rsid w:val="00444397"/>
    <w:rsid w:val="00444C77"/>
    <w:rsid w:val="00451FBF"/>
    <w:rsid w:val="0046121A"/>
    <w:rsid w:val="0046247F"/>
    <w:rsid w:val="00464573"/>
    <w:rsid w:val="00466ABE"/>
    <w:rsid w:val="00466EE7"/>
    <w:rsid w:val="00467F02"/>
    <w:rsid w:val="00470E42"/>
    <w:rsid w:val="00475C63"/>
    <w:rsid w:val="00486E73"/>
    <w:rsid w:val="0049036D"/>
    <w:rsid w:val="00490655"/>
    <w:rsid w:val="004923ED"/>
    <w:rsid w:val="00497159"/>
    <w:rsid w:val="004A3604"/>
    <w:rsid w:val="004A66BE"/>
    <w:rsid w:val="004A7576"/>
    <w:rsid w:val="004A7BDF"/>
    <w:rsid w:val="004B17F5"/>
    <w:rsid w:val="004B6799"/>
    <w:rsid w:val="004C767E"/>
    <w:rsid w:val="004D2933"/>
    <w:rsid w:val="004D3DCB"/>
    <w:rsid w:val="004E271D"/>
    <w:rsid w:val="004E2988"/>
    <w:rsid w:val="004E3D73"/>
    <w:rsid w:val="004E5C1B"/>
    <w:rsid w:val="004E7744"/>
    <w:rsid w:val="0050269F"/>
    <w:rsid w:val="0050494A"/>
    <w:rsid w:val="00506808"/>
    <w:rsid w:val="00510AF2"/>
    <w:rsid w:val="00510FDE"/>
    <w:rsid w:val="00511616"/>
    <w:rsid w:val="00513A46"/>
    <w:rsid w:val="005144F8"/>
    <w:rsid w:val="005148E2"/>
    <w:rsid w:val="005162E1"/>
    <w:rsid w:val="00522D85"/>
    <w:rsid w:val="005251D6"/>
    <w:rsid w:val="00531DB3"/>
    <w:rsid w:val="0053639D"/>
    <w:rsid w:val="005376FC"/>
    <w:rsid w:val="005451C3"/>
    <w:rsid w:val="005476E4"/>
    <w:rsid w:val="00547B7E"/>
    <w:rsid w:val="00547F8D"/>
    <w:rsid w:val="00553EEC"/>
    <w:rsid w:val="00554EFD"/>
    <w:rsid w:val="005569AB"/>
    <w:rsid w:val="00562489"/>
    <w:rsid w:val="005647AB"/>
    <w:rsid w:val="005662B9"/>
    <w:rsid w:val="00567F93"/>
    <w:rsid w:val="00570458"/>
    <w:rsid w:val="00574D98"/>
    <w:rsid w:val="005771E8"/>
    <w:rsid w:val="005802E7"/>
    <w:rsid w:val="00582739"/>
    <w:rsid w:val="00582A01"/>
    <w:rsid w:val="0058770F"/>
    <w:rsid w:val="005915D7"/>
    <w:rsid w:val="005A6196"/>
    <w:rsid w:val="005B566C"/>
    <w:rsid w:val="005C148E"/>
    <w:rsid w:val="005C3A84"/>
    <w:rsid w:val="005C4E1C"/>
    <w:rsid w:val="005C6189"/>
    <w:rsid w:val="005D5416"/>
    <w:rsid w:val="005D5945"/>
    <w:rsid w:val="005D7200"/>
    <w:rsid w:val="005D740E"/>
    <w:rsid w:val="005E0256"/>
    <w:rsid w:val="005E45B8"/>
    <w:rsid w:val="006036D9"/>
    <w:rsid w:val="0060448A"/>
    <w:rsid w:val="0060781A"/>
    <w:rsid w:val="00610BB0"/>
    <w:rsid w:val="00611986"/>
    <w:rsid w:val="00617589"/>
    <w:rsid w:val="00621A73"/>
    <w:rsid w:val="00622059"/>
    <w:rsid w:val="006243BB"/>
    <w:rsid w:val="00632D7B"/>
    <w:rsid w:val="006405EA"/>
    <w:rsid w:val="00640F9F"/>
    <w:rsid w:val="00641F38"/>
    <w:rsid w:val="006436EB"/>
    <w:rsid w:val="00647B0D"/>
    <w:rsid w:val="00650C81"/>
    <w:rsid w:val="00650DA6"/>
    <w:rsid w:val="00663C99"/>
    <w:rsid w:val="00666E13"/>
    <w:rsid w:val="006670B8"/>
    <w:rsid w:val="0066725F"/>
    <w:rsid w:val="006706D9"/>
    <w:rsid w:val="00674F98"/>
    <w:rsid w:val="006806FD"/>
    <w:rsid w:val="00681922"/>
    <w:rsid w:val="00683D23"/>
    <w:rsid w:val="00683FD7"/>
    <w:rsid w:val="006877EF"/>
    <w:rsid w:val="00695CD8"/>
    <w:rsid w:val="00696847"/>
    <w:rsid w:val="006A0ADD"/>
    <w:rsid w:val="006A3AE0"/>
    <w:rsid w:val="006A54BE"/>
    <w:rsid w:val="006A75AD"/>
    <w:rsid w:val="006B0995"/>
    <w:rsid w:val="006B54EF"/>
    <w:rsid w:val="006C49D9"/>
    <w:rsid w:val="006D1E43"/>
    <w:rsid w:val="006D4F08"/>
    <w:rsid w:val="006E0B16"/>
    <w:rsid w:val="006E53BB"/>
    <w:rsid w:val="006E5D23"/>
    <w:rsid w:val="006E7EB9"/>
    <w:rsid w:val="006F02BA"/>
    <w:rsid w:val="006F2B69"/>
    <w:rsid w:val="006F6AF7"/>
    <w:rsid w:val="007024F2"/>
    <w:rsid w:val="007049C0"/>
    <w:rsid w:val="00705B89"/>
    <w:rsid w:val="00711C75"/>
    <w:rsid w:val="00712387"/>
    <w:rsid w:val="00712B36"/>
    <w:rsid w:val="00717074"/>
    <w:rsid w:val="007212C5"/>
    <w:rsid w:val="00722F00"/>
    <w:rsid w:val="00731150"/>
    <w:rsid w:val="00735314"/>
    <w:rsid w:val="00735F05"/>
    <w:rsid w:val="00740696"/>
    <w:rsid w:val="00741A2E"/>
    <w:rsid w:val="007478FD"/>
    <w:rsid w:val="00750798"/>
    <w:rsid w:val="00752A4B"/>
    <w:rsid w:val="00754429"/>
    <w:rsid w:val="00766D1A"/>
    <w:rsid w:val="00767962"/>
    <w:rsid w:val="00767B45"/>
    <w:rsid w:val="00773E5F"/>
    <w:rsid w:val="00781198"/>
    <w:rsid w:val="00782A50"/>
    <w:rsid w:val="00783335"/>
    <w:rsid w:val="007905A6"/>
    <w:rsid w:val="00794A0E"/>
    <w:rsid w:val="0079799D"/>
    <w:rsid w:val="007A0C18"/>
    <w:rsid w:val="007A0E68"/>
    <w:rsid w:val="007A55DE"/>
    <w:rsid w:val="007A5BA0"/>
    <w:rsid w:val="007B135B"/>
    <w:rsid w:val="007B3456"/>
    <w:rsid w:val="007B3B4B"/>
    <w:rsid w:val="007B5EF6"/>
    <w:rsid w:val="007C035E"/>
    <w:rsid w:val="007C1696"/>
    <w:rsid w:val="007C2CFD"/>
    <w:rsid w:val="007C5295"/>
    <w:rsid w:val="007C7D9A"/>
    <w:rsid w:val="007D3D8A"/>
    <w:rsid w:val="007D3F84"/>
    <w:rsid w:val="007D43A5"/>
    <w:rsid w:val="007E20E1"/>
    <w:rsid w:val="007E2F2A"/>
    <w:rsid w:val="007E64ED"/>
    <w:rsid w:val="007E7458"/>
    <w:rsid w:val="007F3901"/>
    <w:rsid w:val="007F5E93"/>
    <w:rsid w:val="007F7D6E"/>
    <w:rsid w:val="0080343A"/>
    <w:rsid w:val="00806730"/>
    <w:rsid w:val="00811B6C"/>
    <w:rsid w:val="008124C1"/>
    <w:rsid w:val="00813EC2"/>
    <w:rsid w:val="008215E9"/>
    <w:rsid w:val="008321AD"/>
    <w:rsid w:val="008407E4"/>
    <w:rsid w:val="0085302D"/>
    <w:rsid w:val="008573F8"/>
    <w:rsid w:val="00857C4D"/>
    <w:rsid w:val="00866958"/>
    <w:rsid w:val="008673AE"/>
    <w:rsid w:val="0087742D"/>
    <w:rsid w:val="0088321A"/>
    <w:rsid w:val="00885196"/>
    <w:rsid w:val="0088758E"/>
    <w:rsid w:val="00893C5F"/>
    <w:rsid w:val="008A4CE1"/>
    <w:rsid w:val="008B0949"/>
    <w:rsid w:val="008B3B97"/>
    <w:rsid w:val="008B44B7"/>
    <w:rsid w:val="008C3413"/>
    <w:rsid w:val="008C6500"/>
    <w:rsid w:val="008D064D"/>
    <w:rsid w:val="008D5523"/>
    <w:rsid w:val="008D5B53"/>
    <w:rsid w:val="008D76DF"/>
    <w:rsid w:val="008E0FDF"/>
    <w:rsid w:val="008E4BD8"/>
    <w:rsid w:val="008E522D"/>
    <w:rsid w:val="008F6E16"/>
    <w:rsid w:val="009015F6"/>
    <w:rsid w:val="00905A63"/>
    <w:rsid w:val="00906AD4"/>
    <w:rsid w:val="0091055D"/>
    <w:rsid w:val="009135A4"/>
    <w:rsid w:val="00920A4C"/>
    <w:rsid w:val="00930729"/>
    <w:rsid w:val="00934CE4"/>
    <w:rsid w:val="00941073"/>
    <w:rsid w:val="0094153B"/>
    <w:rsid w:val="009479BF"/>
    <w:rsid w:val="00955674"/>
    <w:rsid w:val="009568C4"/>
    <w:rsid w:val="009571BD"/>
    <w:rsid w:val="00960207"/>
    <w:rsid w:val="00962A81"/>
    <w:rsid w:val="00966C44"/>
    <w:rsid w:val="00966DBD"/>
    <w:rsid w:val="00967AE0"/>
    <w:rsid w:val="00967D6B"/>
    <w:rsid w:val="009702BC"/>
    <w:rsid w:val="00975D34"/>
    <w:rsid w:val="00982A0D"/>
    <w:rsid w:val="00984738"/>
    <w:rsid w:val="00984EFE"/>
    <w:rsid w:val="00985B95"/>
    <w:rsid w:val="00987C39"/>
    <w:rsid w:val="0099391D"/>
    <w:rsid w:val="00993B0A"/>
    <w:rsid w:val="00994330"/>
    <w:rsid w:val="00996E0B"/>
    <w:rsid w:val="00996F2B"/>
    <w:rsid w:val="009A0796"/>
    <w:rsid w:val="009A2C21"/>
    <w:rsid w:val="009A50EF"/>
    <w:rsid w:val="009B0678"/>
    <w:rsid w:val="009B320D"/>
    <w:rsid w:val="009B7DD1"/>
    <w:rsid w:val="009B7EBD"/>
    <w:rsid w:val="009C265E"/>
    <w:rsid w:val="009C42A9"/>
    <w:rsid w:val="009C6941"/>
    <w:rsid w:val="009D337A"/>
    <w:rsid w:val="009E2D36"/>
    <w:rsid w:val="009E62CD"/>
    <w:rsid w:val="009E68C8"/>
    <w:rsid w:val="009F2D4F"/>
    <w:rsid w:val="009F5B3F"/>
    <w:rsid w:val="009F6EE0"/>
    <w:rsid w:val="00A013AD"/>
    <w:rsid w:val="00A03818"/>
    <w:rsid w:val="00A05106"/>
    <w:rsid w:val="00A11986"/>
    <w:rsid w:val="00A144DB"/>
    <w:rsid w:val="00A20E7F"/>
    <w:rsid w:val="00A21EE9"/>
    <w:rsid w:val="00A25C32"/>
    <w:rsid w:val="00A307E8"/>
    <w:rsid w:val="00A32107"/>
    <w:rsid w:val="00A33DC2"/>
    <w:rsid w:val="00A34117"/>
    <w:rsid w:val="00A40FBC"/>
    <w:rsid w:val="00A50543"/>
    <w:rsid w:val="00A53558"/>
    <w:rsid w:val="00A6440F"/>
    <w:rsid w:val="00A65869"/>
    <w:rsid w:val="00A66552"/>
    <w:rsid w:val="00A70A9E"/>
    <w:rsid w:val="00A7275B"/>
    <w:rsid w:val="00A72B09"/>
    <w:rsid w:val="00A738D7"/>
    <w:rsid w:val="00A73C69"/>
    <w:rsid w:val="00A7451A"/>
    <w:rsid w:val="00A75814"/>
    <w:rsid w:val="00A76A9E"/>
    <w:rsid w:val="00A77638"/>
    <w:rsid w:val="00AA21B7"/>
    <w:rsid w:val="00AA50E8"/>
    <w:rsid w:val="00AB17AE"/>
    <w:rsid w:val="00AB580B"/>
    <w:rsid w:val="00AB770A"/>
    <w:rsid w:val="00AC01B1"/>
    <w:rsid w:val="00AC1318"/>
    <w:rsid w:val="00AC13D4"/>
    <w:rsid w:val="00AC293D"/>
    <w:rsid w:val="00AC3581"/>
    <w:rsid w:val="00AC46B7"/>
    <w:rsid w:val="00AD23BF"/>
    <w:rsid w:val="00AD3038"/>
    <w:rsid w:val="00AD516B"/>
    <w:rsid w:val="00AD7023"/>
    <w:rsid w:val="00AE0D37"/>
    <w:rsid w:val="00AE0F62"/>
    <w:rsid w:val="00AE213B"/>
    <w:rsid w:val="00AE46FE"/>
    <w:rsid w:val="00AF004A"/>
    <w:rsid w:val="00B00BA5"/>
    <w:rsid w:val="00B03FE9"/>
    <w:rsid w:val="00B0433D"/>
    <w:rsid w:val="00B0523C"/>
    <w:rsid w:val="00B14A62"/>
    <w:rsid w:val="00B21FC0"/>
    <w:rsid w:val="00B23104"/>
    <w:rsid w:val="00B248CC"/>
    <w:rsid w:val="00B27997"/>
    <w:rsid w:val="00B31CB7"/>
    <w:rsid w:val="00B35859"/>
    <w:rsid w:val="00B365F9"/>
    <w:rsid w:val="00B41F85"/>
    <w:rsid w:val="00B44C62"/>
    <w:rsid w:val="00B45C07"/>
    <w:rsid w:val="00B53B1F"/>
    <w:rsid w:val="00B55D35"/>
    <w:rsid w:val="00B578E6"/>
    <w:rsid w:val="00B60B13"/>
    <w:rsid w:val="00B619BD"/>
    <w:rsid w:val="00B64A74"/>
    <w:rsid w:val="00B673C7"/>
    <w:rsid w:val="00B70CFF"/>
    <w:rsid w:val="00B732B6"/>
    <w:rsid w:val="00B74072"/>
    <w:rsid w:val="00B762C2"/>
    <w:rsid w:val="00B76A34"/>
    <w:rsid w:val="00B76B41"/>
    <w:rsid w:val="00B772A8"/>
    <w:rsid w:val="00B82FA1"/>
    <w:rsid w:val="00B85B2C"/>
    <w:rsid w:val="00B87C23"/>
    <w:rsid w:val="00B9129C"/>
    <w:rsid w:val="00B91601"/>
    <w:rsid w:val="00B92BF4"/>
    <w:rsid w:val="00B960B5"/>
    <w:rsid w:val="00BA4035"/>
    <w:rsid w:val="00BB3444"/>
    <w:rsid w:val="00BB7E0D"/>
    <w:rsid w:val="00BC181A"/>
    <w:rsid w:val="00BC3F09"/>
    <w:rsid w:val="00BC5921"/>
    <w:rsid w:val="00BD234D"/>
    <w:rsid w:val="00BD3869"/>
    <w:rsid w:val="00BD39EF"/>
    <w:rsid w:val="00BD442A"/>
    <w:rsid w:val="00BD4E3E"/>
    <w:rsid w:val="00BE2A8D"/>
    <w:rsid w:val="00BE57AF"/>
    <w:rsid w:val="00BE5D2C"/>
    <w:rsid w:val="00BE7C32"/>
    <w:rsid w:val="00BF1080"/>
    <w:rsid w:val="00C05ACC"/>
    <w:rsid w:val="00C110DB"/>
    <w:rsid w:val="00C11A17"/>
    <w:rsid w:val="00C13668"/>
    <w:rsid w:val="00C14B4F"/>
    <w:rsid w:val="00C20669"/>
    <w:rsid w:val="00C22943"/>
    <w:rsid w:val="00C229C4"/>
    <w:rsid w:val="00C2323A"/>
    <w:rsid w:val="00C2557D"/>
    <w:rsid w:val="00C31AB5"/>
    <w:rsid w:val="00C34F79"/>
    <w:rsid w:val="00C40A3A"/>
    <w:rsid w:val="00C42D19"/>
    <w:rsid w:val="00C6043A"/>
    <w:rsid w:val="00C7297E"/>
    <w:rsid w:val="00C739FA"/>
    <w:rsid w:val="00C876B3"/>
    <w:rsid w:val="00C878FE"/>
    <w:rsid w:val="00C902BD"/>
    <w:rsid w:val="00C96CCB"/>
    <w:rsid w:val="00CA0340"/>
    <w:rsid w:val="00CA4A81"/>
    <w:rsid w:val="00CA5616"/>
    <w:rsid w:val="00CA617C"/>
    <w:rsid w:val="00CB127D"/>
    <w:rsid w:val="00CB20FB"/>
    <w:rsid w:val="00CB34FE"/>
    <w:rsid w:val="00CB3CF3"/>
    <w:rsid w:val="00CB6471"/>
    <w:rsid w:val="00CB6967"/>
    <w:rsid w:val="00CB7458"/>
    <w:rsid w:val="00CC1913"/>
    <w:rsid w:val="00CC4360"/>
    <w:rsid w:val="00CD0784"/>
    <w:rsid w:val="00CD1E40"/>
    <w:rsid w:val="00CD6A68"/>
    <w:rsid w:val="00CD7C17"/>
    <w:rsid w:val="00CD7E75"/>
    <w:rsid w:val="00CE1E96"/>
    <w:rsid w:val="00CE5D32"/>
    <w:rsid w:val="00CF2636"/>
    <w:rsid w:val="00CF6873"/>
    <w:rsid w:val="00D01704"/>
    <w:rsid w:val="00D02F53"/>
    <w:rsid w:val="00D03E1F"/>
    <w:rsid w:val="00D138F5"/>
    <w:rsid w:val="00D13A07"/>
    <w:rsid w:val="00D1501F"/>
    <w:rsid w:val="00D1590B"/>
    <w:rsid w:val="00D178E0"/>
    <w:rsid w:val="00D232CF"/>
    <w:rsid w:val="00D23CF2"/>
    <w:rsid w:val="00D340FE"/>
    <w:rsid w:val="00D36050"/>
    <w:rsid w:val="00D37BF1"/>
    <w:rsid w:val="00D429D6"/>
    <w:rsid w:val="00D42FB9"/>
    <w:rsid w:val="00D4785C"/>
    <w:rsid w:val="00D47EFA"/>
    <w:rsid w:val="00D50949"/>
    <w:rsid w:val="00D5274C"/>
    <w:rsid w:val="00D53B74"/>
    <w:rsid w:val="00D54590"/>
    <w:rsid w:val="00D54F69"/>
    <w:rsid w:val="00D56090"/>
    <w:rsid w:val="00D56AC5"/>
    <w:rsid w:val="00D60B6C"/>
    <w:rsid w:val="00D65264"/>
    <w:rsid w:val="00D667A3"/>
    <w:rsid w:val="00D700BB"/>
    <w:rsid w:val="00D725E5"/>
    <w:rsid w:val="00D75CDE"/>
    <w:rsid w:val="00D84F4F"/>
    <w:rsid w:val="00D85524"/>
    <w:rsid w:val="00D85787"/>
    <w:rsid w:val="00DA17C2"/>
    <w:rsid w:val="00DA2D2D"/>
    <w:rsid w:val="00DA6D64"/>
    <w:rsid w:val="00DC21A9"/>
    <w:rsid w:val="00DC5E6F"/>
    <w:rsid w:val="00DD159F"/>
    <w:rsid w:val="00DE1996"/>
    <w:rsid w:val="00DE5305"/>
    <w:rsid w:val="00DE6261"/>
    <w:rsid w:val="00DF559D"/>
    <w:rsid w:val="00DF5FD4"/>
    <w:rsid w:val="00DF7764"/>
    <w:rsid w:val="00E0317D"/>
    <w:rsid w:val="00E0752C"/>
    <w:rsid w:val="00E1378F"/>
    <w:rsid w:val="00E24CF9"/>
    <w:rsid w:val="00E271E4"/>
    <w:rsid w:val="00E30EDD"/>
    <w:rsid w:val="00E32BA1"/>
    <w:rsid w:val="00E357E1"/>
    <w:rsid w:val="00E45AA8"/>
    <w:rsid w:val="00E474CE"/>
    <w:rsid w:val="00E54715"/>
    <w:rsid w:val="00E62B67"/>
    <w:rsid w:val="00E65FD9"/>
    <w:rsid w:val="00E705E3"/>
    <w:rsid w:val="00E70ECA"/>
    <w:rsid w:val="00E77070"/>
    <w:rsid w:val="00E832CA"/>
    <w:rsid w:val="00E93F6B"/>
    <w:rsid w:val="00E93F97"/>
    <w:rsid w:val="00E9798A"/>
    <w:rsid w:val="00EA5915"/>
    <w:rsid w:val="00EB1709"/>
    <w:rsid w:val="00EB300D"/>
    <w:rsid w:val="00EC28B5"/>
    <w:rsid w:val="00ED050A"/>
    <w:rsid w:val="00ED3A1C"/>
    <w:rsid w:val="00ED45D5"/>
    <w:rsid w:val="00ED7374"/>
    <w:rsid w:val="00EE32ED"/>
    <w:rsid w:val="00EE39C8"/>
    <w:rsid w:val="00EF1D48"/>
    <w:rsid w:val="00EF297C"/>
    <w:rsid w:val="00EF35EC"/>
    <w:rsid w:val="00EF4ACD"/>
    <w:rsid w:val="00F014EC"/>
    <w:rsid w:val="00F0359A"/>
    <w:rsid w:val="00F12388"/>
    <w:rsid w:val="00F12A09"/>
    <w:rsid w:val="00F1661F"/>
    <w:rsid w:val="00F2086A"/>
    <w:rsid w:val="00F217E3"/>
    <w:rsid w:val="00F257AD"/>
    <w:rsid w:val="00F27EB0"/>
    <w:rsid w:val="00F3422E"/>
    <w:rsid w:val="00F37CE5"/>
    <w:rsid w:val="00F4241C"/>
    <w:rsid w:val="00F45CF9"/>
    <w:rsid w:val="00F52610"/>
    <w:rsid w:val="00F5408C"/>
    <w:rsid w:val="00F57465"/>
    <w:rsid w:val="00F57609"/>
    <w:rsid w:val="00F576B0"/>
    <w:rsid w:val="00F57A5D"/>
    <w:rsid w:val="00F61A59"/>
    <w:rsid w:val="00F62213"/>
    <w:rsid w:val="00F63122"/>
    <w:rsid w:val="00F72076"/>
    <w:rsid w:val="00F74564"/>
    <w:rsid w:val="00F74BCD"/>
    <w:rsid w:val="00F85F4D"/>
    <w:rsid w:val="00F86FC6"/>
    <w:rsid w:val="00F877BD"/>
    <w:rsid w:val="00F96EF2"/>
    <w:rsid w:val="00FA24C4"/>
    <w:rsid w:val="00FA3E7F"/>
    <w:rsid w:val="00FA571B"/>
    <w:rsid w:val="00FB216F"/>
    <w:rsid w:val="00FB3327"/>
    <w:rsid w:val="00FB3C58"/>
    <w:rsid w:val="00FB6165"/>
    <w:rsid w:val="00FC19A0"/>
    <w:rsid w:val="00FC1BBD"/>
    <w:rsid w:val="00FF21A6"/>
    <w:rsid w:val="00FF4C5D"/>
    <w:rsid w:val="00FF7CAB"/>
    <w:rsid w:val="012375FA"/>
    <w:rsid w:val="01D54D98"/>
    <w:rsid w:val="02223771"/>
    <w:rsid w:val="02D833EB"/>
    <w:rsid w:val="02F57F5B"/>
    <w:rsid w:val="03A365C1"/>
    <w:rsid w:val="03A74512"/>
    <w:rsid w:val="03C64F6B"/>
    <w:rsid w:val="03DA57F0"/>
    <w:rsid w:val="045B2A64"/>
    <w:rsid w:val="045C3691"/>
    <w:rsid w:val="05BF3D7B"/>
    <w:rsid w:val="05CC64B2"/>
    <w:rsid w:val="06500E91"/>
    <w:rsid w:val="07E17CDA"/>
    <w:rsid w:val="08BB5CE2"/>
    <w:rsid w:val="08D11884"/>
    <w:rsid w:val="08EE51C3"/>
    <w:rsid w:val="08FE49FD"/>
    <w:rsid w:val="09244A7A"/>
    <w:rsid w:val="0A021D4F"/>
    <w:rsid w:val="0ABF0394"/>
    <w:rsid w:val="0B1C6746"/>
    <w:rsid w:val="0D01680C"/>
    <w:rsid w:val="0E0C6B11"/>
    <w:rsid w:val="0E537371"/>
    <w:rsid w:val="102E51D1"/>
    <w:rsid w:val="1037071B"/>
    <w:rsid w:val="10B21E22"/>
    <w:rsid w:val="113A4C18"/>
    <w:rsid w:val="122021D8"/>
    <w:rsid w:val="12211934"/>
    <w:rsid w:val="12343269"/>
    <w:rsid w:val="13811187"/>
    <w:rsid w:val="13DC64D7"/>
    <w:rsid w:val="147043BC"/>
    <w:rsid w:val="15DC275D"/>
    <w:rsid w:val="174F6F2D"/>
    <w:rsid w:val="199B3677"/>
    <w:rsid w:val="1E652798"/>
    <w:rsid w:val="1EF23627"/>
    <w:rsid w:val="1EFD7FC1"/>
    <w:rsid w:val="20685F67"/>
    <w:rsid w:val="209F6137"/>
    <w:rsid w:val="214A66E2"/>
    <w:rsid w:val="219A0DBB"/>
    <w:rsid w:val="21C21C35"/>
    <w:rsid w:val="23EA0CF0"/>
    <w:rsid w:val="24174945"/>
    <w:rsid w:val="24AF6925"/>
    <w:rsid w:val="24B5623A"/>
    <w:rsid w:val="26217CFD"/>
    <w:rsid w:val="26D870C8"/>
    <w:rsid w:val="26F02ED4"/>
    <w:rsid w:val="27476BEB"/>
    <w:rsid w:val="277B244B"/>
    <w:rsid w:val="27A83682"/>
    <w:rsid w:val="28AA72AC"/>
    <w:rsid w:val="29350C0F"/>
    <w:rsid w:val="2B86406E"/>
    <w:rsid w:val="2C744C4B"/>
    <w:rsid w:val="2CF56940"/>
    <w:rsid w:val="31EE0A35"/>
    <w:rsid w:val="32C91062"/>
    <w:rsid w:val="342D325A"/>
    <w:rsid w:val="347E27FF"/>
    <w:rsid w:val="34D05CDE"/>
    <w:rsid w:val="35CD5351"/>
    <w:rsid w:val="35E55F3A"/>
    <w:rsid w:val="36B81FB7"/>
    <w:rsid w:val="37CD3E52"/>
    <w:rsid w:val="3C504AC6"/>
    <w:rsid w:val="3C521697"/>
    <w:rsid w:val="3DD15037"/>
    <w:rsid w:val="3DEE4511"/>
    <w:rsid w:val="3E6108A9"/>
    <w:rsid w:val="3E826031"/>
    <w:rsid w:val="3ED12CE7"/>
    <w:rsid w:val="3F3F2B7C"/>
    <w:rsid w:val="3FEA403F"/>
    <w:rsid w:val="3FF80A91"/>
    <w:rsid w:val="4023415B"/>
    <w:rsid w:val="43305872"/>
    <w:rsid w:val="435652E0"/>
    <w:rsid w:val="4481173C"/>
    <w:rsid w:val="456060DC"/>
    <w:rsid w:val="46F32B98"/>
    <w:rsid w:val="47CA5FE8"/>
    <w:rsid w:val="48384D06"/>
    <w:rsid w:val="48E34F9B"/>
    <w:rsid w:val="4A037596"/>
    <w:rsid w:val="4A14171F"/>
    <w:rsid w:val="4A51715D"/>
    <w:rsid w:val="4C70684D"/>
    <w:rsid w:val="4D387556"/>
    <w:rsid w:val="4D693D25"/>
    <w:rsid w:val="4D884599"/>
    <w:rsid w:val="50404E64"/>
    <w:rsid w:val="50600E53"/>
    <w:rsid w:val="50A25E9E"/>
    <w:rsid w:val="515A02E1"/>
    <w:rsid w:val="51602114"/>
    <w:rsid w:val="544F5DD3"/>
    <w:rsid w:val="54AA453A"/>
    <w:rsid w:val="54CB1DAD"/>
    <w:rsid w:val="56974F1E"/>
    <w:rsid w:val="572C54EE"/>
    <w:rsid w:val="589867A6"/>
    <w:rsid w:val="5ADD34EB"/>
    <w:rsid w:val="5B882414"/>
    <w:rsid w:val="5CB20E8F"/>
    <w:rsid w:val="5D02603D"/>
    <w:rsid w:val="5D3E0578"/>
    <w:rsid w:val="5E304746"/>
    <w:rsid w:val="5FCA3622"/>
    <w:rsid w:val="5FF23595"/>
    <w:rsid w:val="60747C14"/>
    <w:rsid w:val="609E371C"/>
    <w:rsid w:val="618E2535"/>
    <w:rsid w:val="628539FF"/>
    <w:rsid w:val="64DE67DD"/>
    <w:rsid w:val="65485490"/>
    <w:rsid w:val="667C6CBA"/>
    <w:rsid w:val="667F49B8"/>
    <w:rsid w:val="66833654"/>
    <w:rsid w:val="66845C08"/>
    <w:rsid w:val="672F3320"/>
    <w:rsid w:val="67580AC9"/>
    <w:rsid w:val="685E177C"/>
    <w:rsid w:val="68AA4075"/>
    <w:rsid w:val="69171BFC"/>
    <w:rsid w:val="6A161E4A"/>
    <w:rsid w:val="6AB77119"/>
    <w:rsid w:val="6BA3608B"/>
    <w:rsid w:val="6BE1452D"/>
    <w:rsid w:val="6CEF2022"/>
    <w:rsid w:val="6E517205"/>
    <w:rsid w:val="6FC579C4"/>
    <w:rsid w:val="70DF5F79"/>
    <w:rsid w:val="71034277"/>
    <w:rsid w:val="71A170F5"/>
    <w:rsid w:val="72983F4F"/>
    <w:rsid w:val="72BD7D4B"/>
    <w:rsid w:val="72CD2A22"/>
    <w:rsid w:val="73AB01D2"/>
    <w:rsid w:val="74424D68"/>
    <w:rsid w:val="74B90E8F"/>
    <w:rsid w:val="7529648D"/>
    <w:rsid w:val="75550B21"/>
    <w:rsid w:val="76276E68"/>
    <w:rsid w:val="76DE4B6E"/>
    <w:rsid w:val="77123DC3"/>
    <w:rsid w:val="778254B5"/>
    <w:rsid w:val="780F7A1F"/>
    <w:rsid w:val="79632D48"/>
    <w:rsid w:val="79BF33E8"/>
    <w:rsid w:val="7A8A0326"/>
    <w:rsid w:val="7B4C71EE"/>
    <w:rsid w:val="7C5C67D3"/>
    <w:rsid w:val="7C9D233B"/>
    <w:rsid w:val="7CD72A37"/>
    <w:rsid w:val="7CD903F3"/>
    <w:rsid w:val="7D552F77"/>
    <w:rsid w:val="7DD70E6A"/>
    <w:rsid w:val="7E3736CB"/>
    <w:rsid w:val="7ED72E9F"/>
    <w:rsid w:val="7F0E6DC9"/>
    <w:rsid w:val="7FF54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semiHidden="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55"/>
    <w:qFormat/>
    <w:uiPriority w:val="0"/>
    <w:pPr>
      <w:keepNext/>
      <w:keepLines/>
      <w:numPr>
        <w:ilvl w:val="0"/>
        <w:numId w:val="1"/>
      </w:numPr>
      <w:spacing w:before="340" w:after="330" w:line="578" w:lineRule="auto"/>
      <w:outlineLvl w:val="0"/>
    </w:pPr>
    <w:rPr>
      <w:rFonts w:eastAsia="黑体"/>
      <w:b/>
      <w:bCs/>
      <w:kern w:val="44"/>
      <w:sz w:val="32"/>
      <w:szCs w:val="44"/>
    </w:rPr>
  </w:style>
  <w:style w:type="paragraph" w:styleId="3">
    <w:name w:val="heading 2"/>
    <w:basedOn w:val="1"/>
    <w:next w:val="1"/>
    <w:link w:val="35"/>
    <w:qFormat/>
    <w:uiPriority w:val="0"/>
    <w:pPr>
      <w:keepNext/>
      <w:keepLines/>
      <w:numPr>
        <w:ilvl w:val="1"/>
        <w:numId w:val="1"/>
      </w:numPr>
      <w:tabs>
        <w:tab w:val="left" w:pos="420"/>
        <w:tab w:val="clear" w:pos="0"/>
      </w:tabs>
      <w:spacing w:before="260" w:after="260" w:line="416" w:lineRule="auto"/>
      <w:outlineLvl w:val="1"/>
    </w:pPr>
    <w:rPr>
      <w:rFonts w:ascii="Arial" w:hAnsi="Arial" w:eastAsia="黑体"/>
      <w:b/>
      <w:bCs/>
      <w:sz w:val="28"/>
      <w:szCs w:val="32"/>
    </w:rPr>
  </w:style>
  <w:style w:type="paragraph" w:styleId="4">
    <w:name w:val="heading 3"/>
    <w:basedOn w:val="1"/>
    <w:next w:val="1"/>
    <w:link w:val="36"/>
    <w:qFormat/>
    <w:uiPriority w:val="0"/>
    <w:pPr>
      <w:keepNext/>
      <w:keepLines/>
      <w:numPr>
        <w:ilvl w:val="2"/>
        <w:numId w:val="1"/>
      </w:numPr>
      <w:spacing w:before="260" w:after="260" w:line="416" w:lineRule="auto"/>
      <w:outlineLvl w:val="2"/>
    </w:pPr>
    <w:rPr>
      <w:rFonts w:eastAsia="黑体"/>
      <w:b/>
      <w:bCs/>
      <w:sz w:val="26"/>
      <w:szCs w:val="32"/>
    </w:rPr>
  </w:style>
  <w:style w:type="paragraph" w:styleId="5">
    <w:name w:val="heading 4"/>
    <w:basedOn w:val="1"/>
    <w:next w:val="1"/>
    <w:link w:val="56"/>
    <w:unhideWhenUsed/>
    <w:qFormat/>
    <w:uiPriority w:val="0"/>
    <w:pPr>
      <w:keepNext/>
      <w:keepLines/>
      <w:numPr>
        <w:ilvl w:val="3"/>
        <w:numId w:val="1"/>
      </w:numPr>
      <w:tabs>
        <w:tab w:val="left" w:pos="420"/>
        <w:tab w:val="clear" w:pos="0"/>
      </w:tabs>
      <w:spacing w:before="280" w:after="290" w:line="372" w:lineRule="auto"/>
      <w:outlineLvl w:val="3"/>
    </w:pPr>
    <w:rPr>
      <w:rFonts w:ascii="Arial" w:hAnsi="Arial" w:eastAsia="黑体"/>
      <w:b/>
      <w:sz w:val="24"/>
    </w:rPr>
  </w:style>
  <w:style w:type="paragraph" w:styleId="6">
    <w:name w:val="heading 5"/>
    <w:basedOn w:val="1"/>
    <w:next w:val="1"/>
    <w:semiHidden/>
    <w:unhideWhenUsed/>
    <w:qFormat/>
    <w:uiPriority w:val="0"/>
    <w:pPr>
      <w:keepNext/>
      <w:keepLines/>
      <w:numPr>
        <w:ilvl w:val="4"/>
        <w:numId w:val="2"/>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2"/>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2"/>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2"/>
      </w:numPr>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2"/>
      </w:numPr>
      <w:spacing w:before="240" w:after="64" w:line="317" w:lineRule="auto"/>
      <w:outlineLvl w:val="8"/>
    </w:pPr>
    <w:rPr>
      <w:rFonts w:ascii="Arial" w:hAnsi="Arial" w:eastAsia="黑体"/>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zCs w:val="24"/>
    </w:rPr>
  </w:style>
  <w:style w:type="paragraph" w:styleId="12">
    <w:name w:val="Document Map"/>
    <w:basedOn w:val="1"/>
    <w:link w:val="41"/>
    <w:qFormat/>
    <w:uiPriority w:val="0"/>
    <w:rPr>
      <w:rFonts w:ascii="宋体"/>
      <w:sz w:val="18"/>
      <w:szCs w:val="18"/>
    </w:rPr>
  </w:style>
  <w:style w:type="paragraph" w:styleId="13">
    <w:name w:val="annotation text"/>
    <w:basedOn w:val="1"/>
    <w:link w:val="49"/>
    <w:qFormat/>
    <w:uiPriority w:val="0"/>
    <w:pPr>
      <w:jc w:val="left"/>
    </w:pPr>
  </w:style>
  <w:style w:type="paragraph" w:styleId="14">
    <w:name w:val="Body Text"/>
    <w:basedOn w:val="1"/>
    <w:qFormat/>
    <w:uiPriority w:val="0"/>
    <w:pPr>
      <w:jc w:val="center"/>
    </w:pPr>
    <w:rPr>
      <w:b/>
      <w:sz w:val="28"/>
    </w:rPr>
  </w:style>
  <w:style w:type="paragraph" w:styleId="15">
    <w:name w:val="Body Text Indent"/>
    <w:basedOn w:val="1"/>
    <w:qFormat/>
    <w:uiPriority w:val="0"/>
    <w:pPr>
      <w:spacing w:line="300" w:lineRule="auto"/>
      <w:ind w:firstLine="560" w:firstLineChars="200"/>
    </w:pPr>
    <w:rPr>
      <w:sz w:val="28"/>
      <w:szCs w:val="28"/>
    </w:rPr>
  </w:style>
  <w:style w:type="paragraph" w:styleId="16">
    <w:name w:val="toc 3"/>
    <w:next w:val="1"/>
    <w:autoRedefine/>
    <w:qFormat/>
    <w:uiPriority w:val="39"/>
    <w:pPr>
      <w:tabs>
        <w:tab w:val="right" w:leader="dot" w:pos="8776"/>
      </w:tabs>
      <w:spacing w:before="120"/>
      <w:ind w:firstLine="1120" w:firstLineChars="400"/>
      <w:jc w:val="both"/>
    </w:pPr>
    <w:rPr>
      <w:rFonts w:ascii="Times New Roman" w:hAnsi="Times New Roman" w:eastAsia="宋体" w:cs="Times New Roman"/>
      <w:bCs/>
      <w:iCs/>
      <w:kern w:val="2"/>
      <w:sz w:val="21"/>
      <w:szCs w:val="21"/>
      <w:lang w:val="en-US" w:eastAsia="zh-CN" w:bidi="ar-SA"/>
    </w:rPr>
  </w:style>
  <w:style w:type="paragraph" w:styleId="17">
    <w:name w:val="Date"/>
    <w:basedOn w:val="1"/>
    <w:next w:val="1"/>
    <w:qFormat/>
    <w:uiPriority w:val="0"/>
    <w:rPr>
      <w:b/>
      <w:sz w:val="28"/>
    </w:rPr>
  </w:style>
  <w:style w:type="paragraph" w:styleId="18">
    <w:name w:val="Body Text Indent 2"/>
    <w:basedOn w:val="1"/>
    <w:link w:val="37"/>
    <w:qFormat/>
    <w:uiPriority w:val="0"/>
    <w:pPr>
      <w:spacing w:after="120" w:line="480" w:lineRule="auto"/>
      <w:ind w:left="420" w:leftChars="200"/>
    </w:pPr>
  </w:style>
  <w:style w:type="paragraph" w:styleId="19">
    <w:name w:val="Balloon Text"/>
    <w:basedOn w:val="1"/>
    <w:semiHidden/>
    <w:qFormat/>
    <w:uiPriority w:val="0"/>
    <w:rPr>
      <w:sz w:val="18"/>
      <w:szCs w:val="18"/>
    </w:rPr>
  </w:style>
  <w:style w:type="paragraph" w:styleId="20">
    <w:name w:val="footer"/>
    <w:basedOn w:val="1"/>
    <w:link w:val="40"/>
    <w:qFormat/>
    <w:uiPriority w:val="99"/>
    <w:pPr>
      <w:tabs>
        <w:tab w:val="center" w:pos="4153"/>
        <w:tab w:val="right" w:pos="8306"/>
      </w:tabs>
      <w:snapToGrid w:val="0"/>
      <w:jc w:val="center"/>
    </w:pPr>
    <w:rPr>
      <w:szCs w:val="18"/>
    </w:rPr>
  </w:style>
  <w:style w:type="paragraph" w:styleId="21">
    <w:name w:val="header"/>
    <w:basedOn w:val="1"/>
    <w:link w:val="50"/>
    <w:qFormat/>
    <w:uiPriority w:val="0"/>
    <w:pPr>
      <w:pBdr>
        <w:bottom w:val="single" w:color="auto" w:sz="6" w:space="1"/>
      </w:pBdr>
      <w:tabs>
        <w:tab w:val="center" w:pos="4153"/>
        <w:tab w:val="right" w:pos="8306"/>
      </w:tabs>
      <w:snapToGrid w:val="0"/>
      <w:jc w:val="center"/>
    </w:pPr>
    <w:rPr>
      <w:szCs w:val="18"/>
    </w:rPr>
  </w:style>
  <w:style w:type="paragraph" w:styleId="22">
    <w:name w:val="toc 1"/>
    <w:basedOn w:val="1"/>
    <w:next w:val="1"/>
    <w:autoRedefine/>
    <w:qFormat/>
    <w:uiPriority w:val="39"/>
    <w:pPr>
      <w:tabs>
        <w:tab w:val="right" w:leader="dot" w:pos="8776"/>
      </w:tabs>
      <w:spacing w:before="480" w:after="360"/>
      <w:jc w:val="center"/>
    </w:pPr>
    <w:rPr>
      <w:rFonts w:cs="Arial"/>
      <w:bCs/>
      <w:caps/>
      <w:sz w:val="28"/>
      <w:szCs w:val="28"/>
    </w:rPr>
  </w:style>
  <w:style w:type="paragraph" w:styleId="23">
    <w:name w:val="footnote text"/>
    <w:basedOn w:val="1"/>
    <w:link w:val="57"/>
    <w:unhideWhenUsed/>
    <w:qFormat/>
    <w:uiPriority w:val="0"/>
    <w:pPr>
      <w:snapToGrid w:val="0"/>
      <w:jc w:val="left"/>
    </w:pPr>
    <w:rPr>
      <w:sz w:val="18"/>
    </w:rPr>
  </w:style>
  <w:style w:type="paragraph" w:styleId="24">
    <w:name w:val="toc 2"/>
    <w:basedOn w:val="1"/>
    <w:next w:val="1"/>
    <w:autoRedefine/>
    <w:qFormat/>
    <w:uiPriority w:val="39"/>
    <w:pPr>
      <w:tabs>
        <w:tab w:val="right" w:leader="dot" w:pos="8776"/>
      </w:tabs>
      <w:spacing w:before="120"/>
      <w:ind w:left="420" w:leftChars="200"/>
      <w:jc w:val="left"/>
    </w:pPr>
    <w:rPr>
      <w:bCs/>
      <w:smallCaps/>
      <w:sz w:val="24"/>
      <w:szCs w:val="28"/>
    </w:rPr>
  </w:style>
  <w:style w:type="paragraph" w:styleId="2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26">
    <w:name w:val="Normal (Web)"/>
    <w:basedOn w:val="1"/>
    <w:unhideWhenUsed/>
    <w:qFormat/>
    <w:uiPriority w:val="99"/>
    <w:pPr>
      <w:widowControl/>
      <w:spacing w:before="100" w:beforeAutospacing="1" w:after="100" w:afterAutospacing="1" w:line="336" w:lineRule="atLeast"/>
      <w:jc w:val="left"/>
    </w:pPr>
    <w:rPr>
      <w:rFonts w:ascii="宋体" w:hAnsi="宋体" w:cs="宋体"/>
      <w:kern w:val="0"/>
      <w:sz w:val="24"/>
      <w:szCs w:val="24"/>
    </w:rPr>
  </w:style>
  <w:style w:type="paragraph" w:styleId="27">
    <w:name w:val="annotation subject"/>
    <w:basedOn w:val="13"/>
    <w:next w:val="13"/>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Hyperlink"/>
    <w:basedOn w:val="30"/>
    <w:qFormat/>
    <w:uiPriority w:val="99"/>
    <w:rPr>
      <w:color w:val="0000FF"/>
      <w:u w:val="single"/>
    </w:rPr>
  </w:style>
  <w:style w:type="character" w:styleId="33">
    <w:name w:val="annotation reference"/>
    <w:basedOn w:val="30"/>
    <w:semiHidden/>
    <w:qFormat/>
    <w:uiPriority w:val="0"/>
    <w:rPr>
      <w:sz w:val="21"/>
      <w:szCs w:val="21"/>
    </w:rPr>
  </w:style>
  <w:style w:type="character" w:styleId="34">
    <w:name w:val="footnote reference"/>
    <w:basedOn w:val="30"/>
    <w:unhideWhenUsed/>
    <w:qFormat/>
    <w:uiPriority w:val="0"/>
    <w:rPr>
      <w:vertAlign w:val="superscript"/>
    </w:rPr>
  </w:style>
  <w:style w:type="character" w:customStyle="1" w:styleId="35">
    <w:name w:val="标题 2 字符"/>
    <w:basedOn w:val="30"/>
    <w:link w:val="3"/>
    <w:qFormat/>
    <w:uiPriority w:val="0"/>
    <w:rPr>
      <w:rFonts w:ascii="Arial" w:hAnsi="Arial" w:eastAsia="黑体"/>
      <w:b/>
      <w:bCs/>
      <w:kern w:val="2"/>
      <w:sz w:val="28"/>
      <w:szCs w:val="32"/>
    </w:rPr>
  </w:style>
  <w:style w:type="character" w:customStyle="1" w:styleId="36">
    <w:name w:val="标题 3 字符"/>
    <w:link w:val="4"/>
    <w:qFormat/>
    <w:uiPriority w:val="0"/>
    <w:rPr>
      <w:rFonts w:ascii="Times New Roman" w:hAnsi="Times New Roman" w:eastAsia="黑体"/>
      <w:b/>
      <w:bCs/>
      <w:sz w:val="26"/>
      <w:szCs w:val="32"/>
    </w:rPr>
  </w:style>
  <w:style w:type="character" w:customStyle="1" w:styleId="37">
    <w:name w:val="正文文本缩进 2 字符"/>
    <w:basedOn w:val="30"/>
    <w:link w:val="18"/>
    <w:qFormat/>
    <w:uiPriority w:val="0"/>
    <w:rPr>
      <w:kern w:val="2"/>
      <w:sz w:val="21"/>
    </w:rPr>
  </w:style>
  <w:style w:type="character" w:customStyle="1" w:styleId="38">
    <w:name w:val="中tmp6"/>
    <w:basedOn w:val="30"/>
    <w:qFormat/>
    <w:uiPriority w:val="0"/>
    <w:rPr>
      <w:rFonts w:ascii="黑体" w:hAnsi="黑体" w:eastAsia="黑体"/>
      <w:sz w:val="32"/>
    </w:rPr>
  </w:style>
  <w:style w:type="paragraph" w:customStyle="1" w:styleId="39">
    <w:name w:val="论文正文"/>
    <w:basedOn w:val="1"/>
    <w:qFormat/>
    <w:uiPriority w:val="0"/>
    <w:pPr>
      <w:topLinePunct/>
      <w:ind w:firstLine="200" w:firstLineChars="200"/>
    </w:pPr>
    <w:rPr>
      <w:rFonts w:ascii="Times" w:hAnsi="Times"/>
      <w:sz w:val="24"/>
      <w:szCs w:val="24"/>
    </w:rPr>
  </w:style>
  <w:style w:type="character" w:customStyle="1" w:styleId="40">
    <w:name w:val="页脚 字符"/>
    <w:basedOn w:val="30"/>
    <w:link w:val="20"/>
    <w:qFormat/>
    <w:uiPriority w:val="99"/>
    <w:rPr>
      <w:rFonts w:ascii="Times New Roman" w:hAnsi="Times New Roman" w:eastAsia="宋体"/>
      <w:kern w:val="2"/>
      <w:sz w:val="21"/>
      <w:szCs w:val="18"/>
    </w:rPr>
  </w:style>
  <w:style w:type="character" w:customStyle="1" w:styleId="41">
    <w:name w:val="文档结构图 字符"/>
    <w:basedOn w:val="30"/>
    <w:link w:val="12"/>
    <w:qFormat/>
    <w:uiPriority w:val="0"/>
    <w:rPr>
      <w:rFonts w:ascii="宋体"/>
      <w:kern w:val="2"/>
      <w:sz w:val="18"/>
      <w:szCs w:val="18"/>
    </w:rPr>
  </w:style>
  <w:style w:type="paragraph" w:customStyle="1" w:styleId="42">
    <w:name w:val="p0"/>
    <w:basedOn w:val="1"/>
    <w:qFormat/>
    <w:uiPriority w:val="0"/>
    <w:pPr>
      <w:widowControl/>
    </w:pPr>
    <w:rPr>
      <w:kern w:val="0"/>
      <w:szCs w:val="21"/>
    </w:rPr>
  </w:style>
  <w:style w:type="paragraph" w:styleId="43">
    <w:name w:val="List Paragraph"/>
    <w:basedOn w:val="1"/>
    <w:qFormat/>
    <w:uiPriority w:val="34"/>
    <w:pPr>
      <w:ind w:firstLine="420" w:firstLineChars="200"/>
    </w:pPr>
  </w:style>
  <w:style w:type="paragraph" w:customStyle="1" w:styleId="44">
    <w:name w:val="脚注"/>
    <w:basedOn w:val="1"/>
    <w:link w:val="45"/>
    <w:qFormat/>
    <w:uiPriority w:val="0"/>
    <w:pPr>
      <w:ind w:left="150" w:hanging="150" w:hangingChars="150"/>
    </w:pPr>
    <w:rPr>
      <w:sz w:val="18"/>
      <w:szCs w:val="24"/>
    </w:rPr>
  </w:style>
  <w:style w:type="character" w:customStyle="1" w:styleId="45">
    <w:name w:val="脚注 Char"/>
    <w:link w:val="44"/>
    <w:qFormat/>
    <w:uiPriority w:val="0"/>
    <w:rPr>
      <w:kern w:val="2"/>
      <w:sz w:val="18"/>
      <w:szCs w:val="24"/>
    </w:rPr>
  </w:style>
  <w:style w:type="paragraph" w:styleId="46">
    <w:name w:val="No Spacing"/>
    <w:link w:val="47"/>
    <w:qFormat/>
    <w:uiPriority w:val="1"/>
    <w:rPr>
      <w:rFonts w:asciiTheme="minorHAnsi" w:hAnsiTheme="minorHAnsi" w:eastAsiaTheme="minorEastAsia" w:cstheme="minorBidi"/>
      <w:sz w:val="22"/>
      <w:szCs w:val="22"/>
      <w:lang w:val="en-US" w:eastAsia="zh-CN" w:bidi="ar-SA"/>
    </w:rPr>
  </w:style>
  <w:style w:type="character" w:customStyle="1" w:styleId="47">
    <w:name w:val="无间隔 字符"/>
    <w:basedOn w:val="30"/>
    <w:link w:val="46"/>
    <w:qFormat/>
    <w:uiPriority w:val="1"/>
    <w:rPr>
      <w:rFonts w:asciiTheme="minorHAnsi" w:hAnsiTheme="minorHAnsi" w:eastAsiaTheme="minorEastAsia" w:cstheme="minorBidi"/>
      <w:sz w:val="22"/>
      <w:szCs w:val="22"/>
    </w:rPr>
  </w:style>
  <w:style w:type="paragraph" w:customStyle="1" w:styleId="48">
    <w:name w:val="修订1"/>
    <w:hidden/>
    <w:semiHidden/>
    <w:qFormat/>
    <w:uiPriority w:val="99"/>
    <w:rPr>
      <w:rFonts w:ascii="Times New Roman" w:hAnsi="Times New Roman" w:eastAsia="宋体" w:cs="Times New Roman"/>
      <w:kern w:val="2"/>
      <w:sz w:val="21"/>
      <w:lang w:val="en-US" w:eastAsia="zh-CN" w:bidi="ar-SA"/>
    </w:rPr>
  </w:style>
  <w:style w:type="character" w:customStyle="1" w:styleId="49">
    <w:name w:val="批注文字 字符"/>
    <w:basedOn w:val="30"/>
    <w:link w:val="13"/>
    <w:semiHidden/>
    <w:qFormat/>
    <w:uiPriority w:val="0"/>
    <w:rPr>
      <w:kern w:val="2"/>
      <w:sz w:val="21"/>
    </w:rPr>
  </w:style>
  <w:style w:type="character" w:customStyle="1" w:styleId="50">
    <w:name w:val="页眉 字符"/>
    <w:basedOn w:val="30"/>
    <w:link w:val="21"/>
    <w:qFormat/>
    <w:uiPriority w:val="0"/>
    <w:rPr>
      <w:rFonts w:ascii="Times New Roman" w:hAnsi="Times New Roman" w:eastAsia="宋体"/>
      <w:kern w:val="2"/>
      <w:sz w:val="21"/>
      <w:szCs w:val="18"/>
    </w:rPr>
  </w:style>
  <w:style w:type="paragraph" w:customStyle="1" w:styleId="51">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customStyle="1" w:styleId="52">
    <w:name w:val="中文扉页信息栏"/>
    <w:basedOn w:val="1"/>
    <w:link w:val="53"/>
    <w:qFormat/>
    <w:uiPriority w:val="0"/>
    <w:pPr>
      <w:tabs>
        <w:tab w:val="right" w:pos="4080"/>
        <w:tab w:val="left" w:pos="4200"/>
      </w:tabs>
      <w:autoSpaceDE w:val="0"/>
      <w:autoSpaceDN w:val="0"/>
      <w:jc w:val="left"/>
    </w:pPr>
    <w:rPr>
      <w:rFonts w:eastAsia="黑体" w:cstheme="minorBidi"/>
      <w:b/>
      <w:sz w:val="28"/>
      <w:szCs w:val="21"/>
      <w14:ligatures w14:val="standardContextual"/>
    </w:rPr>
  </w:style>
  <w:style w:type="character" w:customStyle="1" w:styleId="53">
    <w:name w:val="中文扉页信息栏 字符"/>
    <w:basedOn w:val="30"/>
    <w:link w:val="52"/>
    <w:qFormat/>
    <w:uiPriority w:val="0"/>
    <w:rPr>
      <w:rFonts w:eastAsia="黑体" w:cstheme="minorBidi"/>
      <w:b/>
      <w:kern w:val="2"/>
      <w:sz w:val="28"/>
      <w:szCs w:val="21"/>
      <w14:ligatures w14:val="standardContextual"/>
    </w:rPr>
  </w:style>
  <w:style w:type="paragraph" w:customStyle="1" w:styleId="54">
    <w:name w:val="段落"/>
    <w:basedOn w:val="1"/>
    <w:qFormat/>
    <w:uiPriority w:val="0"/>
    <w:pPr>
      <w:widowControl/>
      <w:adjustRightInd w:val="0"/>
      <w:spacing w:line="420" w:lineRule="exact"/>
      <w:ind w:firstLine="520" w:firstLineChars="200"/>
      <w:textAlignment w:val="baseline"/>
    </w:pPr>
    <w:rPr>
      <w:spacing w:val="10"/>
      <w:kern w:val="0"/>
      <w:sz w:val="24"/>
    </w:rPr>
  </w:style>
  <w:style w:type="character" w:customStyle="1" w:styleId="55">
    <w:name w:val="标题 1 字符"/>
    <w:link w:val="2"/>
    <w:qFormat/>
    <w:uiPriority w:val="0"/>
    <w:rPr>
      <w:rFonts w:eastAsia="黑体"/>
      <w:b/>
      <w:bCs/>
      <w:kern w:val="44"/>
      <w:sz w:val="32"/>
      <w:szCs w:val="44"/>
    </w:rPr>
  </w:style>
  <w:style w:type="character" w:customStyle="1" w:styleId="56">
    <w:name w:val="标题 4 字符"/>
    <w:link w:val="5"/>
    <w:qFormat/>
    <w:uiPriority w:val="0"/>
    <w:rPr>
      <w:rFonts w:ascii="Arial" w:hAnsi="Arial" w:eastAsia="黑体"/>
      <w:b/>
      <w:sz w:val="24"/>
    </w:rPr>
  </w:style>
  <w:style w:type="character" w:customStyle="1" w:styleId="57">
    <w:name w:val="脚注文本 字符"/>
    <w:link w:val="23"/>
    <w:qFormat/>
    <w:uiPriority w:val="0"/>
    <w:rPr>
      <w:kern w:val="2"/>
      <w:sz w:val="18"/>
    </w:rPr>
  </w:style>
  <w:style w:type="character" w:customStyle="1" w:styleId="58">
    <w:name w:val="未处理的提及1"/>
    <w:basedOn w:val="3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3.wmf"/><Relationship Id="rId32" Type="http://schemas.openxmlformats.org/officeDocument/2006/relationships/oleObject" Target="embeddings/oleObject1.bin"/><Relationship Id="rId31" Type="http://schemas.openxmlformats.org/officeDocument/2006/relationships/image" Target="media/image2.png"/><Relationship Id="rId30" Type="http://schemas.microsoft.com/office/2007/relationships/diagramDrawing" Target="diagrams/drawing1.xml"/><Relationship Id="rId3" Type="http://schemas.openxmlformats.org/officeDocument/2006/relationships/footnotes" Target="footnotes.xml"/><Relationship Id="rId29" Type="http://schemas.openxmlformats.org/officeDocument/2006/relationships/diagramColors" Target="diagrams/colors1.xml"/><Relationship Id="rId28" Type="http://schemas.openxmlformats.org/officeDocument/2006/relationships/diagramQuickStyle" Target="diagrams/quickStyle1.xml"/><Relationship Id="rId27" Type="http://schemas.openxmlformats.org/officeDocument/2006/relationships/diagramLayout" Target="diagrams/layout1.xml"/><Relationship Id="rId26" Type="http://schemas.openxmlformats.org/officeDocument/2006/relationships/diagramData" Target="diagrams/data1.xml"/><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footer" Target="footer7.xml"/><Relationship Id="rId22" Type="http://schemas.openxmlformats.org/officeDocument/2006/relationships/footer" Target="footer6.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footer" Target="footer4.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3EB4FC33-D890-4D7A-AAC4-57B9E277ECB4}" type="doc">
      <dgm:prSet loTypeId="urn:microsoft.com/office/officeart/2005/8/layout/radial4#1" loCatId="relationship" qsTypeId="urn:microsoft.com/office/officeart/2005/8/quickstyle/simple1#1" qsCatId="simple" csTypeId="urn:microsoft.com/office/officeart/2005/8/colors/accent1_2#1" csCatId="accent1" phldr="0"/>
      <dgm:spPr/>
      <dgm:t>
        <a:bodyPr/>
        <a:p>
          <a:endParaRPr lang="zh-CN" altLang="en-US"/>
        </a:p>
      </dgm:t>
    </dgm:pt>
    <dgm:pt modelId="{57DA7621-C9EC-416D-94E0-32C261588E3F}">
      <dgm:prSet phldrT="[文本]" phldr="1"/>
      <dgm:spPr/>
      <dgm:t>
        <a:bodyPr/>
        <a:p>
          <a:endParaRPr lang="zh-CN" altLang="en-US"/>
        </a:p>
      </dgm:t>
    </dgm:pt>
    <dgm:pt modelId="{9511F8BE-9431-4504-90A3-B3174286011F}" cxnId="{826A4CAF-8134-48BB-BD57-6BB4F37A27BF}" type="parTrans">
      <dgm:prSet/>
      <dgm:spPr/>
      <dgm:t>
        <a:bodyPr/>
        <a:p>
          <a:endParaRPr lang="zh-CN" altLang="en-US"/>
        </a:p>
      </dgm:t>
    </dgm:pt>
    <dgm:pt modelId="{2EACDEB5-8D87-45BB-AE75-F1B21E50148E}" cxnId="{826A4CAF-8134-48BB-BD57-6BB4F37A27BF}" type="sibTrans">
      <dgm:prSet/>
      <dgm:spPr/>
      <dgm:t>
        <a:bodyPr/>
        <a:p>
          <a:endParaRPr lang="zh-CN" altLang="en-US"/>
        </a:p>
      </dgm:t>
    </dgm:pt>
    <dgm:pt modelId="{81BE89BA-3895-4FC1-8305-B0E96C3C955A}">
      <dgm:prSet phldrT="[文本]" phldr="1"/>
      <dgm:spPr/>
      <dgm:t>
        <a:bodyPr/>
        <a:p>
          <a:endParaRPr lang="zh-CN" altLang="en-US"/>
        </a:p>
      </dgm:t>
    </dgm:pt>
    <dgm:pt modelId="{15F4EB34-3029-454E-87C7-19EF48A58BCB}" cxnId="{4331A6D4-900F-4D74-8FE2-D97B5318B68D}" type="parTrans">
      <dgm:prSet/>
      <dgm:spPr/>
      <dgm:t>
        <a:bodyPr/>
        <a:p>
          <a:endParaRPr lang="zh-CN" altLang="en-US"/>
        </a:p>
      </dgm:t>
    </dgm:pt>
    <dgm:pt modelId="{4A951935-FA86-49BE-989E-BFA4126C854B}" cxnId="{4331A6D4-900F-4D74-8FE2-D97B5318B68D}" type="sibTrans">
      <dgm:prSet/>
      <dgm:spPr/>
      <dgm:t>
        <a:bodyPr/>
        <a:p>
          <a:endParaRPr lang="zh-CN" altLang="en-US"/>
        </a:p>
      </dgm:t>
    </dgm:pt>
    <dgm:pt modelId="{4C1F15C4-214F-411A-94D2-51A26A4B5DFA}">
      <dgm:prSet phldrT="[文本]" phldr="1"/>
      <dgm:spPr/>
      <dgm:t>
        <a:bodyPr/>
        <a:p>
          <a:endParaRPr lang="zh-CN" altLang="en-US"/>
        </a:p>
      </dgm:t>
    </dgm:pt>
    <dgm:pt modelId="{6F3EE7B0-6868-49F2-BF0A-011AAFAF0AD5}" cxnId="{D4E62B12-97F1-4B0D-A479-2D40CF8D2564}" type="parTrans">
      <dgm:prSet/>
      <dgm:spPr/>
      <dgm:t>
        <a:bodyPr/>
        <a:p>
          <a:endParaRPr lang="zh-CN" altLang="en-US"/>
        </a:p>
      </dgm:t>
    </dgm:pt>
    <dgm:pt modelId="{71041FC2-425C-4575-97C3-3C2899051E7E}" cxnId="{D4E62B12-97F1-4B0D-A479-2D40CF8D2564}" type="sibTrans">
      <dgm:prSet/>
      <dgm:spPr/>
      <dgm:t>
        <a:bodyPr/>
        <a:p>
          <a:endParaRPr lang="zh-CN" altLang="en-US"/>
        </a:p>
      </dgm:t>
    </dgm:pt>
    <dgm:pt modelId="{53BA5A52-2090-4D76-B793-4F1F1EC7FBC2}">
      <dgm:prSet phldrT="[文本]" phldr="1"/>
      <dgm:spPr/>
      <dgm:t>
        <a:bodyPr/>
        <a:p>
          <a:endParaRPr lang="zh-CN" altLang="en-US"/>
        </a:p>
      </dgm:t>
    </dgm:pt>
    <dgm:pt modelId="{76E78B9C-122F-4CD0-A4D4-28478A7D4E60}" cxnId="{F5A4E3AE-C5BB-48FD-85A4-935F30134B0B}" type="parTrans">
      <dgm:prSet/>
      <dgm:spPr/>
      <dgm:t>
        <a:bodyPr/>
        <a:p>
          <a:endParaRPr lang="zh-CN" altLang="en-US"/>
        </a:p>
      </dgm:t>
    </dgm:pt>
    <dgm:pt modelId="{C0FD0916-4E1F-4A4C-BB60-33A95E3FB91A}" cxnId="{F5A4E3AE-C5BB-48FD-85A4-935F30134B0B}" type="sibTrans">
      <dgm:prSet/>
      <dgm:spPr/>
      <dgm:t>
        <a:bodyPr/>
        <a:p>
          <a:endParaRPr lang="zh-CN" altLang="en-US"/>
        </a:p>
      </dgm:t>
    </dgm:pt>
    <dgm:pt modelId="{EACE62DE-8F60-415E-B397-C11D0C897C71}" type="pres">
      <dgm:prSet presAssocID="{3EB4FC33-D890-4D7A-AAC4-57B9E277ECB4}" presName="cycle" presStyleCnt="0">
        <dgm:presLayoutVars>
          <dgm:chMax val="1"/>
          <dgm:dir/>
          <dgm:animLvl val="ctr"/>
          <dgm:resizeHandles val="exact"/>
        </dgm:presLayoutVars>
      </dgm:prSet>
      <dgm:spPr/>
    </dgm:pt>
    <dgm:pt modelId="{25B5BA0E-EF9C-474A-B19B-4388CD23A34C}" type="pres">
      <dgm:prSet presAssocID="{57DA7621-C9EC-416D-94E0-32C261588E3F}" presName="centerShape" presStyleLbl="node0" presStyleIdx="0" presStyleCnt="1"/>
      <dgm:spPr/>
    </dgm:pt>
    <dgm:pt modelId="{8DFA30BA-F295-455B-9161-59F7DDA09D53}" type="pres">
      <dgm:prSet presAssocID="{15F4EB34-3029-454E-87C7-19EF48A58BCB}" presName="parTrans" presStyleLbl="bgSibTrans2D1" presStyleIdx="0" presStyleCnt="3"/>
      <dgm:spPr/>
    </dgm:pt>
    <dgm:pt modelId="{233D5E97-788A-44B9-B4C5-98F824B44747}" type="pres">
      <dgm:prSet presAssocID="{81BE89BA-3895-4FC1-8305-B0E96C3C955A}" presName="node" presStyleLbl="node1" presStyleIdx="0" presStyleCnt="3">
        <dgm:presLayoutVars>
          <dgm:bulletEnabled val="1"/>
        </dgm:presLayoutVars>
      </dgm:prSet>
      <dgm:spPr/>
    </dgm:pt>
    <dgm:pt modelId="{B62E33C4-ADD6-4ABB-B700-5930B91BC010}" type="pres">
      <dgm:prSet presAssocID="{6F3EE7B0-6868-49F2-BF0A-011AAFAF0AD5}" presName="parTrans" presStyleLbl="bgSibTrans2D1" presStyleIdx="1" presStyleCnt="3"/>
      <dgm:spPr/>
    </dgm:pt>
    <dgm:pt modelId="{4587BB20-FA6B-465F-8AC2-9C32341F6216}" type="pres">
      <dgm:prSet presAssocID="{4C1F15C4-214F-411A-94D2-51A26A4B5DFA}" presName="node" presStyleLbl="node1" presStyleIdx="1" presStyleCnt="3">
        <dgm:presLayoutVars>
          <dgm:bulletEnabled val="1"/>
        </dgm:presLayoutVars>
      </dgm:prSet>
      <dgm:spPr/>
    </dgm:pt>
    <dgm:pt modelId="{2BE0D0C7-8BBF-4E94-90FB-E5544DEEB02F}" type="pres">
      <dgm:prSet presAssocID="{76E78B9C-122F-4CD0-A4D4-28478A7D4E60}" presName="parTrans" presStyleLbl="bgSibTrans2D1" presStyleIdx="2" presStyleCnt="3"/>
      <dgm:spPr/>
    </dgm:pt>
    <dgm:pt modelId="{413AC4D0-D2E7-431E-8E5B-3F04BD55CB12}" type="pres">
      <dgm:prSet presAssocID="{53BA5A52-2090-4D76-B793-4F1F1EC7FBC2}" presName="node" presStyleLbl="node1" presStyleIdx="2" presStyleCnt="3">
        <dgm:presLayoutVars>
          <dgm:bulletEnabled val="1"/>
        </dgm:presLayoutVars>
      </dgm:prSet>
      <dgm:spPr/>
    </dgm:pt>
  </dgm:ptLst>
  <dgm:cxnLst>
    <dgm:cxn modelId="{49C3FD09-B867-416B-9BE8-1B3C2B1D257E}" type="presOf" srcId="{15F4EB34-3029-454E-87C7-19EF48A58BCB}" destId="{8DFA30BA-F295-455B-9161-59F7DDA09D53}" srcOrd="0" destOrd="0" presId="urn:microsoft.com/office/officeart/2005/8/layout/radial4#1"/>
    <dgm:cxn modelId="{D4E62B12-97F1-4B0D-A479-2D40CF8D2564}" srcId="{57DA7621-C9EC-416D-94E0-32C261588E3F}" destId="{4C1F15C4-214F-411A-94D2-51A26A4B5DFA}" srcOrd="1" destOrd="0" parTransId="{6F3EE7B0-6868-49F2-BF0A-011AAFAF0AD5}" sibTransId="{71041FC2-425C-4575-97C3-3C2899051E7E}"/>
    <dgm:cxn modelId="{6884111A-5C7C-42D4-82E7-EE9433884339}" type="presOf" srcId="{4C1F15C4-214F-411A-94D2-51A26A4B5DFA}" destId="{4587BB20-FA6B-465F-8AC2-9C32341F6216}" srcOrd="0" destOrd="0" presId="urn:microsoft.com/office/officeart/2005/8/layout/radial4#1"/>
    <dgm:cxn modelId="{B962C036-5F27-4661-ADCE-1DFF9BE616DD}" type="presOf" srcId="{3EB4FC33-D890-4D7A-AAC4-57B9E277ECB4}" destId="{EACE62DE-8F60-415E-B397-C11D0C897C71}" srcOrd="0" destOrd="0" presId="urn:microsoft.com/office/officeart/2005/8/layout/radial4#1"/>
    <dgm:cxn modelId="{11872650-6199-46BC-A587-5BDBDAFA2C65}" type="presOf" srcId="{53BA5A52-2090-4D76-B793-4F1F1EC7FBC2}" destId="{413AC4D0-D2E7-431E-8E5B-3F04BD55CB12}" srcOrd="0" destOrd="0" presId="urn:microsoft.com/office/officeart/2005/8/layout/radial4#1"/>
    <dgm:cxn modelId="{8829B288-B561-4E15-9DCE-317D829ED605}" type="presOf" srcId="{57DA7621-C9EC-416D-94E0-32C261588E3F}" destId="{25B5BA0E-EF9C-474A-B19B-4388CD23A34C}" srcOrd="0" destOrd="0" presId="urn:microsoft.com/office/officeart/2005/8/layout/radial4#1"/>
    <dgm:cxn modelId="{F5A4E3AE-C5BB-48FD-85A4-935F30134B0B}" srcId="{57DA7621-C9EC-416D-94E0-32C261588E3F}" destId="{53BA5A52-2090-4D76-B793-4F1F1EC7FBC2}" srcOrd="2" destOrd="0" parTransId="{76E78B9C-122F-4CD0-A4D4-28478A7D4E60}" sibTransId="{C0FD0916-4E1F-4A4C-BB60-33A95E3FB91A}"/>
    <dgm:cxn modelId="{826A4CAF-8134-48BB-BD57-6BB4F37A27BF}" srcId="{3EB4FC33-D890-4D7A-AAC4-57B9E277ECB4}" destId="{57DA7621-C9EC-416D-94E0-32C261588E3F}" srcOrd="0" destOrd="0" parTransId="{9511F8BE-9431-4504-90A3-B3174286011F}" sibTransId="{2EACDEB5-8D87-45BB-AE75-F1B21E50148E}"/>
    <dgm:cxn modelId="{D22490B5-897E-453D-9A95-ADBEFFA66C32}" type="presOf" srcId="{76E78B9C-122F-4CD0-A4D4-28478A7D4E60}" destId="{2BE0D0C7-8BBF-4E94-90FB-E5544DEEB02F}" srcOrd="0" destOrd="0" presId="urn:microsoft.com/office/officeart/2005/8/layout/radial4#1"/>
    <dgm:cxn modelId="{4331A6D4-900F-4D74-8FE2-D97B5318B68D}" srcId="{57DA7621-C9EC-416D-94E0-32C261588E3F}" destId="{81BE89BA-3895-4FC1-8305-B0E96C3C955A}" srcOrd="0" destOrd="0" parTransId="{15F4EB34-3029-454E-87C7-19EF48A58BCB}" sibTransId="{4A951935-FA86-49BE-989E-BFA4126C854B}"/>
    <dgm:cxn modelId="{3F5716D9-1530-4742-8309-53B267C26FB5}" type="presOf" srcId="{81BE89BA-3895-4FC1-8305-B0E96C3C955A}" destId="{233D5E97-788A-44B9-B4C5-98F824B44747}" srcOrd="0" destOrd="0" presId="urn:microsoft.com/office/officeart/2005/8/layout/radial4#1"/>
    <dgm:cxn modelId="{3932E2E5-CF99-48CB-B44C-FFE994813C36}" type="presOf" srcId="{6F3EE7B0-6868-49F2-BF0A-011AAFAF0AD5}" destId="{B62E33C4-ADD6-4ABB-B700-5930B91BC010}" srcOrd="0" destOrd="0" presId="urn:microsoft.com/office/officeart/2005/8/layout/radial4#1"/>
    <dgm:cxn modelId="{AFDFC6DC-3CE8-4B3E-97C2-2E6D1A546473}" type="presParOf" srcId="{EACE62DE-8F60-415E-B397-C11D0C897C71}" destId="{25B5BA0E-EF9C-474A-B19B-4388CD23A34C}" srcOrd="0" destOrd="0" presId="urn:microsoft.com/office/officeart/2005/8/layout/radial4#1"/>
    <dgm:cxn modelId="{3994BDE5-1D26-4D2E-BD54-9C06431C2DA7}" type="presParOf" srcId="{EACE62DE-8F60-415E-B397-C11D0C897C71}" destId="{8DFA30BA-F295-455B-9161-59F7DDA09D53}" srcOrd="1" destOrd="0" presId="urn:microsoft.com/office/officeart/2005/8/layout/radial4#1"/>
    <dgm:cxn modelId="{5C8ADF79-3C3A-4E73-97D1-2FE2E1AD1C06}" type="presParOf" srcId="{EACE62DE-8F60-415E-B397-C11D0C897C71}" destId="{233D5E97-788A-44B9-B4C5-98F824B44747}" srcOrd="2" destOrd="0" presId="urn:microsoft.com/office/officeart/2005/8/layout/radial4#1"/>
    <dgm:cxn modelId="{CF9BA38B-251F-4760-8393-938AD569BFAA}" type="presParOf" srcId="{EACE62DE-8F60-415E-B397-C11D0C897C71}" destId="{B62E33C4-ADD6-4ABB-B700-5930B91BC010}" srcOrd="3" destOrd="0" presId="urn:microsoft.com/office/officeart/2005/8/layout/radial4#1"/>
    <dgm:cxn modelId="{B7BFBDC8-8DB6-4FA9-A220-A834B869909F}" type="presParOf" srcId="{EACE62DE-8F60-415E-B397-C11D0C897C71}" destId="{4587BB20-FA6B-465F-8AC2-9C32341F6216}" srcOrd="4" destOrd="0" presId="urn:microsoft.com/office/officeart/2005/8/layout/radial4#1"/>
    <dgm:cxn modelId="{C09C70D8-10C6-4F20-B437-B9A7046C0550}" type="presParOf" srcId="{EACE62DE-8F60-415E-B397-C11D0C897C71}" destId="{2BE0D0C7-8BBF-4E94-90FB-E5544DEEB02F}" srcOrd="5" destOrd="0" presId="urn:microsoft.com/office/officeart/2005/8/layout/radial4#1"/>
    <dgm:cxn modelId="{B8BFFDAE-DE17-469F-9E99-E5B2214AFF82}" type="presParOf" srcId="{EACE62DE-8F60-415E-B397-C11D0C897C71}" destId="{413AC4D0-D2E7-431E-8E5B-3F04BD55CB12}" srcOrd="6" destOrd="0" presId="urn:microsoft.com/office/officeart/2005/8/layout/radial4#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457575" cy="1562100"/>
        <a:chOff x="0" y="0"/>
        <a:chExt cx="3457575" cy="1562100"/>
      </a:xfrm>
    </dsp:grpSpPr>
    <dsp:sp modelId="{25B5BA0E-EF9C-474A-B19B-4388CD23A34C}">
      <dsp:nvSpPr>
        <dsp:cNvPr id="3" name="椭圆 2"/>
        <dsp:cNvSpPr/>
      </dsp:nvSpPr>
      <dsp:spPr bwMode="white">
        <a:xfrm>
          <a:off x="1372122" y="848769"/>
          <a:ext cx="713331" cy="713331"/>
        </a:xfrm>
        <a:prstGeom prst="ellipse">
          <a:avLst/>
        </a:prstGeom>
      </dsp:spPr>
      <dsp:style>
        <a:lnRef idx="2">
          <a:schemeClr val="lt1"/>
        </a:lnRef>
        <a:fillRef idx="1">
          <a:schemeClr val="accent1"/>
        </a:fillRef>
        <a:effectRef idx="0">
          <a:scrgbClr r="0" g="0" b="0"/>
        </a:effectRef>
        <a:fontRef idx="minor">
          <a:schemeClr val="lt1"/>
        </a:fontRef>
      </dsp:style>
      <dsp:txBody>
        <a:bodyPr lIns="10160" tIns="10160" rIns="10160" bIns="1016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endParaRPr lang="zh-CN" altLang="en-US"/>
        </a:p>
      </dsp:txBody>
      <dsp:txXfrm>
        <a:off x="1372122" y="848769"/>
        <a:ext cx="713331" cy="713331"/>
      </dsp:txXfrm>
    </dsp:sp>
    <dsp:sp modelId="{8DFA30BA-F295-455B-9161-59F7DDA09D53}">
      <dsp:nvSpPr>
        <dsp:cNvPr id="4" name="左箭头 3"/>
        <dsp:cNvSpPr/>
      </dsp:nvSpPr>
      <dsp:spPr bwMode="white">
        <a:xfrm rot="12899999">
          <a:off x="927046" y="733532"/>
          <a:ext cx="545930" cy="203299"/>
        </a:xfrm>
        <a:prstGeom prst="lef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rot="12899999">
        <a:off x="927046" y="733532"/>
        <a:ext cx="545930" cy="203299"/>
      </dsp:txXfrm>
    </dsp:sp>
    <dsp:sp modelId="{233D5E97-788A-44B9-B4C5-98F824B44747}">
      <dsp:nvSpPr>
        <dsp:cNvPr id="5" name="圆角矩形 4"/>
        <dsp:cNvSpPr/>
      </dsp:nvSpPr>
      <dsp:spPr bwMode="white">
        <a:xfrm>
          <a:off x="624565" y="398437"/>
          <a:ext cx="677664" cy="542131"/>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36195" tIns="36195" rIns="36195" bIns="36195"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endParaRPr lang="zh-CN" altLang="en-US"/>
        </a:p>
      </dsp:txBody>
      <dsp:txXfrm>
        <a:off x="624565" y="398437"/>
        <a:ext cx="677664" cy="542131"/>
      </dsp:txXfrm>
    </dsp:sp>
    <dsp:sp modelId="{B62E33C4-ADD6-4ABB-B700-5930B91BC010}">
      <dsp:nvSpPr>
        <dsp:cNvPr id="6" name="左箭头 5"/>
        <dsp:cNvSpPr/>
      </dsp:nvSpPr>
      <dsp:spPr bwMode="white">
        <a:xfrm rot="16199999">
          <a:off x="1455823" y="458268"/>
          <a:ext cx="545930" cy="203299"/>
        </a:xfrm>
        <a:prstGeom prst="lef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rot="16199999">
        <a:off x="1455823" y="458268"/>
        <a:ext cx="545930" cy="203299"/>
      </dsp:txXfrm>
    </dsp:sp>
    <dsp:sp modelId="{4587BB20-FA6B-465F-8AC2-9C32341F6216}">
      <dsp:nvSpPr>
        <dsp:cNvPr id="7" name="圆角矩形 6"/>
        <dsp:cNvSpPr/>
      </dsp:nvSpPr>
      <dsp:spPr bwMode="white">
        <a:xfrm>
          <a:off x="1389955" y="0"/>
          <a:ext cx="677664" cy="542131"/>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36195" tIns="36195" rIns="36195" bIns="36195"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endParaRPr lang="zh-CN" altLang="en-US"/>
        </a:p>
      </dsp:txBody>
      <dsp:txXfrm>
        <a:off x="1389955" y="0"/>
        <a:ext cx="677664" cy="542131"/>
      </dsp:txXfrm>
    </dsp:sp>
    <dsp:sp modelId="{2BE0D0C7-8BBF-4E94-90FB-E5544DEEB02F}">
      <dsp:nvSpPr>
        <dsp:cNvPr id="8" name="左箭头 7"/>
        <dsp:cNvSpPr/>
      </dsp:nvSpPr>
      <dsp:spPr bwMode="white">
        <a:xfrm rot="-2099999">
          <a:off x="1984599" y="733532"/>
          <a:ext cx="545930" cy="203299"/>
        </a:xfrm>
        <a:prstGeom prst="leftArrow">
          <a:avLst>
            <a:gd name="adj1" fmla="val 60000"/>
            <a:gd name="adj2" fmla="val 50000"/>
          </a:avLst>
        </a:prstGeom>
      </dsp:spPr>
      <dsp:style>
        <a:lnRef idx="0">
          <a:schemeClr val="accent1">
            <a:tint val="60000"/>
          </a:schemeClr>
        </a:lnRef>
        <a:fillRef idx="1">
          <a:schemeClr val="accent1">
            <a:tint val="60000"/>
          </a:schemeClr>
        </a:fillRef>
        <a:effectRef idx="0">
          <a:scrgbClr r="0" g="0" b="0"/>
        </a:effectRef>
        <a:fontRef idx="minor">
          <a:schemeClr val="lt1"/>
        </a:fontRef>
      </dsp:style>
      <dsp:txXfrm rot="-2099999">
        <a:off x="1984599" y="733532"/>
        <a:ext cx="545930" cy="203299"/>
      </dsp:txXfrm>
    </dsp:sp>
    <dsp:sp modelId="{413AC4D0-D2E7-431E-8E5B-3F04BD55CB12}">
      <dsp:nvSpPr>
        <dsp:cNvPr id="9" name="圆角矩形 8"/>
        <dsp:cNvSpPr/>
      </dsp:nvSpPr>
      <dsp:spPr bwMode="white">
        <a:xfrm>
          <a:off x="2155346" y="398437"/>
          <a:ext cx="677664" cy="542131"/>
        </a:xfrm>
        <a:prstGeom prst="roundRect">
          <a:avLst>
            <a:gd name="adj" fmla="val 10000"/>
          </a:avLst>
        </a:prstGeom>
      </dsp:spPr>
      <dsp:style>
        <a:lnRef idx="2">
          <a:schemeClr val="lt1"/>
        </a:lnRef>
        <a:fillRef idx="1">
          <a:schemeClr val="accent1"/>
        </a:fillRef>
        <a:effectRef idx="0">
          <a:scrgbClr r="0" g="0" b="0"/>
        </a:effectRef>
        <a:fontRef idx="minor">
          <a:schemeClr val="lt1"/>
        </a:fontRef>
      </dsp:style>
      <dsp:txBody>
        <a:bodyPr lIns="36195" tIns="36195" rIns="36195" bIns="36195"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endParaRPr lang="zh-CN" altLang="en-US"/>
        </a:p>
      </dsp:txBody>
      <dsp:txXfrm>
        <a:off x="2155346" y="398437"/>
        <a:ext cx="677664" cy="542131"/>
      </dsp:txXfrm>
    </dsp:sp>
  </dsp:spTree>
</dsp:drawing>
</file>

<file path=word/diagrams/layout1.xml><?xml version="1.0" encoding="utf-8"?>
<dgm:layoutDef xmlns:dgm="http://schemas.openxmlformats.org/drawingml/2006/diagram" xmlns:a="http://schemas.openxmlformats.org/drawingml/2006/main" uniqueId="urn:microsoft.com/office/officeart/2005/8/layout/radial4#1">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Sty" val="arr"/>
              <dgm:param type="endSty" val="noArr"/>
              <dgm:param type="begPts" val="auto"/>
              <dgm:param type="endPts" val="ct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DCA95C-3D48-410E-AD92-042D1EA73267}">
  <ds:schemaRefs/>
</ds:datastoreItem>
</file>

<file path=docProps/app.xml><?xml version="1.0" encoding="utf-8"?>
<Properties xmlns="http://schemas.openxmlformats.org/officeDocument/2006/extended-properties" xmlns:vt="http://schemas.openxmlformats.org/officeDocument/2006/docPropsVTypes">
  <Template>Normal</Template>
  <Pages>20</Pages>
  <Words>5557</Words>
  <Characters>14403</Characters>
  <Lines>120</Lines>
  <Paragraphs>33</Paragraphs>
  <TotalTime>13</TotalTime>
  <ScaleCrop>false</ScaleCrop>
  <LinksUpToDate>false</LinksUpToDate>
  <CharactersWithSpaces>16009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2025-05-03T03:52:00Z</dcterms:created>
  <cp:lastPrinted>2025-04-27T07:35:00Z</cp:lastPrinted>
  <dcterms:modified xsi:type="dcterms:W3CDTF">2026-01-19T06:22:02Z</dcterms:modified>
  <cp:revision>1</cp:revision>
</cp:coreProperties>
</file>