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Webshopdata Action – Business Case Preventief Onderhoud</w:t>
      </w:r>
    </w:p>
    <w:p>
      <w:r>
        <w:t>Dit document bevat een overzicht van geschatte webshopdata voor Action, gebaseerd op vergelijkbare non-food discount retailers zoals HEMA, Blokker en Xenos. De gegevens omvatten bezoekersaantallen per uur, conversiepercentages, gemiddelde besteding per order en geschatte omzet per uur. Deze informatie kan worden gebruikt in een business case voor preventief IT-onderhoud, waarbij inzichtelijk wordt gemaakt welke omzet behouden blijft bij het voorkomen van downtime van de webshop.</w:t>
      </w:r>
    </w:p>
    <w:p>
      <w:pPr>
        <w:pStyle w:val="Heading2"/>
      </w:pPr>
      <w:r>
        <w:t>Webshop – Bezoekers en omzet per uur</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Tijdstip</w:t>
            </w:r>
          </w:p>
        </w:tc>
        <w:tc>
          <w:tcPr>
            <w:tcW w:type="dxa" w:w="1440"/>
          </w:tcPr>
          <w:p>
            <w:r>
              <w:t>% van dagbezoek</w:t>
            </w:r>
          </w:p>
        </w:tc>
        <w:tc>
          <w:tcPr>
            <w:tcW w:type="dxa" w:w="1440"/>
          </w:tcPr>
          <w:p>
            <w:r>
              <w:t>Bezoekers</w:t>
            </w:r>
          </w:p>
        </w:tc>
        <w:tc>
          <w:tcPr>
            <w:tcW w:type="dxa" w:w="1440"/>
          </w:tcPr>
          <w:p>
            <w:r>
              <w:t>Conversie</w:t>
            </w:r>
          </w:p>
        </w:tc>
        <w:tc>
          <w:tcPr>
            <w:tcW w:type="dxa" w:w="1440"/>
          </w:tcPr>
          <w:p>
            <w:r>
              <w:t>Orders</w:t>
            </w:r>
          </w:p>
        </w:tc>
        <w:tc>
          <w:tcPr>
            <w:tcW w:type="dxa" w:w="1440"/>
          </w:tcPr>
          <w:p>
            <w:r>
              <w:t>Gem. omzet (€)</w:t>
            </w:r>
          </w:p>
        </w:tc>
      </w:tr>
      <w:tr>
        <w:tc>
          <w:tcPr>
            <w:tcW w:type="dxa" w:w="1440"/>
          </w:tcPr>
          <w:p>
            <w:r>
              <w:t>00:00 - 06:00</w:t>
            </w:r>
          </w:p>
        </w:tc>
        <w:tc>
          <w:tcPr>
            <w:tcW w:type="dxa" w:w="1440"/>
          </w:tcPr>
          <w:p>
            <w:r>
              <w:t>8%</w:t>
            </w:r>
          </w:p>
        </w:tc>
        <w:tc>
          <w:tcPr>
            <w:tcW w:type="dxa" w:w="1440"/>
          </w:tcPr>
          <w:p>
            <w:r>
              <w:t>32.000</w:t>
            </w:r>
          </w:p>
        </w:tc>
        <w:tc>
          <w:tcPr>
            <w:tcW w:type="dxa" w:w="1440"/>
          </w:tcPr>
          <w:p>
            <w:r>
              <w:t>2.5%</w:t>
            </w:r>
          </w:p>
        </w:tc>
        <w:tc>
          <w:tcPr>
            <w:tcW w:type="dxa" w:w="1440"/>
          </w:tcPr>
          <w:p>
            <w:r>
              <w:t>800</w:t>
            </w:r>
          </w:p>
        </w:tc>
        <w:tc>
          <w:tcPr>
            <w:tcW w:type="dxa" w:w="1440"/>
          </w:tcPr>
          <w:p>
            <w:r>
              <w:t>16.000</w:t>
            </w:r>
          </w:p>
        </w:tc>
      </w:tr>
      <w:tr>
        <w:tc>
          <w:tcPr>
            <w:tcW w:type="dxa" w:w="1440"/>
          </w:tcPr>
          <w:p>
            <w:r>
              <w:t>06:00 - 09:00</w:t>
            </w:r>
          </w:p>
        </w:tc>
        <w:tc>
          <w:tcPr>
            <w:tcW w:type="dxa" w:w="1440"/>
          </w:tcPr>
          <w:p>
            <w:r>
              <w:t>5%</w:t>
            </w:r>
          </w:p>
        </w:tc>
        <w:tc>
          <w:tcPr>
            <w:tcW w:type="dxa" w:w="1440"/>
          </w:tcPr>
          <w:p>
            <w:r>
              <w:t>20.000</w:t>
            </w:r>
          </w:p>
        </w:tc>
        <w:tc>
          <w:tcPr>
            <w:tcW w:type="dxa" w:w="1440"/>
          </w:tcPr>
          <w:p>
            <w:r>
              <w:t>2.5%</w:t>
            </w:r>
          </w:p>
        </w:tc>
        <w:tc>
          <w:tcPr>
            <w:tcW w:type="dxa" w:w="1440"/>
          </w:tcPr>
          <w:p>
            <w:r>
              <w:t>500</w:t>
            </w:r>
          </w:p>
        </w:tc>
        <w:tc>
          <w:tcPr>
            <w:tcW w:type="dxa" w:w="1440"/>
          </w:tcPr>
          <w:p>
            <w:r>
              <w:t>10.000</w:t>
            </w:r>
          </w:p>
        </w:tc>
      </w:tr>
      <w:tr>
        <w:tc>
          <w:tcPr>
            <w:tcW w:type="dxa" w:w="1440"/>
          </w:tcPr>
          <w:p>
            <w:r>
              <w:t>09:00 - 12:00</w:t>
            </w:r>
          </w:p>
        </w:tc>
        <w:tc>
          <w:tcPr>
            <w:tcW w:type="dxa" w:w="1440"/>
          </w:tcPr>
          <w:p>
            <w:r>
              <w:t>15%</w:t>
            </w:r>
          </w:p>
        </w:tc>
        <w:tc>
          <w:tcPr>
            <w:tcW w:type="dxa" w:w="1440"/>
          </w:tcPr>
          <w:p>
            <w:r>
              <w:t>60.000</w:t>
            </w:r>
          </w:p>
        </w:tc>
        <w:tc>
          <w:tcPr>
            <w:tcW w:type="dxa" w:w="1440"/>
          </w:tcPr>
          <w:p>
            <w:r>
              <w:t>3.0%</w:t>
            </w:r>
          </w:p>
        </w:tc>
        <w:tc>
          <w:tcPr>
            <w:tcW w:type="dxa" w:w="1440"/>
          </w:tcPr>
          <w:p>
            <w:r>
              <w:t>1.800</w:t>
            </w:r>
          </w:p>
        </w:tc>
        <w:tc>
          <w:tcPr>
            <w:tcW w:type="dxa" w:w="1440"/>
          </w:tcPr>
          <w:p>
            <w:r>
              <w:t>36.000</w:t>
            </w:r>
          </w:p>
        </w:tc>
      </w:tr>
      <w:tr>
        <w:tc>
          <w:tcPr>
            <w:tcW w:type="dxa" w:w="1440"/>
          </w:tcPr>
          <w:p>
            <w:r>
              <w:t>12:00 - 15:00</w:t>
            </w:r>
          </w:p>
        </w:tc>
        <w:tc>
          <w:tcPr>
            <w:tcW w:type="dxa" w:w="1440"/>
          </w:tcPr>
          <w:p>
            <w:r>
              <w:t>20%</w:t>
            </w:r>
          </w:p>
        </w:tc>
        <w:tc>
          <w:tcPr>
            <w:tcW w:type="dxa" w:w="1440"/>
          </w:tcPr>
          <w:p>
            <w:r>
              <w:t>80.000</w:t>
            </w:r>
          </w:p>
        </w:tc>
        <w:tc>
          <w:tcPr>
            <w:tcW w:type="dxa" w:w="1440"/>
          </w:tcPr>
          <w:p>
            <w:r>
              <w:t>3.5%</w:t>
            </w:r>
          </w:p>
        </w:tc>
        <w:tc>
          <w:tcPr>
            <w:tcW w:type="dxa" w:w="1440"/>
          </w:tcPr>
          <w:p>
            <w:r>
              <w:t>2.800</w:t>
            </w:r>
          </w:p>
        </w:tc>
        <w:tc>
          <w:tcPr>
            <w:tcW w:type="dxa" w:w="1440"/>
          </w:tcPr>
          <w:p>
            <w:r>
              <w:t>56.000</w:t>
            </w:r>
          </w:p>
        </w:tc>
      </w:tr>
      <w:tr>
        <w:tc>
          <w:tcPr>
            <w:tcW w:type="dxa" w:w="1440"/>
          </w:tcPr>
          <w:p>
            <w:r>
              <w:t>15:00 - 18:00</w:t>
            </w:r>
          </w:p>
        </w:tc>
        <w:tc>
          <w:tcPr>
            <w:tcW w:type="dxa" w:w="1440"/>
          </w:tcPr>
          <w:p>
            <w:r>
              <w:t>20%</w:t>
            </w:r>
          </w:p>
        </w:tc>
        <w:tc>
          <w:tcPr>
            <w:tcW w:type="dxa" w:w="1440"/>
          </w:tcPr>
          <w:p>
            <w:r>
              <w:t>80.000</w:t>
            </w:r>
          </w:p>
        </w:tc>
        <w:tc>
          <w:tcPr>
            <w:tcW w:type="dxa" w:w="1440"/>
          </w:tcPr>
          <w:p>
            <w:r>
              <w:t>3.5%</w:t>
            </w:r>
          </w:p>
        </w:tc>
        <w:tc>
          <w:tcPr>
            <w:tcW w:type="dxa" w:w="1440"/>
          </w:tcPr>
          <w:p>
            <w:r>
              <w:t>2.800</w:t>
            </w:r>
          </w:p>
        </w:tc>
        <w:tc>
          <w:tcPr>
            <w:tcW w:type="dxa" w:w="1440"/>
          </w:tcPr>
          <w:p>
            <w:r>
              <w:t>56.000</w:t>
            </w:r>
          </w:p>
        </w:tc>
      </w:tr>
      <w:tr>
        <w:tc>
          <w:tcPr>
            <w:tcW w:type="dxa" w:w="1440"/>
          </w:tcPr>
          <w:p>
            <w:r>
              <w:t>18:00 - 21:00</w:t>
            </w:r>
          </w:p>
        </w:tc>
        <w:tc>
          <w:tcPr>
            <w:tcW w:type="dxa" w:w="1440"/>
          </w:tcPr>
          <w:p>
            <w:r>
              <w:t>20%</w:t>
            </w:r>
          </w:p>
        </w:tc>
        <w:tc>
          <w:tcPr>
            <w:tcW w:type="dxa" w:w="1440"/>
          </w:tcPr>
          <w:p>
            <w:r>
              <w:t>80.000</w:t>
            </w:r>
          </w:p>
        </w:tc>
        <w:tc>
          <w:tcPr>
            <w:tcW w:type="dxa" w:w="1440"/>
          </w:tcPr>
          <w:p>
            <w:r>
              <w:t>3.0%</w:t>
            </w:r>
          </w:p>
        </w:tc>
        <w:tc>
          <w:tcPr>
            <w:tcW w:type="dxa" w:w="1440"/>
          </w:tcPr>
          <w:p>
            <w:r>
              <w:t>2.400</w:t>
            </w:r>
          </w:p>
        </w:tc>
        <w:tc>
          <w:tcPr>
            <w:tcW w:type="dxa" w:w="1440"/>
          </w:tcPr>
          <w:p>
            <w:r>
              <w:t>48.000</w:t>
            </w:r>
          </w:p>
        </w:tc>
      </w:tr>
      <w:tr>
        <w:tc>
          <w:tcPr>
            <w:tcW w:type="dxa" w:w="1440"/>
          </w:tcPr>
          <w:p>
            <w:r>
              <w:t>21:00 - 00:00</w:t>
            </w:r>
          </w:p>
        </w:tc>
        <w:tc>
          <w:tcPr>
            <w:tcW w:type="dxa" w:w="1440"/>
          </w:tcPr>
          <w:p>
            <w:r>
              <w:t>12%</w:t>
            </w:r>
          </w:p>
        </w:tc>
        <w:tc>
          <w:tcPr>
            <w:tcW w:type="dxa" w:w="1440"/>
          </w:tcPr>
          <w:p>
            <w:r>
              <w:t>48.000</w:t>
            </w:r>
          </w:p>
        </w:tc>
        <w:tc>
          <w:tcPr>
            <w:tcW w:type="dxa" w:w="1440"/>
          </w:tcPr>
          <w:p>
            <w:r>
              <w:t>2.5%</w:t>
            </w:r>
          </w:p>
        </w:tc>
        <w:tc>
          <w:tcPr>
            <w:tcW w:type="dxa" w:w="1440"/>
          </w:tcPr>
          <w:p>
            <w:r>
              <w:t>1.200</w:t>
            </w:r>
          </w:p>
        </w:tc>
        <w:tc>
          <w:tcPr>
            <w:tcW w:type="dxa" w:w="1440"/>
          </w:tcPr>
          <w:p>
            <w:r>
              <w:t>24.000</w:t>
            </w:r>
          </w:p>
        </w:tc>
      </w:tr>
    </w:tbl>
    <w:p>
      <w:r>
        <w:t>Op basis van deze gegevens bedraagt de geschatte dagomzet van de webshop circa €246.000, wat neerkomt op een weekomzet van ongeveer €1,7 miljoen. Deze data kan worden gebruikt om het omzetverlies bij webshop-uitval per uur te berekenen. Bijvoorbeeld: een uur uitval tussen 15:00 en 16:00 resulteert in een geschat omzetverlies van €56.000.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