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spacing w:after="200" w:before="2400"/>
      </w:pPr>
      <w:r>
        <w:rPr>
          <w:b/>
          <w:bCs/>
          <w:color w:val="0A2351"/>
          <w:sz w:val="44"/>
          <w:szCs w:val="44"/>
        </w:rPr>
        <w:t>서울시 출산·양육 정책 수요 분석</w:t>
      </w:r>
    </w:p>
    <w:p>
      <w:pPr>
        <w:jc w:val="center"/>
        <w:spacing w:after="120"/>
      </w:pPr>
      <w:r>
        <w:rPr>
          <w:b/>
          <w:bCs/>
          <w:color w:val="0A2351"/>
          <w:sz w:val="44"/>
          <w:szCs w:val="44"/>
        </w:rPr>
        <w:t>대시보드 기획서</w:t>
      </w:r>
    </w:p>
    <w:p>
      <w:pPr>
        <w:jc w:val="center"/>
        <w:spacing w:after="600"/>
      </w:pPr>
    </w:p>
    <w:p>
      <w:pPr>
        <w:jc w:val="center"/>
        <w:spacing w:after="80"/>
      </w:pPr>
    </w:p>
    <w:p>
      <w:pPr>
        <w:jc w:val="center"/>
        <w:spacing w:after="2000"/>
      </w:pPr>
      <w:r>
        <w:rPr>
          <w:color w:val="595959"/>
          <w:sz w:val="20"/>
          <w:szCs w:val="20"/>
        </w:rPr>
        <w:t>작성자: 박채연</w:t>
      </w:r>
    </w:p>
    <w:p>
      <w:r>
        <w:br w:type="page"/>
      </w:r>
    </w:p>
    <w:p>
      <w:pPr>
        <w:pStyle w:val="Heading1"/>
        <w:pBdr>
          <w:bottom w:val="single" w:sz="6" w:space="4" w:color="0A2351"/>
        </w:pBdr>
        <w:spacing w:after="200" w:before="400"/>
      </w:pPr>
      <w:r>
        <w:rPr>
          <w:b/>
          <w:bCs/>
          <w:color w:val="0A2351"/>
          <w:sz w:val="30"/>
          <w:szCs w:val="30"/>
        </w:rPr>
        <w:t>1. 프로젝트 개요</w:t>
      </w:r>
    </w:p>
    <w:p>
      <w:pPr>
        <w:spacing w:after="160" w:line="300"/>
      </w:pPr>
      <w:r>
        <w:rPr>
          <w:sz w:val="21"/>
          <w:szCs w:val="21"/>
        </w:rPr>
        <w:t>본 프로젝트는 서울시(및 자치구) 출산·양육 정책 담당자를 위해 시민 수요(상상대로 서울), 현장 민원(국민신문고), 정책 공급(몽땅정보통), 자치구 인프라 통계(출생아수·보육시설수·합계출산율)를 한 화면에서 유기적으로 연동하여 다차원 분석 및 의사결정을 지원하는 실무 백오피스 대시보드를 구축하는 것을 목표로 한다.</w:t>
      </w:r>
    </w:p>
    <w:p>
      <w:pPr>
        <w:ind w:left="200"/>
        <w:pBdr>
          <w:left w:val="single" w:sz="18" w:space="8" w:color="6B3FA0"/>
        </w:pBdr>
        <w:shd w:val="clear" w:color="auto" w:fill="F2F2F2"/>
        <w:spacing w:after="160" w:before="120" w:line="290"/>
      </w:pPr>
      <w:r>
        <w:rPr>
          <w:b/>
          <w:bCs/>
          <w:color w:val="0A2351"/>
          <w:sz w:val="21"/>
          <w:szCs w:val="21"/>
        </w:rPr>
        <w:t xml:space="preserve">💡 전략적 포지셔닝:  </w:t>
      </w:r>
      <w:r>
        <w:rPr>
          <w:sz w:val="21"/>
          <w:szCs w:val="21"/>
        </w:rPr>
        <w:t>서울시 '상상대로 서울'은 예산 공모전 등 주기적 이벤트 운영, 인스타그램 등 커뮤니티 홍보, 시민 제안의 실제 정책 실현까지 이미 막대한 행정 인력과 예산이 투입되고 있다. 그러나 시민 제안 데이터 자체는 기준 없이 답변 여부가 결정되고, 정책 공백 진단이나 자치구별 수요 분석이 구조적으로 불가능한 상태였다. 본 프로젝트는 이 플랫폼의 백오피스(행정 관리 페이지)를 새로 설계하여, 출산정책 공무원이 어떤 정책에 공백이 있는지·어떤 정책을 더해야 하는지를 데이터 기반으로 판단하고, 상상대로 플랫폼 자체를 더 활성화시키는 의사결정 지원 에코시스템으로 포지셔닝한다.</w:t>
      </w:r>
    </w:p>
    <w:p>
      <w:pPr>
        <w:pBdr>
          <w:bottom w:val="single" w:sz="6" w:space="1" w:color="BFBFBF"/>
        </w:pBdr>
        <w:spacing w:after="200" w:before="100"/>
      </w:pPr>
    </w:p>
    <w:p>
      <w:pPr>
        <w:pStyle w:val="Heading1"/>
        <w:pBdr>
          <w:bottom w:val="single" w:sz="6" w:space="4" w:color="0A2351"/>
        </w:pBdr>
        <w:spacing w:after="200" w:before="400"/>
      </w:pPr>
      <w:r>
        <w:rPr>
          <w:b/>
          <w:bCs/>
          <w:color w:val="0A2351"/>
          <w:sz w:val="30"/>
          <w:szCs w:val="30"/>
        </w:rPr>
        <w:t>2. 문제정의</w:t>
      </w:r>
    </w:p>
    <w:p>
      <w:pPr>
        <w:pBdr>
          <w:top w:val="single" w:sz="4" w:space="6" w:color="BFBFBF"/>
          <w:left w:val="single" w:sz="4" w:space="6" w:color="BFBFBF"/>
          <w:bottom w:val="single" w:sz="4" w:space="6" w:color="BFBFBF"/>
          <w:right w:val="single" w:sz="4" w:space="6" w:color="BFBFBF"/>
        </w:pBdr>
        <w:shd w:val="clear" w:color="auto" w:fill="F2F2F2"/>
        <w:spacing w:after="200" w:before="120"/>
      </w:pPr>
      <w:r>
        <w:rPr>
          <w:rFonts w:ascii="Consolas" w:eastAsia="Consolas" w:hAnsi="Consolas" w:cs="Consolas"/>
          <w:color w:val="333333"/>
          <w:sz w:val="18"/>
          <w:szCs w:val="18"/>
        </w:rPr>
        <w:t>1. [데이터 파편화 및 수급 불균형]</w:t>
      </w:r>
      <w:r>
        <w:rPr>
          <w:rFonts w:ascii="Consolas" w:eastAsia="Consolas" w:hAnsi="Consolas" w:cs="Consolas"/>
          <w:color w:val="333333"/>
          <w:sz w:val="18"/>
          <w:szCs w:val="18"/>
        </w:rPr>
        <w:br/>
      </w:r>
      <w:r>
        <w:rPr>
          <w:rFonts w:ascii="Consolas" w:eastAsia="Consolas" w:hAnsi="Consolas" w:cs="Consolas"/>
          <w:color w:val="333333"/>
          <w:sz w:val="18"/>
          <w:szCs w:val="18"/>
        </w:rPr>
        <w:t>행정 실무 담당자는 시민제안(상상대로), 현장 민원(국민신문고), 정책 DB(몽땅), 공공 통계(KOSIS)가 파편화되어 있어,</w:t>
      </w:r>
      <w:r>
        <w:rPr>
          <w:rFonts w:ascii="Consolas" w:eastAsia="Consolas" w:hAnsi="Consolas" w:cs="Consolas"/>
          <w:color w:val="333333"/>
          <w:sz w:val="18"/>
          <w:szCs w:val="18"/>
        </w:rPr>
        <w:br/>
      </w:r>
      <w:r>
        <w:rPr>
          <w:rFonts w:ascii="Consolas" w:eastAsia="Consolas" w:hAnsi="Consolas" w:cs="Consolas"/>
          <w:color w:val="333333"/>
          <w:sz w:val="18"/>
          <w:szCs w:val="18"/>
        </w:rPr>
        <w:t>시민들의 제안이 폭발하는 카테고리(수요)와 현행 서울시 정책(공급) 간의 '정책 공백(Gap)'을 정량적으로 파악하기 어렵다.</w:t>
      </w:r>
      <w:r>
        <w:rPr>
          <w:rFonts w:ascii="Consolas" w:eastAsia="Consolas" w:hAnsi="Consolas" w:cs="Consolas"/>
          <w:color w:val="333333"/>
          <w:sz w:val="18"/>
          <w:szCs w:val="18"/>
        </w:rPr>
        <w:br/>
      </w:r>
      <w:r>
        <w:rPr>
          <w:rFonts w:ascii="Consolas" w:eastAsia="Consolas" w:hAnsi="Consolas" w:cs="Consolas"/>
          <w:color w:val="333333"/>
          <w:sz w:val="18"/>
          <w:szCs w:val="18"/>
        </w:rPr>
        <w:br/>
      </w:r>
      <w:r>
        <w:rPr>
          <w:rFonts w:ascii="Consolas" w:eastAsia="Consolas" w:hAnsi="Consolas" w:cs="Consolas"/>
          <w:color w:val="333333"/>
          <w:sz w:val="18"/>
          <w:szCs w:val="18"/>
        </w:rPr>
        <w:t>2. [부서 답변의 무작위성 및 기준 미비 실태]</w:t>
      </w:r>
      <w:r>
        <w:rPr>
          <w:rFonts w:ascii="Consolas" w:eastAsia="Consolas" w:hAnsi="Consolas" w:cs="Consolas"/>
          <w:color w:val="333333"/>
          <w:sz w:val="18"/>
          <w:szCs w:val="18"/>
        </w:rPr>
        <w:br/>
      </w:r>
      <w:r>
        <w:rPr>
          <w:rFonts w:ascii="Consolas" w:eastAsia="Consolas" w:hAnsi="Consolas" w:cs="Consolas"/>
          <w:color w:val="333333"/>
          <w:sz w:val="18"/>
          <w:szCs w:val="18"/>
        </w:rPr>
        <w:t>실증 데이터 분석 결과, 공감 722건 + 댓글 470건이 달린 우수 제안(서울의료원 난임센터 반대)은 부서 답변이 부재한 반면,</w:t>
      </w:r>
      <w:r>
        <w:rPr>
          <w:rFonts w:ascii="Consolas" w:eastAsia="Consolas" w:hAnsi="Consolas" w:cs="Consolas"/>
          <w:color w:val="333333"/>
          <w:sz w:val="18"/>
          <w:szCs w:val="18"/>
        </w:rPr>
        <w:br/>
      </w:r>
      <w:r>
        <w:rPr>
          <w:rFonts w:ascii="Consolas" w:eastAsia="Consolas" w:hAnsi="Consolas" w:cs="Consolas"/>
          <w:color w:val="333333"/>
          <w:sz w:val="18"/>
          <w:szCs w:val="18"/>
        </w:rPr>
        <w:t>공감 4건짜리 단순 질문은 답변이 완료되는 등 답변 체계가 담당자 개인의 우연한 확인에 의존하고 있어 행정 신뢰도를 저해하고 있다.</w:t>
      </w:r>
      <w:r>
        <w:rPr>
          <w:rFonts w:ascii="Consolas" w:eastAsia="Consolas" w:hAnsi="Consolas" w:cs="Consolas"/>
          <w:color w:val="333333"/>
          <w:sz w:val="18"/>
          <w:szCs w:val="18"/>
        </w:rPr>
        <w:br/>
      </w:r>
      <w:r>
        <w:rPr>
          <w:rFonts w:ascii="Consolas" w:eastAsia="Consolas" w:hAnsi="Consolas" w:cs="Consolas"/>
          <w:color w:val="333333"/>
          <w:sz w:val="18"/>
          <w:szCs w:val="18"/>
        </w:rPr>
        <w:br/>
      </w:r>
      <w:r>
        <w:rPr>
          <w:rFonts w:ascii="Consolas" w:eastAsia="Consolas" w:hAnsi="Consolas" w:cs="Consolas"/>
          <w:color w:val="333333"/>
          <w:sz w:val="18"/>
          <w:szCs w:val="18"/>
        </w:rPr>
        <w:t>3. [상상대로 결측치(97.6%) 방치]</w:t>
      </w:r>
      <w:r>
        <w:rPr>
          <w:rFonts w:ascii="Consolas" w:eastAsia="Consolas" w:hAnsi="Consolas" w:cs="Consolas"/>
          <w:color w:val="333333"/>
          <w:sz w:val="18"/>
          <w:szCs w:val="18"/>
        </w:rPr>
        <w:br/>
      </w:r>
      <w:r>
        <w:rPr>
          <w:rFonts w:ascii="Consolas" w:eastAsia="Consolas" w:hAnsi="Consolas" w:cs="Consolas"/>
          <w:color w:val="333333"/>
          <w:sz w:val="18"/>
          <w:szCs w:val="18"/>
        </w:rPr>
        <w:t>제안 데이터의 97.6%(824건 중 804건)가 자치구 '미상(서울시 전체)'으로 작성되어 있어 지역별 수요 분석이 원천적으로 불가능한 상태였다.</w:t>
      </w:r>
    </w:p>
    <w:p>
      <w:pPr>
        <w:pBdr>
          <w:bottom w:val="single" w:sz="6" w:space="1" w:color="BFBFBF"/>
        </w:pBdr>
        <w:spacing w:after="200" w:before="100"/>
      </w:pPr>
    </w:p>
    <w:p>
      <w:pPr>
        <w:pStyle w:val="Heading1"/>
        <w:pBdr>
          <w:bottom w:val="single" w:sz="6" w:space="4" w:color="0A2351"/>
        </w:pBdr>
        <w:spacing w:after="200" w:before="400"/>
      </w:pPr>
      <w:r>
        <w:rPr>
          <w:b/>
          <w:bCs/>
          <w:color w:val="0A2351"/>
          <w:sz w:val="30"/>
          <w:szCs w:val="30"/>
        </w:rPr>
        <w:t>3. 사용자 페르소나 및 행정 시나리오</w:t>
      </w:r>
    </w:p>
    <w:p>
      <w:pPr>
        <w:pStyle w:val="ListParagraph"/>
        <w:numPr>
          <w:ilvl w:val="0"/>
          <w:numId w:val="1"/>
        </w:numPr>
        <w:spacing w:after="100" w:line="290"/>
      </w:pPr>
      <w:r>
        <w:rPr>
          <w:b/>
          <w:bCs/>
          <w:color w:val="0A2351"/>
          <w:sz w:val="21"/>
          <w:szCs w:val="21"/>
        </w:rPr>
        <w:t xml:space="preserve">대상: </w:t>
      </w:r>
      <w:r>
        <w:rPr>
          <w:sz w:val="21"/>
          <w:szCs w:val="21"/>
        </w:rPr>
        <w:t>서울시 본청 여성가족실(저출생담당관, 가족담당관) 및 자치구 소속 출산·양육 정책 실무 기획자</w:t>
      </w:r>
    </w:p>
    <w:p>
      <w:pPr>
        <w:pStyle w:val="ListParagraph"/>
        <w:numPr>
          <w:ilvl w:val="0"/>
          <w:numId w:val="1"/>
        </w:numPr>
        <w:spacing w:after="100" w:line="290"/>
      </w:pPr>
      <w:r>
        <w:rPr>
          <w:b/>
          <w:bCs/>
          <w:color w:val="0A2351"/>
          <w:sz w:val="21"/>
          <w:szCs w:val="21"/>
        </w:rPr>
        <w:t xml:space="preserve">주요 업무: </w:t>
      </w:r>
      <w:r>
        <w:rPr>
          <w:sz w:val="21"/>
          <w:szCs w:val="21"/>
        </w:rPr>
        <w:t>시민제안 검토, 국민신문고 민원 대응, 신규 양육지원 사업 기획, 통계 비교 자료 작성</w:t>
      </w:r>
    </w:p>
    <w:p>
      <w:pPr>
        <w:pStyle w:val="ListParagraph"/>
        <w:numPr>
          <w:ilvl w:val="0"/>
          <w:numId w:val="1"/>
        </w:numPr>
        <w:spacing w:after="100" w:line="290"/>
      </w:pPr>
      <w:r>
        <w:rPr>
          <w:b/>
          <w:bCs/>
          <w:color w:val="0A2351"/>
          <w:sz w:val="21"/>
          <w:szCs w:val="21"/>
        </w:rPr>
        <w:t>도입 효과:</w:t>
      </w:r>
    </w:p>
    <w:p>
      <w:pPr>
        <w:pStyle w:val="ListParagraph"/>
        <w:numPr>
          <w:ilvl w:val="1"/>
          <w:numId w:val="1"/>
        </w:numPr>
        <w:spacing w:after="100" w:line="290"/>
      </w:pPr>
      <w:r>
        <w:rPr>
          <w:sz w:val="21"/>
          <w:szCs w:val="21"/>
        </w:rPr>
        <w:t>특정 자치구에서 반복 제기되는 쟁점 민원의 주관 부서를 1초 만에 자동 식별(R&amp;R 1·2·3순위 라우팅)</w:t>
      </w:r>
    </w:p>
    <w:p>
      <w:pPr>
        <w:pStyle w:val="ListParagraph"/>
        <w:numPr>
          <w:ilvl w:val="1"/>
          <w:numId w:val="1"/>
        </w:numPr>
        <w:spacing w:after="100" w:line="290"/>
      </w:pPr>
      <w:r>
        <w:rPr>
          <w:sz w:val="21"/>
          <w:szCs w:val="21"/>
        </w:rPr>
        <w:t>정책 공백 및 우선순위 점수를 통해 합리적인 예산 배분 근거 확보</w:t>
      </w:r>
    </w:p>
    <w:p>
      <w:pPr>
        <w:pStyle w:val="ListParagraph"/>
        <w:numPr>
          <w:ilvl w:val="1"/>
          <w:numId w:val="1"/>
        </w:numPr>
        <w:spacing w:after="100" w:line="290"/>
      </w:pPr>
      <w:r>
        <w:rPr>
          <w:sz w:val="21"/>
          <w:szCs w:val="21"/>
        </w:rPr>
        <w:t>1클릭 일괄 답변 공문 작성 및 부서별 답변율 모니터링으로 공문 처리 시간 70% 이상 단축 및 행정 신뢰도 대폭 향상</w:t>
      </w:r>
    </w:p>
    <w:p>
      <w:pPr>
        <w:pStyle w:val="ListParagraph"/>
        <w:numPr>
          <w:ilvl w:val="1"/>
          <w:numId w:val="1"/>
        </w:numPr>
        <w:spacing w:after="100" w:line="290"/>
      </w:pPr>
      <w:r>
        <w:rPr>
          <w:sz w:val="21"/>
          <w:szCs w:val="21"/>
        </w:rPr>
        <w:t>오피스 길잡이 '새싹이'를 통해 데이터 분석 비전문가인 공무원도 8개 탭 전체를 소속 부서 맞춤 동선으로 활용 가능 — 별도 교육 없이 백오피스 즉시 도입</w:t>
      </w:r>
    </w:p>
    <w:p>
      <w:pPr>
        <w:pBdr>
          <w:bottom w:val="single" w:sz="6" w:space="1" w:color="BFBFBF"/>
        </w:pBdr>
        <w:spacing w:after="200" w:before="100"/>
      </w:pPr>
    </w:p>
    <w:p>
      <w:pPr>
        <w:pStyle w:val="Heading1"/>
        <w:pBdr>
          <w:bottom w:val="single" w:sz="6" w:space="4" w:color="0A2351"/>
        </w:pBdr>
        <w:spacing w:after="200" w:before="400"/>
      </w:pPr>
      <w:r>
        <w:rPr>
          <w:b/>
          <w:bCs/>
          <w:color w:val="0A2351"/>
          <w:sz w:val="30"/>
          <w:szCs w:val="30"/>
        </w:rPr>
        <w:t>4. AS-IS vs TO-BE</w:t>
      </w:r>
    </w:p>
    <w:p>
      <w:pPr>
        <w:pStyle w:val="ListParagraph"/>
        <w:numPr>
          <w:ilvl w:val="0"/>
          <w:numId w:val="1"/>
        </w:numPr>
        <w:spacing w:after="100" w:line="290"/>
      </w:pPr>
      <w:r>
        <w:rPr>
          <w:b/>
          <w:bCs/>
          <w:color w:val="0A2351"/>
          <w:sz w:val="21"/>
          <w:szCs w:val="21"/>
        </w:rPr>
        <w:t xml:space="preserve">AS-IS: </w:t>
      </w:r>
      <w:r>
        <w:rPr>
          <w:sz w:val="21"/>
          <w:szCs w:val="21"/>
        </w:rPr>
        <w:t>채널별 분절된 데이터를 엑셀 등으로 수작업 취합 및 비교하며, 부서 답변이 무작위적이고 결측 데이터(미상 97.6%)로 인해 통계 활용 불능</w:t>
      </w:r>
    </w:p>
    <w:p>
      <w:pPr>
        <w:pStyle w:val="ListParagraph"/>
        <w:numPr>
          <w:ilvl w:val="0"/>
          <w:numId w:val="1"/>
        </w:numPr>
        <w:spacing w:after="100" w:line="290"/>
      </w:pPr>
      <w:r>
        <w:rPr>
          <w:b/>
          <w:bCs/>
          <w:color w:val="0A2351"/>
          <w:sz w:val="21"/>
          <w:szCs w:val="21"/>
        </w:rPr>
        <w:t>TO-BE:</w:t>
      </w:r>
    </w:p>
    <w:p>
      <w:pPr>
        <w:pStyle w:val="ListParagraph"/>
        <w:numPr>
          <w:ilvl w:val="1"/>
          <w:numId w:val="1"/>
        </w:numPr>
        <w:spacing w:after="100" w:line="290"/>
      </w:pPr>
      <w:r>
        <w:rPr>
          <w:b/>
          <w:bCs/>
          <w:color w:val="0A2351"/>
          <w:sz w:val="21"/>
          <w:szCs w:val="21"/>
        </w:rPr>
        <w:t xml:space="preserve">'제안 수 vs 정책 수 = 정책 공백 지수' 정량화: </w:t>
      </w:r>
      <w:r>
        <w:rPr>
          <w:sz w:val="21"/>
          <w:szCs w:val="21"/>
        </w:rPr>
        <w:t>8대 정책 대분류 및 인터랙티브 갭 매트릭스를 통해 최우선 과제를 즉시 시각화</w:t>
      </w:r>
    </w:p>
    <w:p>
      <w:pPr>
        <w:pStyle w:val="ListParagraph"/>
        <w:numPr>
          <w:ilvl w:val="1"/>
          <w:numId w:val="1"/>
        </w:numPr>
        <w:spacing w:after="100" w:line="290"/>
      </w:pPr>
      <w:r>
        <w:rPr>
          <w:b/>
          <w:bCs/>
          <w:color w:val="0A2351"/>
          <w:sz w:val="21"/>
          <w:szCs w:val="21"/>
        </w:rPr>
        <w:t xml:space="preserve">[모아보기 &amp; 1클릭 일괄 답변] 기능 구현: </w:t>
      </w:r>
      <w:r>
        <w:rPr>
          <w:sz w:val="21"/>
          <w:szCs w:val="21"/>
        </w:rPr>
        <w:t>고공감 우수 제안 무응답 모아보기 필터 및 1클릭 일괄 공문 기안문 자동 추출</w:t>
      </w:r>
    </w:p>
    <w:p>
      <w:pPr>
        <w:pStyle w:val="ListParagraph"/>
        <w:numPr>
          <w:ilvl w:val="1"/>
          <w:numId w:val="1"/>
        </w:numPr>
        <w:spacing w:after="100" w:line="290"/>
      </w:pPr>
      <w:r>
        <w:rPr>
          <w:b/>
          <w:bCs/>
          <w:color w:val="0A2351"/>
          <w:sz w:val="21"/>
          <w:szCs w:val="21"/>
        </w:rPr>
        <w:t xml:space="preserve">서울시 18개 실무 팀별 답변율 대시보드: </w:t>
      </w:r>
      <w:r>
        <w:rPr>
          <w:sz w:val="21"/>
          <w:szCs w:val="21"/>
        </w:rPr>
        <w:t>부서별 제안 처리 현황 및 답변율(% 수치)을 실시간 모니터링하여 행정 공백 차단</w:t>
      </w:r>
    </w:p>
    <w:p>
      <w:pPr>
        <w:pStyle w:val="ListParagraph"/>
        <w:numPr>
          <w:ilvl w:val="1"/>
          <w:numId w:val="1"/>
        </w:numPr>
        <w:spacing w:after="100" w:line="290"/>
      </w:pPr>
      <w:r>
        <w:rPr>
          <w:b/>
          <w:bCs/>
          <w:color w:val="0A2351"/>
          <w:sz w:val="21"/>
          <w:szCs w:val="21"/>
        </w:rPr>
        <w:t xml:space="preserve">5원 데이터 융합 결측치 복원: </w:t>
      </w:r>
      <w:r>
        <w:rPr>
          <w:sz w:val="21"/>
          <w:szCs w:val="21"/>
        </w:rPr>
        <w:t>자치구 미상(97.6%) 데이터를 텍스트 지역 키워드 및 5원 데이터 융합으로 정제하여 공무원 실무 활용 통계로 격상</w:t>
      </w:r>
    </w:p>
    <w:p>
      <w:pPr>
        <w:pStyle w:val="ListParagraph"/>
        <w:numPr>
          <w:ilvl w:val="1"/>
          <w:numId w:val="1"/>
        </w:numPr>
        <w:spacing w:after="100" w:line="290"/>
      </w:pPr>
      <w:r>
        <w:rPr>
          <w:b/>
          <w:bCs/>
          <w:color w:val="0A2351"/>
          <w:sz w:val="21"/>
          <w:szCs w:val="21"/>
        </w:rPr>
        <w:t xml:space="preserve">한국어 텍스트마이닝 공유 유틸: </w:t>
      </w:r>
      <w:r>
        <w:rPr>
          <w:sz w:val="21"/>
          <w:szCs w:val="21"/>
        </w:rPr>
        <w:t>조사/어미 제거, 유사어 통합(다둥이→다자녀 등), 동음이의어 안전장치(수유·방학·방이 등 7개 키워드)를 프로젝트 전역 공유 모듈(textMining.ts)로 분리 — 크롤링·실시간 수집·프론트엔드 분석에 일관 적용</w:t>
      </w:r>
    </w:p>
    <w:p>
      <w:pPr>
        <w:pStyle w:val="ListParagraph"/>
        <w:numPr>
          <w:ilvl w:val="1"/>
          <w:numId w:val="1"/>
        </w:numPr>
        <w:spacing w:after="100" w:line="290"/>
      </w:pPr>
      <w:r>
        <w:rPr>
          <w:b/>
          <w:bCs/>
          <w:color w:val="0A2351"/>
          <w:sz w:val="21"/>
          <w:szCs w:val="21"/>
        </w:rPr>
        <w:t xml:space="preserve">결측치 복원 실무자 검증 워크플로우: </w:t>
      </w:r>
      <w:r>
        <w:rPr>
          <w:sz w:val="21"/>
          <w:szCs w:val="21"/>
        </w:rPr>
        <w:t>복원 결과 원문 펼치기(인라인 확인) → 체크박스 선택 확정 → 1클릭 데이터베이스 반영 → 대시보드 전체 통계 실시간 갱신</w:t>
      </w:r>
    </w:p>
    <w:p>
      <w:pPr>
        <w:pStyle w:val="ListParagraph"/>
        <w:numPr>
          <w:ilvl w:val="1"/>
          <w:numId w:val="1"/>
        </w:numPr>
        <w:spacing w:after="100" w:line="290"/>
      </w:pPr>
      <w:r>
        <w:rPr>
          <w:b/>
          <w:bCs/>
          <w:color w:val="0A2351"/>
          <w:sz w:val="21"/>
          <w:szCs w:val="21"/>
        </w:rPr>
        <w:t xml:space="preserve">키워드 CSV 내보내기: </w:t>
      </w:r>
      <w:r>
        <w:rPr>
          <w:sz w:val="21"/>
          <w:szCs w:val="21"/>
        </w:rPr>
        <w:t>TF-IDF 기반 키워드 목록을 대분류/중분류/소분류 포함 CSV로 다운로드하여 엑셀에서 부서별·카테고리별 필터링 즉시 활용</w:t>
      </w:r>
    </w:p>
    <w:p>
      <w:pPr>
        <w:pStyle w:val="ListParagraph"/>
        <w:numPr>
          <w:ilvl w:val="1"/>
          <w:numId w:val="1"/>
        </w:numPr>
        <w:spacing w:after="100" w:line="290"/>
      </w:pPr>
      <w:r>
        <w:rPr>
          <w:b/>
          <w:bCs/>
          <w:color w:val="0A2351"/>
          <w:sz w:val="21"/>
          <w:szCs w:val="21"/>
        </w:rPr>
        <w:t xml:space="preserve">서울시 톤 참고 답변 생성: </w:t>
      </w:r>
      <w:r>
        <w:rPr>
          <w:sz w:val="21"/>
          <w:szCs w:val="21"/>
        </w:rPr>
        <w:t>상상대로 기존 답변 톤("시민 의견에 서울시가 답합니다") 및 월간 외부공유 보고서(2026년 5월 보고서) 스타일을 참고한 행정 공문체 답변 초안 생성</w:t>
      </w:r>
    </w:p>
    <w:p>
      <w:pPr>
        <w:pStyle w:val="ListParagraph"/>
        <w:numPr>
          <w:ilvl w:val="1"/>
          <w:numId w:val="1"/>
        </w:numPr>
        <w:spacing w:after="100" w:line="290"/>
      </w:pPr>
      <w:r>
        <w:rPr>
          <w:sz w:val="21"/>
          <w:szCs w:val="21"/>
        </w:rPr>
        <w:t>실시간 가중치 변경 모델(기본, 박미경2022, KICCE2023) 적용 및 내부 군집 우선순위 자동 재정렬 기능 제공</w:t>
      </w:r>
    </w:p>
    <w:p>
      <w:pPr>
        <w:pStyle w:val="ListParagraph"/>
        <w:numPr>
          <w:ilvl w:val="1"/>
          <w:numId w:val="1"/>
        </w:numPr>
        <w:spacing w:after="100" w:line="290"/>
      </w:pPr>
      <w:r>
        <w:rPr>
          <w:b/>
          <w:bCs/>
          <w:color w:val="0A2351"/>
          <w:sz w:val="21"/>
          <w:szCs w:val="21"/>
        </w:rPr>
        <w:t xml:space="preserve">오피스 길잡이 '새싹이' (백오피스 어시스턴트): </w:t>
      </w:r>
      <w:r>
        <w:rPr>
          <w:sz w:val="21"/>
          <w:szCs w:val="21"/>
        </w:rPr>
        <w:t>실제 공무원 백오피스 페이지에서 각 화면별 "이 화면은 왜 있는지 → 지금 할 수 있는 일 → 고급 활용 팁"을 단계별로 안내하는 인터랙티브 가이드. 상단 부서 필터 선택 시 해당 팀 맞춤 분석 워크플로우를 추천하며, 행정 용어 각주(KPI·TF-IDF·MCDA 등)를 비전문가도 이해할 수 있도록 풀어 설명</w:t>
      </w:r>
    </w:p>
    <w:p>
      <w:pPr>
        <w:pStyle w:val="ListParagraph"/>
        <w:numPr>
          <w:ilvl w:val="1"/>
          <w:numId w:val="1"/>
        </w:numPr>
        <w:spacing w:after="100" w:line="290"/>
      </w:pPr>
      <w:r>
        <w:rPr>
          <w:b/>
          <w:bCs/>
          <w:color w:val="0A2351"/>
          <w:sz w:val="21"/>
          <w:szCs w:val="21"/>
        </w:rPr>
        <w:t xml:space="preserve">ⓘ 정보 아이콘 시스템: </w:t>
      </w:r>
      <w:r>
        <w:rPr>
          <w:sz w:val="21"/>
          <w:szCs w:val="21"/>
        </w:rPr>
        <w:t>모든 페이지 상단 우측에 정보(ⓘ) 아이콘을 배치하여 해당 화면의 수치 산정 기준, 데이터 출처, 방법론 설명을 클릭 한 번으로 확인 가능하게 구현. 직관적 이해와 수치 검증을 동시 지원</w:t>
      </w:r>
    </w:p>
    <w:p>
      <w:pPr>
        <w:pStyle w:val="ListParagraph"/>
        <w:numPr>
          <w:ilvl w:val="1"/>
          <w:numId w:val="1"/>
        </w:numPr>
        <w:spacing w:after="100" w:line="290"/>
      </w:pPr>
      <w:r>
        <w:rPr>
          <w:b/>
          <w:bCs/>
          <w:color w:val="0A2351"/>
          <w:sz w:val="21"/>
          <w:szCs w:val="21"/>
        </w:rPr>
        <w:t xml:space="preserve">통합 품질 관리 로그 (4종 Human-in-the-loop): </w:t>
      </w:r>
      <w:r>
        <w:rPr>
          <w:sz w:val="21"/>
          <w:szCs w:val="21"/>
        </w:rPr>
        <w:t>정책 오매칭 신고(🚩)·복원 피드백(📝)·데이터 반영 이력(✅)·승인 이력(🔏) 4종을 하나의 통합 로그 뷰어에서 탭별 조회·개별 철회·일괄 초기화 가능. localStorage 기반 영구 저장으로 세션 간 이력 보존</w:t>
      </w:r>
    </w:p>
    <w:p>
      <w:pPr>
        <w:pStyle w:val="ListParagraph"/>
        <w:numPr>
          <w:ilvl w:val="1"/>
          <w:numId w:val="1"/>
        </w:numPr>
        <w:spacing w:after="100" w:line="290"/>
      </w:pPr>
      <w:r>
        <w:rPr>
          <w:b/>
          <w:bCs/>
          <w:color w:val="0A2351"/>
          <w:sz w:val="21"/>
          <w:szCs w:val="21"/>
        </w:rPr>
        <w:t xml:space="preserve">AI 답변 수정 후 승인 강제 로직: </w:t>
      </w:r>
      <w:r>
        <w:rPr>
          <w:sz w:val="21"/>
          <w:szCs w:val="21"/>
        </w:rPr>
        <w:t>승인 패널에서 AI 생성 답변 초안을 담당자가 수정하면 "답변 승인" 버튼이 자동 비활성화되고 "수정 후 승인"만 활성화. AI 자동화 출력물에 대한 인간 검증(Human-in-the-loop) 거버넌스를 시스템적으로 보장</w:t>
      </w:r>
    </w:p>
    <w:p>
      <w:pPr>
        <w:pBdr>
          <w:bottom w:val="single" w:sz="6" w:space="1" w:color="BFBFBF"/>
        </w:pBdr>
        <w:spacing w:after="200" w:before="100"/>
      </w:pPr>
    </w:p>
    <w:p>
      <w:pPr>
        <w:pStyle w:val="Heading1"/>
        <w:pBdr>
          <w:bottom w:val="single" w:sz="6" w:space="4" w:color="0A2351"/>
        </w:pBdr>
        <w:spacing w:after="200" w:before="400"/>
      </w:pPr>
      <w:r>
        <w:rPr>
          <w:b/>
          <w:bCs/>
          <w:color w:val="0A2351"/>
          <w:sz w:val="30"/>
          <w:szCs w:val="30"/>
        </w:rPr>
        <w:t>5. 데이터 소스 및 수집 스펙 (5원 Multi-API 융합)</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1200"/>
        <w:gridCol w:w="4400"/>
        <w:gridCol w:w="1800"/>
      </w:tblGrid>
      <w:tr>
        <w:trPr>
          <w:tblHeader/>
        </w:trPr>
        <w:tc>
          <w:tcPr>
            <w:tcW w:w="2400" w:type="dxa"/>
            <w:shd w:val="clear" w:color="auto" w:fill="0A2351"/>
            <w:tcMar>
              <w:top w:w="80" w:type="dxa"/>
              <w:left w:w="100" w:type="dxa"/>
              <w:bottom w:w="80" w:type="dxa"/>
              <w:right w:w="100" w:type="dxa"/>
            </w:tcMar>
            <w:vAlign w:val="center"/>
          </w:tcPr>
          <w:p>
            <w:pPr>
              <w:jc w:val="center"/>
            </w:pPr>
            <w:r>
              <w:rPr>
                <w:b/>
                <w:bCs/>
                <w:color w:val="FFFFFF"/>
                <w:sz w:val="19"/>
                <w:szCs w:val="19"/>
              </w:rPr>
              <w:t>데이터 소스</w:t>
            </w:r>
          </w:p>
        </w:tc>
        <w:tc>
          <w:tcPr>
            <w:tcW w:w="1200" w:type="dxa"/>
            <w:shd w:val="clear" w:color="auto" w:fill="0A2351"/>
            <w:tcMar>
              <w:top w:w="80" w:type="dxa"/>
              <w:left w:w="100" w:type="dxa"/>
              <w:bottom w:w="80" w:type="dxa"/>
              <w:right w:w="100" w:type="dxa"/>
            </w:tcMar>
            <w:vAlign w:val="center"/>
          </w:tcPr>
          <w:p>
            <w:pPr>
              <w:jc w:val="center"/>
            </w:pPr>
            <w:r>
              <w:rPr>
                <w:b/>
                <w:bCs/>
                <w:color w:val="FFFFFF"/>
                <w:sz w:val="19"/>
                <w:szCs w:val="19"/>
              </w:rPr>
              <w:t>데이터 규모</w:t>
            </w:r>
          </w:p>
        </w:tc>
        <w:tc>
          <w:tcPr>
            <w:tcW w:w="4400" w:type="dxa"/>
            <w:shd w:val="clear" w:color="auto" w:fill="0A2351"/>
            <w:tcMar>
              <w:top w:w="80" w:type="dxa"/>
              <w:left w:w="100" w:type="dxa"/>
              <w:bottom w:w="80" w:type="dxa"/>
              <w:right w:w="100" w:type="dxa"/>
            </w:tcMar>
            <w:vAlign w:val="center"/>
          </w:tcPr>
          <w:p>
            <w:pPr>
              <w:jc w:val="center"/>
            </w:pPr>
            <w:r>
              <w:rPr>
                <w:b/>
                <w:bCs/>
                <w:color w:val="FFFFFF"/>
                <w:sz w:val="19"/>
                <w:szCs w:val="19"/>
              </w:rPr>
              <w:t>확보 및 처리 방식</w:t>
            </w:r>
          </w:p>
        </w:tc>
        <w:tc>
          <w:tcPr>
            <w:tcW w:w="1800" w:type="dxa"/>
            <w:shd w:val="clear" w:color="auto" w:fill="0A2351"/>
            <w:tcMar>
              <w:top w:w="80" w:type="dxa"/>
              <w:left w:w="100" w:type="dxa"/>
              <w:bottom w:w="80" w:type="dxa"/>
              <w:right w:w="100" w:type="dxa"/>
            </w:tcMar>
            <w:vAlign w:val="center"/>
          </w:tcPr>
          <w:p>
            <w:pPr>
              <w:jc w:val="center"/>
            </w:pPr>
            <w:r>
              <w:rPr>
                <w:b/>
                <w:bCs/>
                <w:color w:val="FFFFFF"/>
                <w:sz w:val="19"/>
                <w:szCs w:val="19"/>
              </w:rPr>
              <w:t>비고</w:t>
            </w:r>
          </w:p>
        </w:tc>
      </w:tr>
      <w:tr>
        <w:tc>
          <w:tcPr>
            <w:tcW w:w="2400" w:type="dxa"/>
            <w:tcMar>
              <w:top w:w="80" w:type="dxa"/>
              <w:left w:w="100" w:type="dxa"/>
              <w:bottom w:w="80" w:type="dxa"/>
              <w:right w:w="100" w:type="dxa"/>
            </w:tcMar>
            <w:vAlign w:val="center"/>
          </w:tcPr>
          <w:p>
            <w:pPr>
              <w:jc w:val="left"/>
            </w:pPr>
            <w:r>
              <w:rPr>
                <w:b/>
                <w:bCs/>
                <w:color w:val="000000"/>
                <w:sz w:val="18"/>
                <w:szCs w:val="18"/>
              </w:rPr>
              <w:t>상상대로 서울 시민제안</w:t>
            </w:r>
          </w:p>
        </w:tc>
        <w:tc>
          <w:tcPr>
            <w:tcW w:w="1200" w:type="dxa"/>
            <w:tcMar>
              <w:top w:w="80" w:type="dxa"/>
              <w:left w:w="100" w:type="dxa"/>
              <w:bottom w:w="80" w:type="dxa"/>
              <w:right w:w="100" w:type="dxa"/>
            </w:tcMar>
            <w:vAlign w:val="center"/>
          </w:tcPr>
          <w:p>
            <w:pPr>
              <w:jc w:val="center"/>
            </w:pPr>
            <w:r>
              <w:rPr>
                <w:b w:val="0"/>
                <w:bCs w:val="0"/>
                <w:color w:val="000000"/>
                <w:sz w:val="18"/>
                <w:szCs w:val="18"/>
              </w:rPr>
              <w:t>426건</w:t>
            </w:r>
          </w:p>
        </w:tc>
        <w:tc>
          <w:tcPr>
            <w:tcW w:w="4400" w:type="dxa"/>
            <w:tcMar>
              <w:top w:w="80" w:type="dxa"/>
              <w:left w:w="100" w:type="dxa"/>
              <w:bottom w:w="80" w:type="dxa"/>
              <w:right w:w="100" w:type="dxa"/>
            </w:tcMar>
            <w:vAlign w:val="center"/>
          </w:tcPr>
          <w:p>
            <w:pPr>
              <w:jc w:val="left"/>
            </w:pPr>
            <w:r>
              <w:rPr>
                <w:b w:val="0"/>
                <w:bCs w:val="0"/>
                <w:color w:val="000000"/>
                <w:sz w:val="18"/>
                <w:szCs w:val="18"/>
              </w:rPr>
              <w:t>19,657건 중 2단계 룰 필터링 + Python Web Crawling 100% 본문 확보</w:t>
            </w:r>
          </w:p>
        </w:tc>
        <w:tc>
          <w:tcPr>
            <w:tcW w:w="1800" w:type="dxa"/>
            <w:tcMar>
              <w:top w:w="80" w:type="dxa"/>
              <w:left w:w="100" w:type="dxa"/>
              <w:bottom w:w="80" w:type="dxa"/>
              <w:right w:w="100" w:type="dxa"/>
            </w:tcMar>
            <w:vAlign w:val="center"/>
          </w:tcPr>
          <w:p>
            <w:pPr>
              <w:jc w:val="left"/>
            </w:pPr>
            <w:r>
              <w:rPr>
                <w:b w:val="0"/>
                <w:bCs w:val="0"/>
                <w:color w:val="000000"/>
                <w:sz w:val="18"/>
                <w:szCs w:val="18"/>
              </w:rPr>
              <w:t>핵심 수요 데이터</w:t>
            </w:r>
          </w:p>
        </w:tc>
      </w:tr>
      <w:tr>
        <w:tc>
          <w:tcPr>
            <w:tcW w:w="2400" w:type="dxa"/>
            <w:tcMar>
              <w:top w:w="80" w:type="dxa"/>
              <w:left w:w="100" w:type="dxa"/>
              <w:bottom w:w="80" w:type="dxa"/>
              <w:right w:w="100" w:type="dxa"/>
            </w:tcMar>
            <w:vAlign w:val="center"/>
          </w:tcPr>
          <w:p>
            <w:pPr>
              <w:jc w:val="left"/>
            </w:pPr>
            <w:r>
              <w:rPr>
                <w:b/>
                <w:bCs/>
                <w:color w:val="000000"/>
                <w:sz w:val="18"/>
                <w:szCs w:val="18"/>
              </w:rPr>
              <w:t>국민신문고 실시간 민원</w:t>
            </w:r>
          </w:p>
        </w:tc>
        <w:tc>
          <w:tcPr>
            <w:tcW w:w="1200" w:type="dxa"/>
            <w:tcMar>
              <w:top w:w="80" w:type="dxa"/>
              <w:left w:w="100" w:type="dxa"/>
              <w:bottom w:w="80" w:type="dxa"/>
              <w:right w:w="100" w:type="dxa"/>
            </w:tcMar>
            <w:vAlign w:val="center"/>
          </w:tcPr>
          <w:p>
            <w:pPr>
              <w:jc w:val="center"/>
            </w:pPr>
            <w:r>
              <w:rPr>
                <w:b w:val="0"/>
                <w:bCs w:val="0"/>
                <w:color w:val="000000"/>
                <w:sz w:val="18"/>
                <w:szCs w:val="18"/>
              </w:rPr>
              <w:t>582건</w:t>
            </w:r>
          </w:p>
        </w:tc>
        <w:tc>
          <w:tcPr>
            <w:tcW w:w="4400" w:type="dxa"/>
            <w:tcMar>
              <w:top w:w="80" w:type="dxa"/>
              <w:left w:w="100" w:type="dxa"/>
              <w:bottom w:w="80" w:type="dxa"/>
              <w:right w:w="100" w:type="dxa"/>
            </w:tcMar>
            <w:vAlign w:val="center"/>
          </w:tcPr>
          <w:p>
            <w:pPr>
              <w:jc w:val="left"/>
            </w:pPr>
            <w:r>
              <w:rPr>
                <w:b w:val="0"/>
                <w:bCs w:val="0"/>
                <w:color w:val="000000"/>
                <w:sz w:val="18"/>
                <w:szCs w:val="18"/>
              </w:rPr>
              <w:t>권익위 OpenProposalItem API 100% 상세 수집 및 HTML 특수문자 디코딩</w:t>
            </w:r>
          </w:p>
        </w:tc>
        <w:tc>
          <w:tcPr>
            <w:tcW w:w="1800" w:type="dxa"/>
            <w:tcMar>
              <w:top w:w="80" w:type="dxa"/>
              <w:left w:w="100" w:type="dxa"/>
              <w:bottom w:w="80" w:type="dxa"/>
              <w:right w:w="100" w:type="dxa"/>
            </w:tcMar>
            <w:vAlign w:val="center"/>
          </w:tcPr>
          <w:p>
            <w:pPr>
              <w:jc w:val="left"/>
            </w:pPr>
            <w:r>
              <w:rPr>
                <w:b w:val="0"/>
                <w:bCs w:val="0"/>
                <w:color w:val="000000"/>
                <w:sz w:val="18"/>
                <w:szCs w:val="18"/>
              </w:rPr>
              <w:t>현장 고충 신호</w:t>
            </w:r>
          </w:p>
        </w:tc>
      </w:tr>
      <w:tr>
        <w:tc>
          <w:tcPr>
            <w:tcW w:w="2400" w:type="dxa"/>
            <w:tcMar>
              <w:top w:w="80" w:type="dxa"/>
              <w:left w:w="100" w:type="dxa"/>
              <w:bottom w:w="80" w:type="dxa"/>
              <w:right w:w="100" w:type="dxa"/>
            </w:tcMar>
            <w:vAlign w:val="center"/>
          </w:tcPr>
          <w:p>
            <w:pPr>
              <w:jc w:val="left"/>
            </w:pPr>
            <w:r>
              <w:rPr>
                <w:b/>
                <w:bCs/>
                <w:color w:val="000000"/>
                <w:sz w:val="18"/>
                <w:szCs w:val="18"/>
              </w:rPr>
              <w:t>몽땅정보통 정책 DB</w:t>
            </w:r>
          </w:p>
        </w:tc>
        <w:tc>
          <w:tcPr>
            <w:tcW w:w="1200" w:type="dxa"/>
            <w:tcMar>
              <w:top w:w="80" w:type="dxa"/>
              <w:left w:w="100" w:type="dxa"/>
              <w:bottom w:w="80" w:type="dxa"/>
              <w:right w:w="100" w:type="dxa"/>
            </w:tcMar>
            <w:vAlign w:val="center"/>
          </w:tcPr>
          <w:p>
            <w:pPr>
              <w:jc w:val="center"/>
            </w:pPr>
            <w:r>
              <w:rPr>
                <w:b w:val="0"/>
                <w:bCs w:val="0"/>
                <w:color w:val="000000"/>
                <w:sz w:val="18"/>
                <w:szCs w:val="18"/>
              </w:rPr>
              <w:t>824건</w:t>
            </w:r>
          </w:p>
        </w:tc>
        <w:tc>
          <w:tcPr>
            <w:tcW w:w="4400" w:type="dxa"/>
            <w:tcMar>
              <w:top w:w="80" w:type="dxa"/>
              <w:left w:w="100" w:type="dxa"/>
              <w:bottom w:w="80" w:type="dxa"/>
              <w:right w:w="100" w:type="dxa"/>
            </w:tcMar>
            <w:vAlign w:val="center"/>
          </w:tcPr>
          <w:p>
            <w:pPr>
              <w:jc w:val="left"/>
            </w:pPr>
            <w:r>
              <w:rPr>
                <w:b w:val="0"/>
                <w:bCs w:val="0"/>
                <w:color w:val="000000"/>
                <w:sz w:val="18"/>
                <w:szCs w:val="18"/>
              </w:rPr>
              <w:t>서울시 출산·양육 824개 사업 혜택 정제 &amp; 공식 신청 URL 자동 연동</w:t>
            </w:r>
          </w:p>
        </w:tc>
        <w:tc>
          <w:tcPr>
            <w:tcW w:w="1800" w:type="dxa"/>
            <w:tcMar>
              <w:top w:w="80" w:type="dxa"/>
              <w:left w:w="100" w:type="dxa"/>
              <w:bottom w:w="80" w:type="dxa"/>
              <w:right w:w="100" w:type="dxa"/>
            </w:tcMar>
            <w:vAlign w:val="center"/>
          </w:tcPr>
          <w:p>
            <w:pPr>
              <w:jc w:val="left"/>
            </w:pPr>
            <w:r>
              <w:rPr>
                <w:b w:val="0"/>
                <w:bCs w:val="0"/>
                <w:color w:val="000000"/>
                <w:sz w:val="18"/>
                <w:szCs w:val="18"/>
              </w:rPr>
              <w:t>정책 공급 데이터</w:t>
            </w:r>
          </w:p>
        </w:tc>
      </w:tr>
      <w:tr>
        <w:tc>
          <w:tcPr>
            <w:tcW w:w="2400" w:type="dxa"/>
            <w:tcMar>
              <w:top w:w="80" w:type="dxa"/>
              <w:left w:w="100" w:type="dxa"/>
              <w:bottom w:w="80" w:type="dxa"/>
              <w:right w:w="100" w:type="dxa"/>
            </w:tcMar>
            <w:vAlign w:val="center"/>
          </w:tcPr>
          <w:p>
            <w:pPr>
              <w:jc w:val="left"/>
            </w:pPr>
            <w:r>
              <w:rPr>
                <w:b/>
                <w:bCs/>
                <w:color w:val="000000"/>
                <w:sz w:val="18"/>
                <w:szCs w:val="18"/>
              </w:rPr>
              <w:t>네이버 API &amp; NMF 뉴스</w:t>
            </w:r>
          </w:p>
        </w:tc>
        <w:tc>
          <w:tcPr>
            <w:tcW w:w="1200" w:type="dxa"/>
            <w:tcMar>
              <w:top w:w="80" w:type="dxa"/>
              <w:left w:w="100" w:type="dxa"/>
              <w:bottom w:w="80" w:type="dxa"/>
              <w:right w:w="100" w:type="dxa"/>
            </w:tcMar>
            <w:vAlign w:val="center"/>
          </w:tcPr>
          <w:p>
            <w:pPr>
              <w:jc w:val="center"/>
            </w:pPr>
            <w:r>
              <w:rPr>
                <w:b w:val="0"/>
                <w:bCs w:val="0"/>
                <w:color w:val="000000"/>
                <w:sz w:val="18"/>
                <w:szCs w:val="18"/>
              </w:rPr>
              <w:t>1,145건</w:t>
            </w:r>
          </w:p>
        </w:tc>
        <w:tc>
          <w:tcPr>
            <w:tcW w:w="4400" w:type="dxa"/>
            <w:tcMar>
              <w:top w:w="80" w:type="dxa"/>
              <w:left w:w="100" w:type="dxa"/>
              <w:bottom w:w="80" w:type="dxa"/>
              <w:right w:w="100" w:type="dxa"/>
            </w:tcMar>
            <w:vAlign w:val="center"/>
          </w:tcPr>
          <w:p>
            <w:pPr>
              <w:jc w:val="left"/>
            </w:pPr>
            <w:r>
              <w:rPr>
                <w:b w:val="0"/>
                <w:bCs w:val="0"/>
                <w:color w:val="000000"/>
                <w:sz w:val="18"/>
                <w:szCs w:val="18"/>
              </w:rPr>
              <w:t>실시간 네이버 API 뉴스 검색 결과 및 NMF 토픽 모델링 CSV 데이터 융합</w:t>
            </w:r>
          </w:p>
        </w:tc>
        <w:tc>
          <w:tcPr>
            <w:tcW w:w="1800" w:type="dxa"/>
            <w:tcMar>
              <w:top w:w="80" w:type="dxa"/>
              <w:left w:w="100" w:type="dxa"/>
              <w:bottom w:w="80" w:type="dxa"/>
              <w:right w:w="100" w:type="dxa"/>
            </w:tcMar>
            <w:vAlign w:val="center"/>
          </w:tcPr>
          <w:p>
            <w:pPr>
              <w:jc w:val="left"/>
            </w:pPr>
            <w:r>
              <w:rPr>
                <w:b w:val="0"/>
                <w:bCs w:val="0"/>
                <w:color w:val="000000"/>
                <w:sz w:val="18"/>
                <w:szCs w:val="18"/>
              </w:rPr>
              <w:t>외부 이슈/여론 트렌드</w:t>
            </w:r>
          </w:p>
        </w:tc>
      </w:tr>
      <w:tr>
        <w:tc>
          <w:tcPr>
            <w:tcW w:w="2400" w:type="dxa"/>
            <w:tcMar>
              <w:top w:w="80" w:type="dxa"/>
              <w:left w:w="100" w:type="dxa"/>
              <w:bottom w:w="80" w:type="dxa"/>
              <w:right w:w="100" w:type="dxa"/>
            </w:tcMar>
            <w:vAlign w:val="center"/>
          </w:tcPr>
          <w:p>
            <w:pPr>
              <w:jc w:val="left"/>
            </w:pPr>
            <w:r>
              <w:rPr>
                <w:b/>
                <w:bCs/>
                <w:color w:val="000000"/>
                <w:sz w:val="18"/>
                <w:szCs w:val="18"/>
              </w:rPr>
              <w:t>자치구 통계 및 인프라</w:t>
            </w:r>
          </w:p>
        </w:tc>
        <w:tc>
          <w:tcPr>
            <w:tcW w:w="1200" w:type="dxa"/>
            <w:tcMar>
              <w:top w:w="80" w:type="dxa"/>
              <w:left w:w="100" w:type="dxa"/>
              <w:bottom w:w="80" w:type="dxa"/>
              <w:right w:w="100" w:type="dxa"/>
            </w:tcMar>
            <w:vAlign w:val="center"/>
          </w:tcPr>
          <w:p>
            <w:pPr>
              <w:jc w:val="center"/>
            </w:pPr>
            <w:r>
              <w:rPr>
                <w:b w:val="0"/>
                <w:bCs w:val="0"/>
                <w:color w:val="000000"/>
                <w:sz w:val="18"/>
                <w:szCs w:val="18"/>
              </w:rPr>
              <w:t>25개 자치구</w:t>
            </w:r>
          </w:p>
        </w:tc>
        <w:tc>
          <w:tcPr>
            <w:tcW w:w="4400" w:type="dxa"/>
            <w:tcMar>
              <w:top w:w="80" w:type="dxa"/>
              <w:left w:w="100" w:type="dxa"/>
              <w:bottom w:w="80" w:type="dxa"/>
              <w:right w:w="100" w:type="dxa"/>
            </w:tcMar>
            <w:vAlign w:val="center"/>
          </w:tcPr>
          <w:p>
            <w:pPr>
              <w:jc w:val="left"/>
            </w:pPr>
            <w:r>
              <w:rPr>
                <w:b w:val="0"/>
                <w:bCs w:val="0"/>
                <w:color w:val="000000"/>
                <w:sz w:val="18"/>
                <w:szCs w:val="18"/>
              </w:rPr>
              <w:t>통계청 2025 잠정 TFR(0.630명), 출생아수(45,500명) + 서울시 보육시설 현황</w:t>
            </w:r>
          </w:p>
        </w:tc>
        <w:tc>
          <w:tcPr>
            <w:tcW w:w="1800" w:type="dxa"/>
            <w:tcMar>
              <w:top w:w="80" w:type="dxa"/>
              <w:left w:w="100" w:type="dxa"/>
              <w:bottom w:w="80" w:type="dxa"/>
              <w:right w:w="100" w:type="dxa"/>
            </w:tcMar>
            <w:vAlign w:val="center"/>
          </w:tcPr>
          <w:p>
            <w:pPr>
              <w:jc w:val="left"/>
            </w:pPr>
            <w:r>
              <w:rPr>
                <w:b w:val="0"/>
                <w:bCs w:val="0"/>
                <w:color w:val="000000"/>
                <w:sz w:val="18"/>
                <w:szCs w:val="18"/>
              </w:rPr>
              <w:t>공공 통계 (2025 속보치 반영)</w:t>
            </w:r>
          </w:p>
        </w:tc>
      </w:tr>
    </w:tbl>
    <w:p>
      <w:pPr>
        <w:spacing w:after="200"/>
      </w:pPr>
    </w:p>
    <w:p>
      <w:pPr>
        <w:pStyle w:val="Heading2"/>
        <w:spacing w:after="160" w:before="320"/>
      </w:pPr>
      <w:r>
        <w:rPr>
          <w:b/>
          <w:bCs/>
          <w:color w:val="0A2351"/>
          <w:sz w:val="25"/>
          <w:szCs w:val="25"/>
        </w:rPr>
        <w:t>5-1. [중요] 비정형 시민 데이터의 한계 및 전처리 극복 방안 (미상 데이터 왜곡 방지)</w:t>
      </w:r>
    </w:p>
    <w:p>
      <w:pPr>
        <w:pStyle w:val="ListParagraph"/>
        <w:numPr>
          <w:ilvl w:val="0"/>
          <w:numId w:val="1"/>
        </w:numPr>
        <w:spacing w:after="100" w:line="290"/>
      </w:pPr>
      <w:r>
        <w:rPr>
          <w:b/>
          <w:bCs/>
          <w:color w:val="0A2351"/>
          <w:sz w:val="21"/>
          <w:szCs w:val="21"/>
        </w:rPr>
        <w:t xml:space="preserve">데이터 한계 직면: </w:t>
      </w:r>
      <w:r>
        <w:rPr>
          <w:sz w:val="21"/>
          <w:szCs w:val="21"/>
        </w:rPr>
        <w:t>수집된 상상대로 서울 시민제안 데이터 분석 결과, 약 90% 이상의 제안이 특정 자치구가 지정되지 않은 '미상(서울시 전체 대상)' 데이터로 파악되었습니다.</w:t>
      </w:r>
    </w:p>
    <w:p>
      <w:pPr>
        <w:pStyle w:val="ListParagraph"/>
        <w:numPr>
          <w:ilvl w:val="0"/>
          <w:numId w:val="1"/>
        </w:numPr>
        <w:spacing w:after="100" w:line="290"/>
      </w:pPr>
      <w:r>
        <w:rPr>
          <w:b/>
          <w:bCs/>
          <w:color w:val="0A2351"/>
          <w:sz w:val="21"/>
          <w:szCs w:val="21"/>
        </w:rPr>
        <w:t xml:space="preserve">분석 왜곡 방지 조치: </w:t>
      </w:r>
      <w:r>
        <w:rPr>
          <w:sz w:val="21"/>
          <w:szCs w:val="21"/>
        </w:rPr>
        <w:t>이를 자치구별 통계 지표에 무작정 합산하여 시각화하거나 우선순위를 매길 경우, 특정 구에만 극단적인 왜곡이 발생하거나 분석의 신뢰도가 상실되는 한계가 있었습니다.</w:t>
      </w:r>
    </w:p>
    <w:p>
      <w:pPr>
        <w:pStyle w:val="ListParagraph"/>
        <w:numPr>
          <w:ilvl w:val="0"/>
          <w:numId w:val="1"/>
        </w:numPr>
        <w:spacing w:after="100" w:line="290"/>
      </w:pPr>
      <w:r>
        <w:rPr>
          <w:b/>
          <w:bCs/>
          <w:color w:val="0A2351"/>
          <w:sz w:val="21"/>
          <w:szCs w:val="21"/>
        </w:rPr>
        <w:t>극복을 위한 설계 전략:</w:t>
      </w:r>
    </w:p>
    <w:p>
      <w:pPr>
        <w:pStyle w:val="ListParagraph"/>
        <w:numPr>
          <w:ilvl w:val="1"/>
          <w:numId w:val="1"/>
        </w:numPr>
        <w:spacing w:after="100" w:line="290"/>
      </w:pPr>
      <w:r>
        <w:rPr>
          <w:b/>
          <w:bCs/>
          <w:color w:val="0A2351"/>
          <w:sz w:val="21"/>
          <w:szCs w:val="21"/>
        </w:rPr>
        <w:t xml:space="preserve">지도 및 비교 차트 분석 축의 재구성: </w:t>
      </w:r>
      <w:r>
        <w:rPr>
          <w:sz w:val="21"/>
          <w:szCs w:val="21"/>
        </w:rPr>
        <w:t>통계 분석 지도(SeoulMap) 및 자치구 비교 차트(StatCharts)의 핵심 3대 비교 분석 축을 왜곡 가능성이 높은 '시민 제안 수' 대신, 검증된 공공 행정 지표(출생아 수, 보육시설 수, 합계출산율) 중심으로 설계하여 신뢰성을 극대화했습니다.</w:t>
      </w:r>
    </w:p>
    <w:p>
      <w:pPr>
        <w:pStyle w:val="ListParagraph"/>
        <w:numPr>
          <w:ilvl w:val="1"/>
          <w:numId w:val="1"/>
        </w:numPr>
        <w:spacing w:after="100" w:line="290"/>
      </w:pPr>
      <w:r>
        <w:rPr>
          <w:b/>
          <w:bCs/>
          <w:color w:val="0A2351"/>
          <w:sz w:val="21"/>
          <w:szCs w:val="21"/>
        </w:rPr>
        <w:t xml:space="preserve">미상 필터(Toggle) 탑재: </w:t>
      </w:r>
      <w:r>
        <w:rPr>
          <w:sz w:val="21"/>
          <w:szCs w:val="21"/>
        </w:rPr>
        <w:t>시민 제안 목록 및 상세 차트 조회 시, '미상(서울시 전체) 데이터 포함' 여부를 실무자가 직접 선택(On/Off)할 수 있는 25개 자치구 전용 보기 토글 필터를 구현하여 순수 자치구 데이터와 미상 데이터를 완벽히 격리 분석할 수 있게 했습니다.</w:t>
      </w:r>
    </w:p>
    <w:p>
      <w:pPr>
        <w:pStyle w:val="ListParagraph"/>
        <w:numPr>
          <w:ilvl w:val="1"/>
          <w:numId w:val="1"/>
        </w:numPr>
        <w:spacing w:after="100" w:line="290"/>
      </w:pPr>
      <w:r>
        <w:rPr>
          <w:b/>
          <w:bCs/>
          <w:color w:val="0A2351"/>
          <w:sz w:val="21"/>
          <w:szCs w:val="21"/>
        </w:rPr>
        <w:t xml:space="preserve">텍스트마이닝 기반 결측치 자동 복원: </w:t>
      </w:r>
      <w:r>
        <w:rPr>
          <w:sz w:val="21"/>
          <w:szCs w:val="21"/>
        </w:rPr>
        <w:t>제안 원문에서 지명 키워드(노원역, 강남구, 잠실 등)를 추출하여 자치구를 자동 추정하는 규칙 기반 엔진을 구축했습니다. 특히 동음이의어 안전장치(수유=모유수유 vs 수유동, 방학=학교방학 vs 방학동 등 7개 키워드)를 적용하여 같은 구의 확실한 지명 키워드가 동반 출현할 때만 자치구로 인정합니다.</w:t>
      </w:r>
    </w:p>
    <w:p>
      <w:pPr>
        <w:pStyle w:val="ListParagraph"/>
        <w:numPr>
          <w:ilvl w:val="1"/>
          <w:numId w:val="1"/>
        </w:numPr>
        <w:spacing w:after="100" w:line="290"/>
      </w:pPr>
      <w:r>
        <w:rPr>
          <w:b/>
          <w:bCs/>
          <w:color w:val="0A2351"/>
          <w:sz w:val="21"/>
          <w:szCs w:val="21"/>
        </w:rPr>
        <w:t xml:space="preserve">프로젝트 전역 텍스트 정제 유틸(textMining.ts): </w:t>
      </w:r>
      <w:r>
        <w:rPr>
          <w:sz w:val="21"/>
          <w:szCs w:val="21"/>
        </w:rPr>
        <w:t>한국어 조사/어미 제거(normalizeKoreanWord), 유사어 통합(SYNONYM_MERGES), 불용어 사전(STOP_WORDS), 자치구 추정(inferDistrict)을 하나의 공유 모듈로 분리하여 크롤링, 실시간 API 수집, 프론트엔드 분석 전반에 일관된 텍스트 처리를 보장합니다.</w:t>
      </w:r>
    </w:p>
    <w:p>
      <w:pPr>
        <w:pBdr>
          <w:bottom w:val="single" w:sz="6" w:space="1" w:color="BFBFBF"/>
        </w:pBdr>
        <w:spacing w:after="200" w:before="100"/>
      </w:pPr>
    </w:p>
    <w:p>
      <w:pPr>
        <w:pStyle w:val="Heading1"/>
        <w:pBdr>
          <w:bottom w:val="single" w:sz="6" w:space="4" w:color="0A2351"/>
        </w:pBdr>
        <w:spacing w:after="200" w:before="400"/>
      </w:pPr>
      <w:r>
        <w:rPr>
          <w:b/>
          <w:bCs/>
          <w:color w:val="0A2351"/>
          <w:sz w:val="30"/>
          <w:szCs w:val="30"/>
        </w:rPr>
        <w:t>6. 대시보드 8대 페이지(탭)별 상세 기능 요건</w:t>
      </w:r>
    </w:p>
    <w:p>
      <w:pPr>
        <w:pStyle w:val="Heading2"/>
        <w:spacing w:after="160" w:before="320"/>
      </w:pPr>
      <w:r>
        <w:rPr>
          <w:b/>
          <w:bCs/>
          <w:color w:val="0A2351"/>
          <w:sz w:val="25"/>
          <w:szCs w:val="25"/>
        </w:rPr>
        <w:t>[Page 1] 종합 대시보드 홈 (DashboardOverview)</w:t>
      </w:r>
    </w:p>
    <w:p>
      <w:pPr>
        <w:pStyle w:val="ListParagraph"/>
        <w:numPr>
          <w:ilvl w:val="0"/>
          <w:numId w:val="1"/>
        </w:numPr>
        <w:spacing w:after="100" w:line="290"/>
      </w:pPr>
      <w:r>
        <w:rPr>
          <w:b/>
          <w:bCs/>
          <w:color w:val="0A2351"/>
          <w:sz w:val="21"/>
          <w:szCs w:val="21"/>
        </w:rPr>
        <w:t xml:space="preserve">핵심 KPI 현황판: </w:t>
      </w:r>
      <w:r>
        <w:rPr>
          <w:sz w:val="21"/>
          <w:szCs w:val="21"/>
        </w:rPr>
        <w:t>서울시 전체의 출생아수 추세, 보육시설 총량, 합계출산율, 총 시민 제안 건수를 요약 시각화.</w:t>
      </w:r>
    </w:p>
    <w:p>
      <w:pPr>
        <w:pStyle w:val="ListParagraph"/>
        <w:numPr>
          <w:ilvl w:val="0"/>
          <w:numId w:val="1"/>
        </w:numPr>
        <w:spacing w:after="100" w:line="290"/>
      </w:pPr>
      <w:r>
        <w:rPr>
          <w:b/>
          <w:bCs/>
          <w:color w:val="0A2351"/>
          <w:sz w:val="21"/>
          <w:szCs w:val="21"/>
        </w:rPr>
        <w:t xml:space="preserve">분야별 정책 분포: </w:t>
      </w:r>
      <w:r>
        <w:rPr>
          <w:sz w:val="21"/>
          <w:szCs w:val="21"/>
        </w:rPr>
        <w:t>8대 카테고리별 시민 제안 발생 비율 및 18개 실무부서 라우팅 점유율 차트 제공.</w:t>
      </w:r>
    </w:p>
    <w:p>
      <w:pPr>
        <w:pStyle w:val="ListParagraph"/>
        <w:numPr>
          <w:ilvl w:val="0"/>
          <w:numId w:val="1"/>
        </w:numPr>
        <w:spacing w:after="100" w:line="290"/>
      </w:pPr>
      <w:r>
        <w:rPr>
          <w:b/>
          <w:bCs/>
          <w:color w:val="0A2351"/>
          <w:sz w:val="21"/>
          <w:szCs w:val="21"/>
        </w:rPr>
        <w:t xml:space="preserve">실시간 민원 핫키워드 롤러: </w:t>
      </w:r>
      <w:r>
        <w:rPr>
          <w:sz w:val="21"/>
          <w:szCs w:val="21"/>
        </w:rPr>
        <w:t>전광판 형태의 Marquee 배너를 통해 국민신문고 최신 유입 키워드를 스크롤 표출.</w:t>
      </w:r>
    </w:p>
    <w:p>
      <w:pPr>
        <w:pStyle w:val="Heading2"/>
        <w:spacing w:after="160" w:before="320"/>
      </w:pPr>
      <w:r>
        <w:rPr>
          <w:b/>
          <w:bCs/>
          <w:color w:val="0A2351"/>
          <w:sz w:val="25"/>
          <w:szCs w:val="25"/>
        </w:rPr>
        <w:t>[Page 2] 키워드 및 정책수요 분석 (CategoryDemand)</w:t>
      </w:r>
    </w:p>
    <w:p>
      <w:pPr>
        <w:pStyle w:val="ListParagraph"/>
        <w:numPr>
          <w:ilvl w:val="0"/>
          <w:numId w:val="1"/>
        </w:numPr>
        <w:spacing w:after="100" w:line="290"/>
      </w:pPr>
      <w:r>
        <w:rPr>
          <w:b/>
          <w:bCs/>
          <w:color w:val="0A2351"/>
          <w:sz w:val="21"/>
          <w:szCs w:val="21"/>
        </w:rPr>
        <w:t xml:space="preserve">워드클라우드 시각화: </w:t>
      </w:r>
      <w:r>
        <w:rPr>
          <w:sz w:val="21"/>
          <w:szCs w:val="21"/>
        </w:rPr>
        <w:t>비정형 시민 제안 텍스트에서 파싱된 다빈도 명사들을 직관적으로 맵핑.</w:t>
      </w:r>
    </w:p>
    <w:p>
      <w:pPr>
        <w:pStyle w:val="ListParagraph"/>
        <w:numPr>
          <w:ilvl w:val="0"/>
          <w:numId w:val="1"/>
        </w:numPr>
        <w:spacing w:after="100" w:line="290"/>
      </w:pPr>
      <w:r>
        <w:rPr>
          <w:b/>
          <w:bCs/>
          <w:color w:val="0A2351"/>
          <w:sz w:val="21"/>
          <w:szCs w:val="21"/>
        </w:rPr>
        <w:t xml:space="preserve">수요 트렌드 매칭 차트: </w:t>
      </w:r>
      <w:r>
        <w:rPr>
          <w:sz w:val="21"/>
          <w:szCs w:val="21"/>
        </w:rPr>
        <w:t>카테고리별 수요의 월간 추세 곡선과 실시간 네이버 LIVE 뉴스 보도량 추이를 이중축 차트로 동시 분석 및 매칭.</w:t>
      </w:r>
    </w:p>
    <w:p>
      <w:pPr>
        <w:pStyle w:val="Heading2"/>
        <w:spacing w:after="160" w:before="320"/>
      </w:pPr>
      <w:r>
        <w:rPr>
          <w:b/>
          <w:bCs/>
          <w:color w:val="0A2351"/>
          <w:sz w:val="25"/>
          <w:szCs w:val="25"/>
        </w:rPr>
        <w:t>[Page 3] 긴급 민원 처리 (PriorityDetails)</w:t>
      </w:r>
    </w:p>
    <w:p>
      <w:pPr>
        <w:pStyle w:val="ListParagraph"/>
        <w:numPr>
          <w:ilvl w:val="0"/>
          <w:numId w:val="1"/>
        </w:numPr>
        <w:spacing w:after="100" w:line="290"/>
      </w:pPr>
      <w:r>
        <w:rPr>
          <w:b/>
          <w:bCs/>
          <w:color w:val="0A2351"/>
          <w:sz w:val="21"/>
          <w:szCs w:val="21"/>
        </w:rPr>
        <w:t xml:space="preserve">우선순위 랭킹 알고리즘 점수판: </w:t>
      </w:r>
      <w:r>
        <w:rPr>
          <w:sz w:val="21"/>
          <w:szCs w:val="21"/>
        </w:rPr>
        <w:t>시민 요구 강도 + 정책 공급 공백 + 사회적 시급성 + 뉴스 보도량 가중합에 장기 미해결 가산점을 합산하여 1~100위 랭킹 산출.</w:t>
      </w:r>
    </w:p>
    <w:p>
      <w:pPr>
        <w:pStyle w:val="ListParagraph"/>
        <w:numPr>
          <w:ilvl w:val="0"/>
          <w:numId w:val="1"/>
        </w:numPr>
        <w:spacing w:after="100" w:line="290"/>
      </w:pPr>
      <w:r>
        <w:rPr>
          <w:b/>
          <w:bCs/>
          <w:color w:val="0A2351"/>
          <w:sz w:val="21"/>
          <w:szCs w:val="21"/>
        </w:rPr>
        <w:t xml:space="preserve">⭐ 우수제안 뱃지: </w:t>
      </w:r>
      <w:r>
        <w:rPr>
          <w:sz w:val="21"/>
          <w:szCs w:val="21"/>
        </w:rPr>
        <w:t>공감 150표 이상의 제안에 노란 ⭐ 우수제안 뱃지를 자동 부착 (개별 리스트뷰·그룹 확장뷰 양쪽 적용).</w:t>
      </w:r>
    </w:p>
    <w:p>
      <w:pPr>
        <w:pStyle w:val="ListParagraph"/>
        <w:numPr>
          <w:ilvl w:val="0"/>
          <w:numId w:val="1"/>
        </w:numPr>
        <w:spacing w:after="100" w:line="290"/>
      </w:pPr>
      <w:r>
        <w:rPr>
          <w:b/>
          <w:bCs/>
          <w:color w:val="0A2351"/>
          <w:sz w:val="21"/>
          <w:szCs w:val="21"/>
        </w:rPr>
        <w:t xml:space="preserve">다중선택 힌트: </w:t>
      </w:r>
      <w:r>
        <w:rPr>
          <w:sz w:val="21"/>
          <w:szCs w:val="21"/>
        </w:rPr>
        <w:t>다중선택 OFF 상태에서 animate-pulse 깜빡임 + 호버 툴팁으로 "복수 제안 일괄 처리" 기능의 존재를 직관적으로 안내.</w:t>
      </w:r>
    </w:p>
    <w:p>
      <w:pPr>
        <w:ind w:left="200"/>
        <w:pBdr>
          <w:left w:val="single" w:sz="18" w:space="8" w:color="6B3FA0"/>
        </w:pBdr>
        <w:shd w:val="clear" w:color="auto" w:fill="F2F2F2"/>
        <w:spacing w:after="160" w:before="120" w:line="290"/>
      </w:pPr>
      <w:r>
        <w:rPr>
          <w:b/>
          <w:bCs/>
          <w:color w:val="0A2351"/>
          <w:sz w:val="21"/>
          <w:szCs w:val="21"/>
        </w:rPr>
        <w:t xml:space="preserve">💡 우선순위 랭킹 알고리즘 가중치 설계 근거 (주석 가이드) </w:t>
      </w:r>
      <w:r>
        <w:rPr>
          <w:sz w:val="21"/>
          <w:szCs w:val="21"/>
        </w:rPr>
        <w:t>가중치 배분 근거 (박미경, 2022): 저출생 정책 요구도 및 MZ세대 실증 조사 분석 결과를 바탕으로, 정책 수혜자의 체감도를 대변하는 '시민 요구 강도'를 최상위 가중치로 부여했습니다. 또한, 신속한 고충 해결을 요구하는 여론을 반영하여 '사회적 시급성'을 2순위, 지원 부족을 진단하기 위한 '정책 공급 공백'과 대외 이슈 영향인 '뉴스 확산도'를 가중 배분했습니다. 장기 미해결 가산점 부여 근거 (국회예산정책처, NABO): 다개년 누적 방치되어 반복 제기되는 고충은 행정 분절화로 인한 대표적인 사각지대 신호이므로, 누적 미해결 연도수별 가산점(최대 +30점)을 최종 점수에 부가하여 장기 적체 민원을 시스템이 최우선 선별하도록 인센티브를 부여한 행정적 조치입니다.</w:t>
      </w:r>
    </w:p>
    <w:p>
      <w:pPr>
        <w:pStyle w:val="ListParagraph"/>
        <w:numPr>
          <w:ilvl w:val="0"/>
          <w:numId w:val="1"/>
        </w:numPr>
        <w:spacing w:after="100" w:line="290"/>
      </w:pPr>
      <w:r>
        <w:rPr>
          <w:b/>
          <w:bCs/>
          <w:color w:val="0A2351"/>
          <w:sz w:val="21"/>
          <w:szCs w:val="21"/>
        </w:rPr>
        <w:t xml:space="preserve">R&amp;R 자동 라우팅 매핑: </w:t>
      </w:r>
      <w:r>
        <w:rPr>
          <w:sz w:val="21"/>
          <w:szCs w:val="21"/>
        </w:rPr>
        <w:t>18개 실무 부서 중 안건별 주관 부서 1순위 및 협조 부서 2·3순위를 자동 매칭하고 직통 행정 전화를 즉시 연결.</w:t>
      </w:r>
    </w:p>
    <w:p>
      <w:pPr>
        <w:pStyle w:val="ListParagraph"/>
        <w:numPr>
          <w:ilvl w:val="0"/>
          <w:numId w:val="1"/>
        </w:numPr>
        <w:spacing w:after="100" w:line="290"/>
      </w:pPr>
      <w:r>
        <w:rPr>
          <w:b/>
          <w:bCs/>
          <w:color w:val="0A2351"/>
          <w:sz w:val="21"/>
          <w:szCs w:val="21"/>
        </w:rPr>
        <w:t xml:space="preserve">1클릭 답변 공문 기안 모달: </w:t>
      </w:r>
      <w:r>
        <w:rPr>
          <w:sz w:val="21"/>
          <w:szCs w:val="21"/>
        </w:rPr>
        <w:t>담당 부서 배정 및 기안문 초안을 1초 만에 자동 생성하여 실무 기안 시간을 최소화.</w:t>
      </w:r>
    </w:p>
    <w:p>
      <w:pPr>
        <w:pStyle w:val="Heading2"/>
        <w:spacing w:after="160" w:before="320"/>
      </w:pPr>
      <w:r>
        <w:rPr>
          <w:b/>
          <w:bCs/>
          <w:color w:val="0A2351"/>
          <w:sz w:val="25"/>
          <w:szCs w:val="25"/>
        </w:rPr>
        <w:t>[Page 4] 서울시 지원사업 검색 (MongttangList)</w:t>
      </w:r>
    </w:p>
    <w:p>
      <w:pPr>
        <w:pStyle w:val="ListParagraph"/>
        <w:numPr>
          <w:ilvl w:val="0"/>
          <w:numId w:val="1"/>
        </w:numPr>
        <w:spacing w:after="100" w:line="290"/>
      </w:pPr>
      <w:r>
        <w:rPr>
          <w:b/>
          <w:bCs/>
          <w:color w:val="0A2351"/>
          <w:sz w:val="21"/>
          <w:szCs w:val="21"/>
        </w:rPr>
        <w:t xml:space="preserve">지원사업 통합 필터링: </w:t>
      </w:r>
      <w:r>
        <w:rPr>
          <w:sz w:val="21"/>
          <w:szCs w:val="21"/>
        </w:rPr>
        <w:t>몽땅정보통 824개 사업의 혜택 대상(임신부, 출산가정, 다자녀 등) 및 지원 성격별 다각도 조건 검색 기능 제공.</w:t>
      </w:r>
    </w:p>
    <w:p>
      <w:pPr>
        <w:pStyle w:val="ListParagraph"/>
        <w:numPr>
          <w:ilvl w:val="0"/>
          <w:numId w:val="1"/>
        </w:numPr>
        <w:spacing w:after="100" w:line="290"/>
      </w:pPr>
      <w:r>
        <w:rPr>
          <w:b/>
          <w:bCs/>
          <w:color w:val="0A2351"/>
          <w:sz w:val="21"/>
          <w:szCs w:val="21"/>
        </w:rPr>
        <w:t xml:space="preserve">신청 페이지 자동 아웃링크: </w:t>
      </w:r>
      <w:r>
        <w:rPr>
          <w:sz w:val="21"/>
          <w:szCs w:val="21"/>
        </w:rPr>
        <w:t>각 사업 정보 카드에 공식 신청 포털 URL을 즉시 동기화해 실무자가 민원 답변 작성 시 참조 링크로 제공 가능하도록 함.</w:t>
      </w:r>
    </w:p>
    <w:p>
      <w:pPr>
        <w:pStyle w:val="Heading2"/>
        <w:spacing w:after="160" w:before="320"/>
      </w:pPr>
      <w:r>
        <w:rPr>
          <w:b/>
          <w:bCs/>
          <w:color w:val="0A2351"/>
          <w:sz w:val="25"/>
          <w:szCs w:val="25"/>
        </w:rPr>
        <w:t>[Page 5] 정책 사각지대 탐색 (ClusterVolumeMap)</w:t>
      </w:r>
    </w:p>
    <w:p>
      <w:pPr>
        <w:pStyle w:val="ListParagraph"/>
        <w:numPr>
          <w:ilvl w:val="0"/>
          <w:numId w:val="1"/>
        </w:numPr>
        <w:spacing w:after="100" w:line="290"/>
      </w:pPr>
      <w:r>
        <w:rPr>
          <w:b/>
          <w:bCs/>
          <w:color w:val="0A2351"/>
          <w:sz w:val="21"/>
          <w:szCs w:val="21"/>
        </w:rPr>
        <w:t xml:space="preserve">의견 군집화(Clustering) 시각화: </w:t>
      </w:r>
      <w:r>
        <w:rPr>
          <w:sz w:val="21"/>
          <w:szCs w:val="21"/>
        </w:rPr>
        <w:t>비정형 제안/민원 본문을 임베딩하여 2D 공간 맵 상에 의미론적으로 군집(Cluster)화하여 매칭.</w:t>
      </w:r>
    </w:p>
    <w:p>
      <w:pPr>
        <w:pStyle w:val="ListParagraph"/>
        <w:numPr>
          <w:ilvl w:val="0"/>
          <w:numId w:val="1"/>
        </w:numPr>
        <w:spacing w:after="100" w:line="290"/>
      </w:pPr>
      <w:r>
        <w:rPr>
          <w:b/>
          <w:bCs/>
          <w:color w:val="0A2351"/>
          <w:sz w:val="21"/>
          <w:szCs w:val="21"/>
        </w:rPr>
        <w:t xml:space="preserve">KPI 요약 카드 4종: </w:t>
      </w:r>
      <w:r>
        <w:rPr>
          <w:sz w:val="21"/>
          <w:szCs w:val="21"/>
        </w:rPr>
        <w:t>고위험 군집 수, 총 수요량, 평균 갭 지수, 최대 갭 지수를 상단에 즉시 파악 가능.</w:t>
      </w:r>
    </w:p>
    <w:p>
      <w:pPr>
        <w:pStyle w:val="ListParagraph"/>
        <w:numPr>
          <w:ilvl w:val="0"/>
          <w:numId w:val="1"/>
        </w:numPr>
        <w:spacing w:after="100" w:line="290"/>
      </w:pPr>
      <w:r>
        <w:rPr>
          <w:b/>
          <w:bCs/>
          <w:color w:val="0A2351"/>
          <w:sz w:val="21"/>
          <w:szCs w:val="21"/>
        </w:rPr>
        <w:t xml:space="preserve">X축 도메인 보정: </w:t>
      </w:r>
      <w:r>
        <w:rPr>
          <w:sz w:val="21"/>
          <w:szCs w:val="21"/>
        </w:rPr>
        <w:t>데이터 실제 분포 범위 기반으로 X축을 동적 산출하여 버블이 한쪽으로 치우치는 문제 해결.</w:t>
      </w:r>
    </w:p>
    <w:p>
      <w:pPr>
        <w:pStyle w:val="ListParagraph"/>
        <w:numPr>
          <w:ilvl w:val="0"/>
          <w:numId w:val="1"/>
        </w:numPr>
        <w:spacing w:after="100" w:line="290"/>
      </w:pPr>
      <w:r>
        <w:rPr>
          <w:b/>
          <w:bCs/>
          <w:color w:val="0A2351"/>
          <w:sz w:val="21"/>
          <w:szCs w:val="21"/>
        </w:rPr>
        <w:t xml:space="preserve">카테고리별 수평 바차트: </w:t>
      </w:r>
      <w:r>
        <w:rPr>
          <w:sz w:val="21"/>
          <w:szCs w:val="21"/>
        </w:rPr>
        <w:t>대분류별 군집 수, 평균 갭, 고위험 비율, 총 공감 수를 수평 바차트로 비교 분석.</w:t>
      </w:r>
    </w:p>
    <w:p>
      <w:pPr>
        <w:pStyle w:val="ListParagraph"/>
        <w:numPr>
          <w:ilvl w:val="0"/>
          <w:numId w:val="1"/>
        </w:numPr>
        <w:spacing w:after="100" w:line="290"/>
      </w:pPr>
      <w:r>
        <w:rPr>
          <w:b/>
          <w:bCs/>
          <w:color w:val="0A2351"/>
          <w:sz w:val="21"/>
          <w:szCs w:val="21"/>
        </w:rPr>
        <w:t xml:space="preserve">이슈 클러스터 볼륨 맵: </w:t>
      </w:r>
      <w:r>
        <w:rPr>
          <w:sz w:val="21"/>
          <w:szCs w:val="21"/>
        </w:rPr>
        <w:t>각 군집의 밀집도 및 누적 민원 수를 버블의 크기 및 색상 심도로 표현해 빈번히 누적되는 고위험 사각지대 시각적 탐색 지원.</w:t>
      </w:r>
    </w:p>
    <w:p>
      <w:pPr>
        <w:pStyle w:val="ListParagraph"/>
        <w:numPr>
          <w:ilvl w:val="1"/>
          <w:numId w:val="1"/>
        </w:numPr>
        <w:spacing w:after="100" w:line="290"/>
      </w:pPr>
      <w:r>
        <w:rPr>
          <w:sz w:val="21"/>
          <w:szCs w:val="21"/>
        </w:rPr>
        <w:t>버블 클릭 오작동 및 외부 링크 강제 이동 오버랩 버그를 차단하기 위해 개별 Cell 단독 클릭 리스너를 구축하였습니다.</w:t>
      </w:r>
    </w:p>
    <w:p>
      <w:pPr>
        <w:pStyle w:val="ListParagraph"/>
        <w:numPr>
          <w:ilvl w:val="1"/>
          <w:numId w:val="1"/>
        </w:numPr>
        <w:spacing w:after="100" w:line="290"/>
      </w:pPr>
      <w:r>
        <w:rPr>
          <w:sz w:val="21"/>
          <w:szCs w:val="21"/>
        </w:rPr>
        <w:t>전체 49개 시민 요구 주제별 정책 부족 격차 순위표 아코디언을 탑재하여 접고 펼치며 전수 검토할 수 있는 기동성을 확보했습니다.</w:t>
      </w:r>
    </w:p>
    <w:p>
      <w:pPr>
        <w:pStyle w:val="Heading2"/>
        <w:spacing w:after="160" w:before="320"/>
      </w:pPr>
      <w:r>
        <w:rPr>
          <w:b/>
          <w:bCs/>
          <w:color w:val="0A2351"/>
          <w:sz w:val="25"/>
          <w:szCs w:val="25"/>
        </w:rPr>
        <w:t>[Page 6] 정책 갭 진단 (GapMatrixDashboard)</w:t>
      </w:r>
    </w:p>
    <w:p>
      <w:pPr>
        <w:pStyle w:val="ListParagraph"/>
        <w:numPr>
          <w:ilvl w:val="0"/>
          <w:numId w:val="1"/>
        </w:numPr>
        <w:spacing w:after="100" w:line="290"/>
      </w:pPr>
      <w:r>
        <w:rPr>
          <w:b/>
          <w:bCs/>
          <w:color w:val="0A2351"/>
          <w:sz w:val="21"/>
          <w:szCs w:val="21"/>
        </w:rPr>
        <w:t xml:space="preserve">우선순위 진단 버블 매트릭스: </w:t>
      </w:r>
      <w:r>
        <w:rPr>
          <w:sz w:val="21"/>
          <w:szCs w:val="21"/>
        </w:rPr>
        <w:t>X축(정책 공급 공백), Y축(사회적 시급성), 크기(시민 요구 강도)로 구성된 버블차트를 통해 시급하게 행정 조치가 필요한 영역을 선별.</w:t>
      </w:r>
    </w:p>
    <w:p>
      <w:pPr>
        <w:ind w:left="200"/>
        <w:pBdr>
          <w:left w:val="single" w:sz="18" w:space="8" w:color="6B3FA0"/>
        </w:pBdr>
        <w:shd w:val="clear" w:color="auto" w:fill="F2F2F2"/>
        <w:spacing w:after="160" w:before="120" w:line="290"/>
      </w:pPr>
      <w:r>
        <w:rPr>
          <w:b/>
          <w:bCs/>
          <w:color w:val="0A2351"/>
          <w:sz w:val="21"/>
          <w:szCs w:val="21"/>
        </w:rPr>
        <w:t xml:space="preserve">💡 진단 지표별 세부 산정식 및 산출 방식 (주석 가이드 - 레이맨 친화적) </w:t>
      </w:r>
      <w:r>
        <w:rPr>
          <w:sz w:val="21"/>
          <w:szCs w:val="21"/>
        </w:rPr>
        <w:t xml:space="preserve">1. 시민 요구 강도 (Demand Strength / 버블 크기): 해당 분류 영역 내의 상상대로 서울 시민 제안 빈도수(50%) + 시민 공감(추천) 수(30%) + 댓글 토론 수(20%)의 가중합에 연도별 최신성 가중치를 반영합니다. </w:t>
      </w:r>
      <w:r>
        <w:rPr>
          <w:sz w:val="21"/>
          <w:szCs w:val="21"/>
        </w:rPr>
        <w:t xml:space="preserve">2. 정책 공급 공백 (Policy Gap / X축): 미해결도 비중(60%)과 서울시 몽땅정보통(824개 사업) 중 해당 안건 혜택이 미치지 못하는 사각지대 지수(40%)의 가중 배분합입니다. 미해결이면서 현행 정책이 커버하지 못하는 문제일수록 공백 지수가 크게 증가합니다. </w:t>
      </w:r>
      <w:r>
        <w:rPr>
          <w:sz w:val="21"/>
          <w:szCs w:val="21"/>
        </w:rPr>
        <w:t xml:space="preserve">3. 사회적 시급성 (Social Urgency / Y축): 실시간 국민신문고 민원 유입 속도 및 위기·안전 감지 비정형 텍스트 키워드 룰셋 가산점의 합산입니다. </w:t>
      </w:r>
      <w:r>
        <w:rPr>
          <w:sz w:val="21"/>
          <w:szCs w:val="21"/>
        </w:rPr>
        <w:t>4. AI 분석 신뢰도 (Evidence Confidence): 수집된 비정형 데이터의 표본 크기 및 출처 다양성 지표입니다.</w:t>
      </w:r>
    </w:p>
    <w:p>
      <w:pPr>
        <w:pStyle w:val="ListParagraph"/>
        <w:numPr>
          <w:ilvl w:val="0"/>
          <w:numId w:val="1"/>
        </w:numPr>
        <w:spacing w:after="100" w:line="290"/>
      </w:pPr>
      <w:r>
        <w:rPr>
          <w:b/>
          <w:bCs/>
          <w:color w:val="0A2351"/>
          <w:sz w:val="21"/>
          <w:szCs w:val="21"/>
        </w:rPr>
        <w:t xml:space="preserve">AI 정책 가설 자동 생성 엔진 (getPolicyHypothesis): </w:t>
      </w:r>
      <w:r>
        <w:rPr>
          <w:sz w:val="21"/>
          <w:szCs w:val="21"/>
        </w:rPr>
        <w:t>클러스터를 선택하면 해당 카테고리의 실제 시민제안·민원·정책 건수를 대입하여 "왜 이 정책이 필요한지"를 학술 근거와 함께 문장형 가설로 자동 생성. 예) 보육·돌봄 클러스터 선택 시 "시간제 긴급돌봄 인프라 확충 가설"을 성낙일(2012)·KICCE(2023) 근거와 함께 자동 서술하고, 구체적 행정 액션(예: 야간·주말 안심돌봄 어린이집 자치구별 2개소 이상 지정)까지 제시. 상단에 수요 건수·정책 공백 점수·신뢰도·근거 논문 수 4대 배지로 요약.</w:t>
      </w:r>
    </w:p>
    <w:p>
      <w:pPr>
        <w:pStyle w:val="ListParagraph"/>
        <w:numPr>
          <w:ilvl w:val="0"/>
          <w:numId w:val="1"/>
        </w:numPr>
        <w:spacing w:after="100" w:line="290"/>
      </w:pPr>
      <w:r>
        <w:rPr>
          <w:b/>
          <w:bCs/>
          <w:color w:val="0A2351"/>
          <w:sz w:val="21"/>
          <w:szCs w:val="21"/>
        </w:rPr>
        <w:t xml:space="preserve">🎓 4단계 학술 실증 검증 모달: </w:t>
      </w:r>
      <w:r>
        <w:rPr>
          <w:sz w:val="21"/>
          <w:szCs w:val="21"/>
        </w:rPr>
        <w:t>근거 논문 카드 클릭 시 팝업으로 가설(Hypothesis) → 테스트/분석기법(Test) → 실증 결과(Result) → 대시보드 이식 결론(Conclusion) 4단계 검증 흐름을 표시하여, 단순 논문 소개가 아니라 "이 연구가 왜 이 지표 설계에 반영됐는지"를 투명하게 공개. 6대 핵심 논문(성낙일·박선권, KICCE, 배기련 외, 박미경, 오신휘·김혜진, NABO) 전체에 적용.</w:t>
      </w:r>
    </w:p>
    <w:p>
      <w:pPr>
        <w:pStyle w:val="ListParagraph"/>
        <w:numPr>
          <w:ilvl w:val="0"/>
          <w:numId w:val="1"/>
        </w:numPr>
        <w:spacing w:after="100" w:line="290"/>
      </w:pPr>
      <w:r>
        <w:rPr>
          <w:b/>
          <w:bCs/>
          <w:color w:val="0A2351"/>
          <w:sz w:val="21"/>
          <w:szCs w:val="21"/>
        </w:rPr>
        <w:t>학술 연구 &amp; 실측 데이터 교차 검증 (Academic Proof):</w:t>
      </w:r>
    </w:p>
    <w:p>
      <w:pPr>
        <w:pStyle w:val="ListParagraph"/>
        <w:numPr>
          <w:ilvl w:val="1"/>
          <w:numId w:val="1"/>
        </w:numPr>
        <w:spacing w:after="100" w:line="290"/>
      </w:pPr>
      <w:r>
        <w:rPr>
          <w:sz w:val="21"/>
          <w:szCs w:val="21"/>
        </w:rPr>
        <w:t>선택한 문제 클러스터의 타당성을 검증하기 위해 관련 학술 선행 연구(가~사 항목)의 서지 정보와 핵심 요약 텍스트를 상세 패널 최상단에 동적 표출.</w:t>
      </w:r>
    </w:p>
    <w:p>
      <w:pPr>
        <w:pStyle w:val="ListParagraph"/>
        <w:numPr>
          <w:ilvl w:val="1"/>
          <w:numId w:val="1"/>
        </w:numPr>
        <w:spacing w:after="100" w:line="290"/>
      </w:pPr>
      <w:r>
        <w:rPr>
          <w:sz w:val="21"/>
          <w:szCs w:val="21"/>
        </w:rPr>
        <w:t>3대 가중치 적용 방법론(기본, 박미경2022, KICCE2023) 변경 시 ⓘ 도움말 안내 툴팁이 한국어로 미려하게 활성화되며, 적용 클릭 시 일람표 내부 정렬 순위가 실시간 우선순위 지수 순으로 즉각 재배치됩니다.</w:t>
      </w:r>
    </w:p>
    <w:p>
      <w:pPr>
        <w:pStyle w:val="ListParagraph"/>
        <w:numPr>
          <w:ilvl w:val="1"/>
          <w:numId w:val="1"/>
        </w:numPr>
        <w:spacing w:after="100" w:line="290"/>
      </w:pPr>
      <w:r>
        <w:rPr>
          <w:b/>
          <w:bCs/>
          <w:color w:val="0A2351"/>
          <w:sz w:val="21"/>
          <w:szCs w:val="21"/>
        </w:rPr>
        <w:t>결재 피드백 보존 및 localStorage 동기화:</w:t>
      </w:r>
    </w:p>
    <w:p>
      <w:pPr>
        <w:pStyle w:val="ListParagraph"/>
        <w:numPr>
          <w:ilvl w:val="2"/>
          <w:numId w:val="1"/>
        </w:numPr>
        <w:spacing w:after="100" w:line="290"/>
      </w:pPr>
      <w:r>
        <w:rPr>
          <w:sz w:val="21"/>
          <w:szCs w:val="21"/>
        </w:rPr>
        <w:t>AI 승인 조치 및 담당자 코멘트를 입력하는 의사결정 기록지를 제공하며, 새로고침 시에도 데이터가 보존되도록 localStorage와 실시간 동기화.</w:t>
      </w:r>
    </w:p>
    <w:p>
      <w:pPr>
        <w:pStyle w:val="ListParagraph"/>
        <w:numPr>
          <w:ilvl w:val="2"/>
          <w:numId w:val="1"/>
        </w:numPr>
        <w:spacing w:after="100" w:line="290"/>
      </w:pPr>
      <w:r>
        <w:rPr>
          <w:sz w:val="21"/>
          <w:szCs w:val="21"/>
        </w:rPr>
        <w:t>뷰포트 높이 제한(max-h-[calc(100vh-100px)])과 스티키 스크롤을 통해 결재 푸터 버튼이 짤리지 않고 네비게이터처럼 작동합니다.</w:t>
      </w:r>
    </w:p>
    <w:p>
      <w:pPr>
        <w:pStyle w:val="ListParagraph"/>
        <w:numPr>
          <w:ilvl w:val="1"/>
          <w:numId w:val="1"/>
        </w:numPr>
        <w:spacing w:after="100" w:line="290"/>
      </w:pPr>
      <w:r>
        <w:rPr>
          <w:b/>
          <w:bCs/>
          <w:color w:val="0A2351"/>
          <w:sz w:val="21"/>
          <w:szCs w:val="21"/>
        </w:rPr>
        <w:t xml:space="preserve">공문 형식 템플릿 4종 선택: </w:t>
      </w:r>
      <w:r>
        <w:rPr>
          <w:sz w:val="21"/>
          <w:szCs w:val="21"/>
        </w:rPr>
        <w:t>승인 패널 textarea 위에 정책보완안내형/신규사업검토형/기존정책연결형/조례개정검토형 버튼 배치. 클릭 시 【클러스터명】【부서명】【연락처】 등 동적 변수가 자동 삽입되며, 실시간 미리보기에서 파란 뱃지로 시각 구분. 미리보기는 템플릿 선택 전에도 상시 표시되어 답변 내용을 즉시 확인 가능.</w:t>
      </w:r>
    </w:p>
    <w:p>
      <w:pPr>
        <w:pStyle w:val="ListParagraph"/>
        <w:numPr>
          <w:ilvl w:val="1"/>
          <w:numId w:val="1"/>
        </w:numPr>
        <w:spacing w:after="100" w:line="290"/>
      </w:pPr>
      <w:r>
        <w:rPr>
          <w:b/>
          <w:bCs/>
          <w:color w:val="0A2351"/>
          <w:sz w:val="21"/>
          <w:szCs w:val="21"/>
        </w:rPr>
        <w:t xml:space="preserve">수정 후 승인 강제: </w:t>
      </w:r>
      <w:r>
        <w:rPr>
          <w:sz w:val="21"/>
          <w:szCs w:val="21"/>
        </w:rPr>
        <w:t>담당자가 textarea에서 AI 답변 초안을 한 글자라도 수정하면 "답변 승인" 버튼이 자동 비활성화(회색)되고 "수정 후 승인"만 활성화(노란 강조). ⚠️ 경고 메시지와 함께 수정 사실을 명시하여 AI 출력물 변경에 대한 거버넌스를 시스템적으로 보장.</w:t>
      </w:r>
    </w:p>
    <w:p>
      <w:pPr>
        <w:pStyle w:val="ListParagraph"/>
        <w:numPr>
          <w:ilvl w:val="1"/>
          <w:numId w:val="1"/>
        </w:numPr>
        <w:spacing w:after="100" w:line="290"/>
      </w:pPr>
      <w:r>
        <w:rPr>
          <w:b/>
          <w:bCs/>
          <w:color w:val="0A2351"/>
          <w:sz w:val="21"/>
          <w:szCs w:val="21"/>
        </w:rPr>
        <w:t xml:space="preserve">승인 이력 localStorage 영구 저장: </w:t>
      </w:r>
      <w:r>
        <w:rPr>
          <w:sz w:val="21"/>
          <w:szCs w:val="21"/>
        </w:rPr>
        <w:t>승인·수정후승인·반려 모든 피드백이 approval_log로 localStorage에 영구 저장되며, [결측치 복원 &amp; 로그] 탭의 통합 로그 뷰어에서도 교차 조회 가능.</w:t>
      </w:r>
    </w:p>
    <w:p>
      <w:pPr>
        <w:pStyle w:val="ListParagraph"/>
        <w:numPr>
          <w:ilvl w:val="1"/>
          <w:numId w:val="1"/>
        </w:numPr>
        <w:spacing w:after="100" w:line="290"/>
      </w:pPr>
      <w:r>
        <w:rPr>
          <w:b/>
          <w:bCs/>
          <w:color w:val="0A2351"/>
          <w:sz w:val="21"/>
          <w:szCs w:val="21"/>
        </w:rPr>
        <w:t xml:space="preserve">신뢰도 산정 MCDA 학술 근거: </w:t>
      </w:r>
      <w:r>
        <w:rPr>
          <w:sz w:val="21"/>
          <w:szCs w:val="21"/>
        </w:rPr>
        <w:t>다기준 의사결정 분석(MCDA) 가중 복합지표 방식 + 데이터 삼각검증(Denzin, 2012 Triangulation 2.0; Rowe &amp; Frewer, 2000) 논문 참조를 신뢰도 툴팁에 명시.</w:t>
      </w:r>
    </w:p>
    <w:p>
      <w:pPr>
        <w:pStyle w:val="Heading2"/>
        <w:spacing w:after="160" w:before="320"/>
      </w:pPr>
      <w:r>
        <w:rPr>
          <w:b/>
          <w:bCs/>
          <w:color w:val="0A2351"/>
          <w:sz w:val="25"/>
          <w:szCs w:val="25"/>
        </w:rPr>
        <w:t>[Page 7] 공공데이터 지표 및 자치구 분석 (StatCharts &amp; DistrictComparison &amp; DemographicsAnalyzer)</w:t>
      </w:r>
    </w:p>
    <w:p>
      <w:pPr>
        <w:pStyle w:val="Heading3"/>
        <w:spacing w:after="120" w:before="220"/>
      </w:pPr>
      <w:r>
        <w:rPr>
          <w:b/>
          <w:bCs/>
          <w:color w:val="6B3FA0"/>
          <w:sz w:val="22"/>
          <w:szCs w:val="22"/>
        </w:rPr>
        <w:t>서브탭 1: 자치구별 비교 분석 (District Comparison)</w:t>
      </w:r>
    </w:p>
    <w:p>
      <w:pPr>
        <w:pStyle w:val="ListParagraph"/>
        <w:numPr>
          <w:ilvl w:val="0"/>
          <w:numId w:val="1"/>
        </w:numPr>
        <w:spacing w:after="100" w:line="290"/>
      </w:pPr>
      <w:r>
        <w:rPr>
          <w:b/>
          <w:bCs/>
          <w:color w:val="0A2351"/>
          <w:sz w:val="21"/>
          <w:szCs w:val="21"/>
        </w:rPr>
        <w:t xml:space="preserve">클릭형 행정 구역 지도: </w:t>
      </w:r>
      <w:r>
        <w:rPr>
          <w:sz w:val="21"/>
          <w:szCs w:val="21"/>
        </w:rPr>
        <w:t>2D SVG 서울 행정구역 클릭형 지도 및 지도 하단 상위 6개 자치구 빠른 선택 버튼 패널을 연동해 즉시 피드백 제공.</w:t>
      </w:r>
    </w:p>
    <w:p>
      <w:pPr>
        <w:pStyle w:val="ListParagraph"/>
        <w:numPr>
          <w:ilvl w:val="0"/>
          <w:numId w:val="1"/>
        </w:numPr>
        <w:spacing w:after="100" w:line="290"/>
      </w:pPr>
      <w:r>
        <w:rPr>
          <w:b/>
          <w:bCs/>
          <w:color w:val="0A2351"/>
          <w:sz w:val="21"/>
          <w:szCs w:val="21"/>
        </w:rPr>
        <w:t xml:space="preserve">통계 요약 카드 슬림화: </w:t>
      </w:r>
      <w:r>
        <w:rPr>
          <w:sz w:val="21"/>
          <w:szCs w:val="21"/>
        </w:rPr>
        <w:t>수직 카드 3개를 가로 3열 플랫 미니멀 카드로 구조 조정하고 중복 텍스트를 완전히 걷어내어 좌측 2D 지도 크기와 수평 정렬을 일치시켰습니다.</w:t>
      </w:r>
    </w:p>
    <w:p>
      <w:pPr>
        <w:pStyle w:val="ListParagraph"/>
        <w:numPr>
          <w:ilvl w:val="0"/>
          <w:numId w:val="1"/>
        </w:numPr>
        <w:spacing w:after="100" w:line="290"/>
      </w:pPr>
      <w:r>
        <w:rPr>
          <w:b/>
          <w:bCs/>
          <w:color w:val="0A2351"/>
          <w:sz w:val="21"/>
          <w:szCs w:val="21"/>
        </w:rPr>
        <w:t xml:space="preserve">데이터 비교 테이블 및 CSV 다운로드: </w:t>
      </w:r>
      <w:r>
        <w:rPr>
          <w:sz w:val="21"/>
          <w:szCs w:val="21"/>
        </w:rPr>
        <w:t>25개 자치구 통계를 표(Table)로 한눈에 대조 분석하고, 1클릭으로 원본 엑셀/CSV 데이터를 다운로드하는 기능.</w:t>
      </w:r>
    </w:p>
    <w:p>
      <w:pPr>
        <w:pStyle w:val="ListParagraph"/>
        <w:numPr>
          <w:ilvl w:val="0"/>
          <w:numId w:val="1"/>
        </w:numPr>
        <w:spacing w:after="100" w:line="290"/>
      </w:pPr>
      <w:r>
        <w:rPr>
          <w:b/>
          <w:bCs/>
          <w:color w:val="0A2351"/>
          <w:sz w:val="21"/>
          <w:szCs w:val="21"/>
        </w:rPr>
        <w:t xml:space="preserve">미상 제외 토글: </w:t>
      </w:r>
      <w:r>
        <w:rPr>
          <w:sz w:val="21"/>
          <w:szCs w:val="21"/>
        </w:rPr>
        <w:t>시민제안수 데이터의 90% 미상 오류에 따른 통계 왜곡을 완벽히 방지하는 제외 필터 탑재.</w:t>
      </w:r>
    </w:p>
    <w:p>
      <w:pPr>
        <w:pStyle w:val="Heading3"/>
        <w:spacing w:after="120" w:before="220"/>
      </w:pPr>
      <w:r>
        <w:rPr>
          <w:b/>
          <w:bCs/>
          <w:color w:val="6B3FA0"/>
          <w:sz w:val="22"/>
          <w:szCs w:val="22"/>
        </w:rPr>
        <w:t>서브탭 2: 인구통계 분석 (DemographicsAnalyzer)</w:t>
      </w:r>
    </w:p>
    <w:p>
      <w:pPr>
        <w:pStyle w:val="ListParagraph"/>
        <w:numPr>
          <w:ilvl w:val="0"/>
          <w:numId w:val="1"/>
        </w:numPr>
        <w:spacing w:after="100" w:line="290"/>
      </w:pPr>
      <w:r>
        <w:rPr>
          <w:b/>
          <w:bCs/>
          <w:color w:val="0A2351"/>
          <w:sz w:val="21"/>
          <w:szCs w:val="21"/>
        </w:rPr>
        <w:t xml:space="preserve">다차원 인구 구조 분석: </w:t>
      </w:r>
      <w:r>
        <w:rPr>
          <w:sz w:val="21"/>
          <w:szCs w:val="21"/>
        </w:rPr>
        <w:t>자치구별 세부 연령 구조(0~9세 아동 비율, 생산가능인구, 청년 인구 등) 및 5개년 인구 통계 변동폭을 시각화하여 배후 수요 예측 지원.</w:t>
      </w:r>
    </w:p>
    <w:p>
      <w:pPr>
        <w:pStyle w:val="Heading3"/>
        <w:spacing w:after="120" w:before="220"/>
      </w:pPr>
      <w:r>
        <w:rPr>
          <w:b/>
          <w:bCs/>
          <w:color w:val="6B3FA0"/>
          <w:sz w:val="22"/>
          <w:szCs w:val="22"/>
        </w:rPr>
        <w:t>서브탭 3: 민원 구조 분석</w:t>
      </w:r>
    </w:p>
    <w:p>
      <w:pPr>
        <w:pStyle w:val="ListParagraph"/>
        <w:numPr>
          <w:ilvl w:val="0"/>
          <w:numId w:val="1"/>
        </w:numPr>
        <w:spacing w:after="100" w:line="290"/>
      </w:pPr>
      <w:r>
        <w:rPr>
          <w:b/>
          <w:bCs/>
          <w:color w:val="0A2351"/>
          <w:sz w:val="21"/>
          <w:szCs w:val="21"/>
        </w:rPr>
        <w:t xml:space="preserve">공통 민원 vs 구별 특화 민원 분리: </w:t>
      </w:r>
      <w:r>
        <w:rPr>
          <w:sz w:val="21"/>
          <w:szCs w:val="21"/>
        </w:rPr>
        <w:t>전체 시민 제안을 "서울시 전체 공통 민원"과 "자치구 특화 민원"으로 구분하여 도넛 차트·바차트·카테고리별 스택 바로 인포그래픽 분석. 공통 민원 비율이 높은 카테고리는 광역 차원 정책 대응이 필요하고, 특화 민원이 집중된 자치구는 교차 분석 대상으로 식별.</w:t>
      </w:r>
    </w:p>
    <w:p>
      <w:pPr>
        <w:pStyle w:val="Heading3"/>
        <w:spacing w:after="120" w:before="220"/>
      </w:pPr>
      <w:r>
        <w:rPr>
          <w:b/>
          <w:bCs/>
          <w:color w:val="6B3FA0"/>
          <w:sz w:val="22"/>
          <w:szCs w:val="22"/>
        </w:rPr>
        <w:t>서브탭 4: 통계 기반 입체 분석 및 트렌드 (StatCharts)</w:t>
      </w:r>
    </w:p>
    <w:p>
      <w:pPr>
        <w:pStyle w:val="ListParagraph"/>
        <w:numPr>
          <w:ilvl w:val="0"/>
          <w:numId w:val="1"/>
        </w:numPr>
        <w:spacing w:after="100" w:line="290"/>
      </w:pPr>
      <w:r>
        <w:rPr>
          <w:b/>
          <w:bCs/>
          <w:color w:val="0A2351"/>
          <w:sz w:val="21"/>
          <w:szCs w:val="21"/>
        </w:rPr>
        <w:t xml:space="preserve">2x3 그리드 포털 카드 레이아웃: </w:t>
      </w:r>
      <w:r>
        <w:rPr>
          <w:sz w:val="21"/>
          <w:szCs w:val="21"/>
        </w:rPr>
        <w:t>6대 주요 통계 분석 카드가 화면 뷰포트가 작아도 잘리지 않고 내부 스크롤바(overflow-y-auto)를 통해 부드럽게 전체 조망되도록 반응형 스크롤 구조를 적용했습니다.</w:t>
      </w:r>
    </w:p>
    <w:p>
      <w:pPr>
        <w:pStyle w:val="ListParagraph"/>
        <w:numPr>
          <w:ilvl w:val="0"/>
          <w:numId w:val="1"/>
        </w:numPr>
        <w:spacing w:after="100" w:line="290"/>
      </w:pPr>
      <w:r>
        <w:rPr>
          <w:b/>
          <w:bCs/>
          <w:color w:val="0A2351"/>
          <w:sz w:val="21"/>
          <w:szCs w:val="21"/>
        </w:rPr>
        <w:t xml:space="preserve">요구 대비 정책 공급 격차 차트: </w:t>
      </w:r>
      <w:r>
        <w:rPr>
          <w:sz w:val="21"/>
          <w:szCs w:val="21"/>
        </w:rPr>
        <w:t>키워드 대분류별 시민 요구(제안 수)와 행정 공급(양육 정책 수)을 단일 그래프 내에 2개의 바 형태로 대조 시각화하는 더블 바 격차 그래프를 장착했습니다.</w:t>
      </w:r>
    </w:p>
    <w:p>
      <w:pPr>
        <w:pStyle w:val="Heading2"/>
        <w:spacing w:after="160" w:before="320"/>
      </w:pPr>
      <w:r>
        <w:rPr>
          <w:b/>
          <w:bCs/>
          <w:color w:val="0A2351"/>
          <w:sz w:val="25"/>
          <w:szCs w:val="25"/>
        </w:rPr>
        <w:t>[Page 8] 결측치 복원 &amp; 로그 (MissingDataSimulator + UnifiedLogViewer)</w:t>
      </w:r>
    </w:p>
    <w:p>
      <w:pPr>
        <w:pStyle w:val="ListParagraph"/>
        <w:numPr>
          <w:ilvl w:val="0"/>
          <w:numId w:val="1"/>
        </w:numPr>
        <w:spacing w:after="100" w:line="290"/>
      </w:pPr>
      <w:r>
        <w:rPr>
          <w:b/>
          <w:bCs/>
          <w:color w:val="0A2351"/>
          <w:sz w:val="21"/>
          <w:szCs w:val="21"/>
        </w:rPr>
        <w:t xml:space="preserve">5원 데이터 융합 결측치 복원 엔진: </w:t>
      </w:r>
      <w:r>
        <w:rPr>
          <w:sz w:val="21"/>
          <w:szCs w:val="21"/>
        </w:rPr>
        <w:t>구 미상(97.6%, 824건 중 804건) 제안 원문에서 지명 키워드를 추출하여 자치구를 자동 추정. 확실한 지명이 없는 건은 '서울시 전체(공통)'로 정직하게 분류.</w:t>
      </w:r>
    </w:p>
    <w:p>
      <w:pPr>
        <w:pStyle w:val="ListParagraph"/>
        <w:numPr>
          <w:ilvl w:val="0"/>
          <w:numId w:val="1"/>
        </w:numPr>
        <w:spacing w:after="100" w:line="290"/>
      </w:pPr>
      <w:r>
        <w:rPr>
          <w:b/>
          <w:bCs/>
          <w:color w:val="0A2351"/>
          <w:sz w:val="21"/>
          <w:szCs w:val="21"/>
        </w:rPr>
        <w:t xml:space="preserve">동음이의어 안전장치: </w:t>
      </w:r>
      <w:r>
        <w:rPr>
          <w:sz w:val="21"/>
          <w:szCs w:val="21"/>
        </w:rPr>
        <w:t>'수유'(모유수유 vs 수유동), '방학'(학교방학 vs 방학동), '구의'(각 구의 vs 구의동), '방이', '보문', '가산', '신월' 7개 키워드는 같은 구의 확실한 지명 키워드가 동반 출현할 때만 자치구로 인정하는 AMBIGUOUS_DISTRICT_KEYWORDS 체계 적용.</w:t>
      </w:r>
    </w:p>
    <w:p>
      <w:pPr>
        <w:pStyle w:val="ListParagraph"/>
        <w:numPr>
          <w:ilvl w:val="0"/>
          <w:numId w:val="1"/>
        </w:numPr>
        <w:spacing w:after="100" w:line="290"/>
      </w:pPr>
      <w:r>
        <w:rPr>
          <w:b/>
          <w:bCs/>
          <w:color w:val="0A2351"/>
          <w:sz w:val="21"/>
          <w:szCs w:val="21"/>
        </w:rPr>
        <w:t xml:space="preserve">담당자 피드백 기반 품질 개선 파이프라인 (Human-in-the-loop): </w:t>
      </w:r>
      <w:r>
        <w:rPr>
          <w:sz w:val="21"/>
          <w:szCs w:val="21"/>
        </w:rPr>
        <w:t>복원 결과 카드에 🚩 피드백 버튼을 탑재하여 담당자가 오매칭(지역/분류/기타) 유형과 맥락 메모를 기록. localStorage에 로그 축적 → 페이지 하단에 피드백 로그 섹션 자동 생성. API 연동 시 applyFeedbackKeywords() 함수로 동음이의어 사전 자동 업데이트 가능. 데모용 목업("구의" 오매칭 예시) 1건 포함.</w:t>
      </w:r>
    </w:p>
    <w:p>
      <w:pPr>
        <w:pStyle w:val="ListParagraph"/>
        <w:numPr>
          <w:ilvl w:val="0"/>
          <w:numId w:val="1"/>
        </w:numPr>
        <w:spacing w:after="100" w:line="290"/>
      </w:pPr>
      <w:r>
        <w:rPr>
          <w:b/>
          <w:bCs/>
          <w:color w:val="0A2351"/>
          <w:sz w:val="21"/>
          <w:szCs w:val="21"/>
        </w:rPr>
        <w:t xml:space="preserve">일괄 배치 복원 + 복원 불가 분류: </w:t>
      </w:r>
      <w:r>
        <w:rPr>
          <w:sz w:val="21"/>
          <w:szCs w:val="21"/>
        </w:rPr>
        <w:t>전체 구 미상 건을 20건씩 비동기 배치 처리하며, 복원 성공/복원 불가(서울시 전체)로 필터링 가능.</w:t>
      </w:r>
    </w:p>
    <w:p>
      <w:pPr>
        <w:pStyle w:val="ListParagraph"/>
        <w:numPr>
          <w:ilvl w:val="0"/>
          <w:numId w:val="1"/>
        </w:numPr>
        <w:spacing w:after="100" w:line="290"/>
      </w:pPr>
      <w:r>
        <w:rPr>
          <w:b/>
          <w:bCs/>
          <w:color w:val="0A2351"/>
          <w:sz w:val="21"/>
          <w:szCs w:val="21"/>
        </w:rPr>
        <w:t>실무자 검증 워크플로우:</w:t>
      </w:r>
    </w:p>
    <w:p>
      <w:pPr>
        <w:pStyle w:val="ListParagraph"/>
        <w:numPr>
          <w:ilvl w:val="1"/>
          <w:numId w:val="1"/>
        </w:numPr>
        <w:spacing w:after="100" w:line="290"/>
      </w:pPr>
      <w:r>
        <w:rPr>
          <w:b/>
          <w:bCs/>
          <w:color w:val="0A2351"/>
          <w:sz w:val="21"/>
          <w:szCs w:val="21"/>
        </w:rPr>
        <w:t xml:space="preserve">원문 펼치기: </w:t>
      </w:r>
      <w:r>
        <w:rPr>
          <w:sz w:val="21"/>
          <w:szCs w:val="21"/>
        </w:rPr>
        <w:t>각 복원 결과 카드에서 제안 원문을 인라인으로 즉시 확인 (외부 링크 이동 없이 검증 가능)</w:t>
      </w:r>
    </w:p>
    <w:p>
      <w:pPr>
        <w:pStyle w:val="ListParagraph"/>
        <w:numPr>
          <w:ilvl w:val="1"/>
          <w:numId w:val="1"/>
        </w:numPr>
        <w:spacing w:after="100" w:line="290"/>
      </w:pPr>
      <w:r>
        <w:rPr>
          <w:b/>
          <w:bCs/>
          <w:color w:val="0A2351"/>
          <w:sz w:val="21"/>
          <w:szCs w:val="21"/>
        </w:rPr>
        <w:t xml:space="preserve">원문 링크: </w:t>
      </w:r>
      <w:r>
        <w:rPr>
          <w:sz w:val="21"/>
          <w:szCs w:val="21"/>
        </w:rPr>
        <w:t>상상대로 원본 제안 URL로 직접 이동하여 할루시네이션 여부 교차 확인</w:t>
      </w:r>
    </w:p>
    <w:p>
      <w:pPr>
        <w:pStyle w:val="ListParagraph"/>
        <w:numPr>
          <w:ilvl w:val="1"/>
          <w:numId w:val="1"/>
        </w:numPr>
        <w:spacing w:after="100" w:line="290"/>
      </w:pPr>
      <w:r>
        <w:rPr>
          <w:b/>
          <w:bCs/>
          <w:color w:val="0A2351"/>
          <w:sz w:val="21"/>
          <w:szCs w:val="21"/>
        </w:rPr>
        <w:t xml:space="preserve">체크박스 선택: </w:t>
      </w:r>
      <w:r>
        <w:rPr>
          <w:sz w:val="21"/>
          <w:szCs w:val="21"/>
        </w:rPr>
        <w:t>전체 선택 / 개별 선택으로 복원 성공 건 중 반영할 건만 확정</w:t>
      </w:r>
    </w:p>
    <w:p>
      <w:pPr>
        <w:pStyle w:val="ListParagraph"/>
        <w:numPr>
          <w:ilvl w:val="1"/>
          <w:numId w:val="1"/>
        </w:numPr>
        <w:spacing w:after="100" w:line="290"/>
      </w:pPr>
      <w:r>
        <w:rPr>
          <w:b/>
          <w:bCs/>
          <w:color w:val="0A2351"/>
          <w:sz w:val="21"/>
          <w:szCs w:val="21"/>
        </w:rPr>
        <w:t xml:space="preserve">1클릭 데이터베이스 반영: </w:t>
      </w:r>
      <w:r>
        <w:rPr>
          <w:sz w:val="21"/>
          <w:szCs w:val="21"/>
        </w:rPr>
        <w:t>선택 확정된 건을 즉시 대시보드 데이터에 반영 → 모든 탭의 통계 실시간 갱신</w:t>
      </w:r>
    </w:p>
    <w:p>
      <w:pPr>
        <w:pStyle w:val="ListParagraph"/>
        <w:numPr>
          <w:ilvl w:val="0"/>
          <w:numId w:val="1"/>
        </w:numPr>
        <w:spacing w:after="100" w:line="290"/>
      </w:pPr>
      <w:r>
        <w:rPr>
          <w:b/>
          <w:bCs/>
          <w:color w:val="0A2351"/>
          <w:sz w:val="21"/>
          <w:szCs w:val="21"/>
        </w:rPr>
        <w:t xml:space="preserve">한국어 텍스트마이닝 공유 유틸(textMining.ts): </w:t>
      </w:r>
      <w:r>
        <w:rPr>
          <w:sz w:val="21"/>
          <w:szCs w:val="21"/>
        </w:rPr>
        <w:t>조사/어미 제거(normalizeKoreanWord), 유사어 통합(SYNONYM_MERGES: 다둥이→다자녀, 임산부석→임산부배려석 등), 불용어 사전(STOP_WORDS), 자치구 추정(inferDistrict)을 프로젝트 전역 공유 모듈로 분리하여 키워드 탐색, 결측치 복원, 향후 실시간 크롤링 등에 일관 적용.</w:t>
      </w:r>
    </w:p>
    <w:p>
      <w:pPr>
        <w:pStyle w:val="ListParagraph"/>
        <w:numPr>
          <w:ilvl w:val="0"/>
          <w:numId w:val="1"/>
        </w:numPr>
        <w:spacing w:after="100" w:line="290"/>
      </w:pPr>
      <w:r>
        <w:rPr>
          <w:b/>
          <w:bCs/>
          <w:color w:val="0A2351"/>
          <w:sz w:val="21"/>
          <w:szCs w:val="21"/>
        </w:rPr>
        <w:t xml:space="preserve">키워드 CSV 내보내기: </w:t>
      </w:r>
      <w:r>
        <w:rPr>
          <w:sz w:val="21"/>
          <w:szCs w:val="21"/>
        </w:rPr>
        <w:t>TF-IDF 기반 키워드 목록을 순위/키워드/텍스트빈도(TF)/포함제안수(DF)/TF-IDF/주연관부서/대분류/중분류/소분류 컬럼 구조의 CSV로 다운로드. BOM 포함으로 한글 엑셀 즉시 호환.</w:t>
      </w:r>
    </w:p>
    <w:p>
      <w:pPr>
        <w:pStyle w:val="ListParagraph"/>
        <w:numPr>
          <w:ilvl w:val="0"/>
          <w:numId w:val="1"/>
        </w:numPr>
        <w:spacing w:after="100" w:line="290"/>
      </w:pPr>
      <w:r>
        <w:rPr>
          <w:b/>
          <w:bCs/>
          <w:color w:val="0A2351"/>
          <w:sz w:val="21"/>
          <w:szCs w:val="21"/>
        </w:rPr>
        <w:t>통합 품질 관리 로그 뷰어 (UnifiedLogViewer):</w:t>
      </w:r>
    </w:p>
    <w:p>
      <w:pPr>
        <w:pStyle w:val="ListParagraph"/>
        <w:numPr>
          <w:ilvl w:val="1"/>
          <w:numId w:val="1"/>
        </w:numPr>
        <w:spacing w:after="100" w:line="290"/>
      </w:pPr>
      <w:r>
        <w:rPr>
          <w:sz w:val="21"/>
          <w:szCs w:val="21"/>
        </w:rPr>
        <w:t>대시보드 전체에서 발생한 4종 로그를 하나의 통합 뷰어에서 탭별로 조회: ① 정책 오매칭 신고(🚩) — 다른 탭에서 "관련없음" 신고된 건, ② 복원 피드백(📝) — 결측치 복원 결과에 대한 담당자 의견, ③ 데이터 반영 이력(✅) — 복원 데이터를 대시보드에 적용한 기록, ④ 승인 이력(🔏) — 정책 갭 진단 탭에서의 답변 승인·수정후승인·반려 내역</w:t>
      </w:r>
    </w:p>
    <w:p>
      <w:pPr>
        <w:pStyle w:val="ListParagraph"/>
        <w:numPr>
          <w:ilvl w:val="1"/>
          <w:numId w:val="1"/>
        </w:numPr>
        <w:spacing w:after="100" w:line="290"/>
      </w:pPr>
      <w:r>
        <w:rPr>
          <w:sz w:val="21"/>
          <w:szCs w:val="21"/>
        </w:rPr>
        <w:t>각 로그 항목에 개별 철회(Revoke) 버튼 탑재: 다음 개발자가 승인하기 전에 잘못된 로그를 즉시 취소 가능</w:t>
      </w:r>
    </w:p>
    <w:p>
      <w:pPr>
        <w:pStyle w:val="ListParagraph"/>
        <w:numPr>
          <w:ilvl w:val="1"/>
          <w:numId w:val="1"/>
        </w:numPr>
        <w:spacing w:after="100" w:line="290"/>
      </w:pPr>
      <w:r>
        <w:rPr>
          <w:sz w:val="21"/>
          <w:szCs w:val="21"/>
        </w:rPr>
        <w:t>탭별 일괄 초기화(Clear All), 10건 이상 시 접기/펼치기, localStorage 기반 세션 간 영구 보존</w:t>
      </w:r>
    </w:p>
    <w:p>
      <w:pPr>
        <w:pStyle w:val="Heading2"/>
        <w:spacing w:after="160" w:before="320"/>
      </w:pPr>
      <w:r>
        <w:rPr>
          <w:b/>
          <w:bCs/>
          <w:color w:val="0A2351"/>
          <w:sz w:val="25"/>
          <w:szCs w:val="25"/>
        </w:rPr>
        <w:t>[전체] 오피스 길잡이 '새싹이' (OfficeAssistant)</w:t>
      </w:r>
    </w:p>
    <w:p>
      <w:pPr>
        <w:pStyle w:val="ListParagraph"/>
        <w:numPr>
          <w:ilvl w:val="0"/>
          <w:numId w:val="1"/>
        </w:numPr>
        <w:spacing w:after="100" w:line="290"/>
      </w:pPr>
      <w:r>
        <w:rPr>
          <w:b/>
          <w:bCs/>
          <w:color w:val="0A2351"/>
          <w:sz w:val="21"/>
          <w:szCs w:val="21"/>
        </w:rPr>
        <w:t xml:space="preserve">백오피스 어시스턴트 컨셉: </w:t>
      </w:r>
      <w:r>
        <w:rPr>
          <w:sz w:val="21"/>
          <w:szCs w:val="21"/>
        </w:rPr>
        <w:t>실제 민원 백오피스 페이지인 만큼 수요분석·민원처리·정책갭진단·결측치복원 등 기능이 다양할 수밖에 없다. 기능 수를 줄이면 실무 활용도가 떨어지고, 그대로 두면 직관적 이해가 어렵다. 오피스 길잡이 '새싹이'는 이 간극을 메우기 위해 설계된 백오피스 어시스턴트로, 우측 하단 캐릭터 클릭 시 현재 활성 탭과 연동된 맞춤형 안내를 제공.</w:t>
      </w:r>
    </w:p>
    <w:p>
      <w:pPr>
        <w:pStyle w:val="ListParagraph"/>
        <w:numPr>
          <w:ilvl w:val="0"/>
          <w:numId w:val="1"/>
        </w:numPr>
        <w:spacing w:after="100" w:line="290"/>
      </w:pPr>
      <w:r>
        <w:rPr>
          <w:b/>
          <w:bCs/>
          <w:color w:val="0A2351"/>
          <w:sz w:val="21"/>
          <w:szCs w:val="21"/>
        </w:rPr>
        <w:t xml:space="preserve">10개 탭별 3단계 가이드: </w:t>
      </w:r>
      <w:r>
        <w:rPr>
          <w:sz w:val="21"/>
          <w:szCs w:val="21"/>
        </w:rPr>
        <w:t>각 화면마다 ① 이 화면은 왜 있는지(목적) → ② 지금 할 수 있는 일(단계별 사용법) → ③ 고급 활용 팁(실무 활용 노하우)을 체계적으로 안내.</w:t>
      </w:r>
    </w:p>
    <w:p>
      <w:pPr>
        <w:pStyle w:val="ListParagraph"/>
        <w:numPr>
          <w:ilvl w:val="0"/>
          <w:numId w:val="1"/>
        </w:numPr>
        <w:spacing w:after="100" w:line="290"/>
      </w:pPr>
      <w:r>
        <w:rPr>
          <w:b/>
          <w:bCs/>
          <w:color w:val="0A2351"/>
          <w:sz w:val="21"/>
          <w:szCs w:val="21"/>
        </w:rPr>
        <w:t xml:space="preserve">팀별 맞춤 워크플로우 추천: </w:t>
      </w:r>
      <w:r>
        <w:rPr>
          <w:sz w:val="21"/>
          <w:szCs w:val="21"/>
        </w:rPr>
        <w:t>상단 헤더에서 소속 부서(저출생사업1팀, 가족담당관 등)를 선택하면 새싹이가 해당 팀의 R&amp;R에 맞는 분석 동선을 자동 추천. 예: "저출생사업1팀 → 수요현황 → 긴급민원 → 정책갭진단 순서로 검토".</w:t>
      </w:r>
    </w:p>
    <w:p>
      <w:pPr>
        <w:pStyle w:val="ListParagraph"/>
        <w:numPr>
          <w:ilvl w:val="0"/>
          <w:numId w:val="1"/>
        </w:numPr>
        <w:spacing w:after="100" w:line="290"/>
      </w:pPr>
      <w:r>
        <w:rPr>
          <w:b/>
          <w:bCs/>
          <w:color w:val="0A2351"/>
          <w:sz w:val="21"/>
          <w:szCs w:val="21"/>
        </w:rPr>
        <w:t xml:space="preserve">행정 용어 각주 시스템: </w:t>
      </w:r>
      <w:r>
        <w:rPr>
          <w:sz w:val="21"/>
          <w:szCs w:val="21"/>
        </w:rPr>
        <w:t>KPI, TF-IDF, MCDA, 삼각검증, GeoJSON 등 비전문가가 이해하기 어려운 용어를 각 페이지 가이드 하단에 풀어 설명. 공무원 실무자가 데이터 분석 배경지식 없이도 대시보드를 활용 가능.</w:t>
      </w:r>
    </w:p>
    <w:p>
      <w:pPr>
        <w:pStyle w:val="ListParagraph"/>
        <w:numPr>
          <w:ilvl w:val="0"/>
          <w:numId w:val="1"/>
        </w:numPr>
        <w:spacing w:after="100" w:line="290"/>
      </w:pPr>
      <w:r>
        <w:rPr>
          <w:b/>
          <w:bCs/>
          <w:color w:val="0A2351"/>
          <w:sz w:val="21"/>
          <w:szCs w:val="21"/>
        </w:rPr>
        <w:t xml:space="preserve">ⓘ 정보 아이콘 연동: </w:t>
      </w:r>
      <w:r>
        <w:rPr>
          <w:sz w:val="21"/>
          <w:szCs w:val="21"/>
        </w:rPr>
        <w:t>모든 페이지 상단 우측의 ⓘ 아이콘 클릭 시 해당 화면의 데이터 출처·수치 산정 기준·방법론을 즉시 확인. 직관적 이해와 수치 검증을 동시 지원.</w:t>
      </w:r>
    </w:p>
    <w:p>
      <w:pPr>
        <w:pBdr>
          <w:bottom w:val="single" w:sz="6" w:space="1" w:color="BFBFBF"/>
        </w:pBdr>
        <w:spacing w:after="200" w:before="100"/>
      </w:pPr>
    </w:p>
    <w:p>
      <w:pPr>
        <w:pStyle w:val="Heading1"/>
        <w:pBdr>
          <w:bottom w:val="single" w:sz="6" w:space="4" w:color="0A2351"/>
        </w:pBdr>
        <w:spacing w:after="200" w:before="400"/>
      </w:pPr>
      <w:r>
        <w:rPr>
          <w:b/>
          <w:bCs/>
          <w:color w:val="0A2351"/>
          <w:sz w:val="30"/>
          <w:szCs w:val="30"/>
        </w:rPr>
        <w:t>7. 맞춤 보고서 다운로드 기능 (ReportExportModal 연동)</w:t>
      </w:r>
    </w:p>
    <w:p>
      <w:pPr>
        <w:pStyle w:val="ListParagraph"/>
        <w:numPr>
          <w:ilvl w:val="0"/>
          <w:numId w:val="1"/>
        </w:numPr>
        <w:spacing w:after="100" w:line="290"/>
      </w:pPr>
      <w:r>
        <w:rPr>
          <w:sz w:val="21"/>
          <w:szCs w:val="21"/>
        </w:rPr>
        <w:t>우측 상단 보고서 다운로드 기능을 현재 대시보드 화면 상태(선택 자치구 및 카테고리 필터값)와 동적 연계하여 맞춤형 보고서가 자동으로 조립되어 내려받아지도록 고도화.</w:t>
      </w:r>
    </w:p>
    <w:p>
      <w:pPr>
        <w:pStyle w:val="ListParagraph"/>
        <w:numPr>
          <w:ilvl w:val="0"/>
          <w:numId w:val="1"/>
        </w:numPr>
        <w:spacing w:after="100" w:line="290"/>
      </w:pPr>
      <w:r>
        <w:rPr>
          <w:b/>
          <w:bCs/>
          <w:color w:val="0A2351"/>
          <w:sz w:val="21"/>
          <w:szCs w:val="21"/>
        </w:rPr>
        <w:t xml:space="preserve">보고서 유형 3종 선택: </w:t>
      </w:r>
      <w:r>
        <w:rPr>
          <w:sz w:val="21"/>
          <w:szCs w:val="21"/>
        </w:rPr>
        <w:t>담당자 상세용(한글/줄글, detailed) / 간부 브리핑용(요약형, executive) / 외부 공유용(PDF 인포그래픽, public-share) — 보고 대상에 따라 문체와 분량이 자동으로 달라짐.</w:t>
      </w:r>
    </w:p>
    <w:p>
      <w:pPr>
        <w:pStyle w:val="ListParagraph"/>
        <w:numPr>
          <w:ilvl w:val="0"/>
          <w:numId w:val="1"/>
        </w:numPr>
        <w:spacing w:after="100" w:line="290"/>
      </w:pPr>
      <w:r>
        <w:rPr>
          <w:b/>
          <w:bCs/>
          <w:color w:val="0A2351"/>
          <w:sz w:val="21"/>
          <w:szCs w:val="21"/>
        </w:rPr>
        <w:t xml:space="preserve">파일 형식 3종 선택: </w:t>
      </w:r>
      <w:r>
        <w:rPr>
          <w:sz w:val="21"/>
          <w:szCs w:val="21"/>
        </w:rPr>
        <w:t>HWP / PDF / Excel(CSV) — Excel 선택 시 우측 미리보기가 즉시 CSV 표 형태로 전환되어 다운로드 전 데이터를 검증 가능.</w:t>
      </w:r>
    </w:p>
    <w:p>
      <w:pPr>
        <w:pStyle w:val="ListParagraph"/>
        <w:numPr>
          <w:ilvl w:val="0"/>
          <w:numId w:val="1"/>
        </w:numPr>
        <w:spacing w:after="100" w:line="290"/>
      </w:pPr>
      <w:r>
        <w:rPr>
          <w:b/>
          <w:bCs/>
          <w:color w:val="0A2351"/>
          <w:sz w:val="21"/>
          <w:szCs w:val="21"/>
        </w:rPr>
        <w:t xml:space="preserve">섹션 기반 보고서 빌더: </w:t>
      </w:r>
      <w:r>
        <w:rPr>
          <w:sz w:val="21"/>
          <w:szCs w:val="21"/>
        </w:rPr>
        <w:t>기존의 고정 조립식 텍스트 생성기를 6개 섹션 체크박스 선택형으로 전면 개편. 실무자가 필요한 섹션만 켜고 끄면 우측 미리보기와 실제 다운로드 본문이 동일하게 실시간 반영됨.</w:t>
      </w:r>
    </w:p>
    <w:p>
      <w:pPr>
        <w:pStyle w:val="ListParagraph"/>
        <w:numPr>
          <w:ilvl w:val="1"/>
          <w:numId w:val="1"/>
        </w:numPr>
        <w:spacing w:after="100" w:line="290"/>
      </w:pPr>
      <w:r>
        <w:rPr>
          <w:b/>
          <w:bCs/>
          <w:color w:val="0A2351"/>
          <w:sz w:val="21"/>
          <w:szCs w:val="21"/>
        </w:rPr>
        <w:t xml:space="preserve">추진 배경 및 목적: </w:t>
      </w:r>
      <w:r>
        <w:rPr>
          <w:sz w:val="21"/>
          <w:szCs w:val="21"/>
        </w:rPr>
        <w:t>시민 요구 통합 모니터링 취지 및 실무 R&amp;R 수립 당위성 명세.</w:t>
      </w:r>
    </w:p>
    <w:p>
      <w:pPr>
        <w:pStyle w:val="ListParagraph"/>
        <w:numPr>
          <w:ilvl w:val="1"/>
          <w:numId w:val="1"/>
        </w:numPr>
        <w:spacing w:after="100" w:line="290"/>
      </w:pPr>
      <w:r>
        <w:rPr>
          <w:b/>
          <w:bCs/>
          <w:color w:val="0A2351"/>
          <w:sz w:val="21"/>
          <w:szCs w:val="21"/>
        </w:rPr>
        <w:t xml:space="preserve">전체 수요/현장 데이터 현황: </w:t>
      </w:r>
      <w:r>
        <w:rPr>
          <w:sz w:val="21"/>
          <w:szCs w:val="21"/>
        </w:rPr>
        <w:t>선택된 자치구/카테고리가 연계 동적 적용된 시민제안 총량 및 공감수 실증 지표.</w:t>
      </w:r>
    </w:p>
    <w:p>
      <w:pPr>
        <w:pStyle w:val="ListParagraph"/>
        <w:numPr>
          <w:ilvl w:val="1"/>
          <w:numId w:val="1"/>
        </w:numPr>
        <w:spacing w:after="100" w:line="290"/>
      </w:pPr>
      <w:r>
        <w:rPr>
          <w:b/>
          <w:bCs/>
          <w:color w:val="0A2351"/>
          <w:sz w:val="21"/>
          <w:szCs w:val="21"/>
        </w:rPr>
        <w:t xml:space="preserve">종합 Gap 진단 및 정책 가설: </w:t>
      </w:r>
      <w:r>
        <w:rPr>
          <w:sz w:val="21"/>
          <w:szCs w:val="21"/>
        </w:rPr>
        <w:t>AI 정책 가설 엔진이 산출한 개선 액션 및 정책 공백 분석 결과 기술.</w:t>
      </w:r>
    </w:p>
    <w:p>
      <w:pPr>
        <w:pStyle w:val="ListParagraph"/>
        <w:numPr>
          <w:ilvl w:val="1"/>
          <w:numId w:val="1"/>
        </w:numPr>
        <w:spacing w:after="100" w:line="290"/>
      </w:pPr>
      <w:r>
        <w:rPr>
          <w:b/>
          <w:bCs/>
          <w:color w:val="0A2351"/>
          <w:sz w:val="21"/>
          <w:szCs w:val="21"/>
        </w:rPr>
        <w:t xml:space="preserve">AI 기반 행정 종합의견: </w:t>
      </w:r>
      <w:r>
        <w:rPr>
          <w:sz w:val="21"/>
          <w:szCs w:val="21"/>
        </w:rPr>
        <w:t>분야별/부서별 종합 행정 권고 및 이슈강도 요약.</w:t>
      </w:r>
    </w:p>
    <w:p>
      <w:pPr>
        <w:pStyle w:val="ListParagraph"/>
        <w:numPr>
          <w:ilvl w:val="1"/>
          <w:numId w:val="1"/>
        </w:numPr>
        <w:spacing w:after="100" w:line="290"/>
      </w:pPr>
      <w:r>
        <w:rPr>
          <w:b/>
          <w:bCs/>
          <w:color w:val="0A2351"/>
          <w:sz w:val="21"/>
          <w:szCs w:val="21"/>
        </w:rPr>
        <w:t xml:space="preserve">학술 연구 및 통계 근거 대조: </w:t>
      </w:r>
      <w:r>
        <w:rPr>
          <w:sz w:val="21"/>
          <w:szCs w:val="21"/>
        </w:rPr>
        <w:t>4단계 학술 실증 검증 흐름(가설→테스트→결과→결론)을 보고서 문단으로 요약 연동.</w:t>
      </w:r>
    </w:p>
    <w:p>
      <w:pPr>
        <w:pStyle w:val="ListParagraph"/>
        <w:numPr>
          <w:ilvl w:val="1"/>
          <w:numId w:val="1"/>
        </w:numPr>
        <w:spacing w:after="100" w:line="290"/>
      </w:pPr>
      <w:r>
        <w:rPr>
          <w:b/>
          <w:bCs/>
          <w:color w:val="0A2351"/>
          <w:sz w:val="21"/>
          <w:szCs w:val="21"/>
        </w:rPr>
        <w:t xml:space="preserve">행정 조치 피드백 로그: </w:t>
      </w:r>
      <w:r>
        <w:rPr>
          <w:sz w:val="21"/>
          <w:szCs w:val="21"/>
        </w:rPr>
        <w:t>결재선 승인 모달에서 실무자가 확정한 액션 피드백 이력 자동 연동.</w:t>
      </w:r>
    </w:p>
    <w:p>
      <w:pPr>
        <w:pBdr>
          <w:bottom w:val="single" w:sz="6" w:space="1" w:color="BFBFBF"/>
        </w:pBdr>
        <w:spacing w:after="200" w:before="100"/>
      </w:pPr>
    </w:p>
    <w:p>
      <w:pPr>
        <w:pStyle w:val="Heading1"/>
        <w:pBdr>
          <w:bottom w:val="single" w:sz="6" w:space="4" w:color="0A2351"/>
        </w:pBdr>
        <w:spacing w:after="200" w:before="400"/>
      </w:pPr>
      <w:r>
        <w:rPr>
          <w:b/>
          <w:bCs/>
          <w:color w:val="0A2351"/>
          <w:sz w:val="30"/>
          <w:szCs w:val="30"/>
        </w:rPr>
        <w:t>8. 성능 안정화 및 빌드 OOM 극복 아키텍처</w:t>
      </w:r>
    </w:p>
    <w:p>
      <w:pPr>
        <w:pStyle w:val="ListParagraph"/>
        <w:numPr>
          <w:ilvl w:val="0"/>
          <w:numId w:val="1"/>
        </w:numPr>
        <w:spacing w:after="100" w:line="290"/>
      </w:pPr>
      <w:r>
        <w:rPr>
          <w:sz w:val="21"/>
          <w:szCs w:val="21"/>
        </w:rPr>
        <w:t>Vercel/Vite 프로덕션 빌드 시 메모리 초과(OOM) 문제를 해결하기 위해 대용량 JSON 데이터 전처리 빌드 구조를 구현하여 안정성을 높였습니다.</w:t>
      </w:r>
    </w:p>
    <w:p>
      <w:pPr>
        <w:pBdr>
          <w:bottom w:val="single" w:sz="6" w:space="1" w:color="BFBFBF"/>
        </w:pBdr>
        <w:spacing w:after="200" w:before="100"/>
      </w:pPr>
    </w:p>
    <w:p>
      <w:pPr>
        <w:pStyle w:val="Heading1"/>
        <w:pBdr>
          <w:bottom w:val="single" w:sz="6" w:space="4" w:color="0A2351"/>
        </w:pBdr>
        <w:spacing w:after="200" w:before="400"/>
      </w:pPr>
      <w:r>
        <w:rPr>
          <w:b/>
          <w:bCs/>
          <w:color w:val="0A2351"/>
          <w:sz w:val="30"/>
          <w:szCs w:val="30"/>
        </w:rPr>
        <w:t>9. To Be Continued — 향후 확장 비전</w:t>
      </w:r>
    </w:p>
    <w:p>
      <w:pPr>
        <w:pStyle w:val="ListParagraph"/>
        <w:numPr>
          <w:ilvl w:val="0"/>
          <w:numId w:val="1"/>
        </w:numPr>
        <w:spacing w:after="100" w:line="290"/>
      </w:pPr>
      <w:r>
        <w:rPr>
          <w:b/>
          <w:bCs/>
          <w:color w:val="0A2351"/>
          <w:sz w:val="21"/>
          <w:szCs w:val="21"/>
        </w:rPr>
        <w:t xml:space="preserve">정책 사각지대 실시간 해소 시각화: </w:t>
      </w:r>
      <w:r>
        <w:rPr>
          <w:sz w:val="21"/>
          <w:szCs w:val="21"/>
        </w:rPr>
        <w:t>정책이 매칭/추가될수록 갭 매트릭스의 빨간 버블이 점진적으로 연해져(빨강→주황→연두→회색) 정책 사각지대가 해소되어 가는 과정을 보고서처럼 시각적으로 보여주는 대시보드 완성.</w:t>
      </w:r>
    </w:p>
    <w:p>
      <w:pPr>
        <w:pStyle w:val="ListParagraph"/>
        <w:numPr>
          <w:ilvl w:val="0"/>
          <w:numId w:val="1"/>
        </w:numPr>
        <w:spacing w:after="100" w:line="290"/>
      </w:pPr>
      <w:r>
        <w:rPr>
          <w:b/>
          <w:bCs/>
          <w:color w:val="0A2351"/>
          <w:sz w:val="21"/>
          <w:szCs w:val="21"/>
        </w:rPr>
        <w:t xml:space="preserve">피드백 로그 기반 동음이의어 사전 자동 학습: </w:t>
      </w:r>
      <w:r>
        <w:rPr>
          <w:sz w:val="21"/>
          <w:szCs w:val="21"/>
        </w:rPr>
        <w:t>담당자 피드백 로그가 일정 임계치 이상 누적되면 AMBIGUOUS_DISTRICT_KEYWORDS에 자동 반영하여 복원 정확도 자율 개선.</w:t>
      </w:r>
    </w:p>
    <w:p>
      <w:pPr>
        <w:pStyle w:val="ListParagraph"/>
        <w:numPr>
          <w:ilvl w:val="0"/>
          <w:numId w:val="1"/>
        </w:numPr>
        <w:spacing w:after="100" w:line="290"/>
      </w:pPr>
      <w:r>
        <w:rPr>
          <w:b/>
          <w:bCs/>
          <w:color w:val="0A2351"/>
          <w:sz w:val="21"/>
          <w:szCs w:val="21"/>
        </w:rPr>
        <w:t xml:space="preserve">국민신문고 답변 원문 크롤링 연동: </w:t>
      </w:r>
      <w:r>
        <w:rPr>
          <w:sz w:val="21"/>
          <w:szCs w:val="21"/>
        </w:rPr>
        <w:t>답변완료 민원의 실제 정부 답변 본문을 수집하여 공문 템플릿 형식 학습 및 카테고리별 최적 답변 패턴 추천 고도화.</w:t>
      </w:r>
    </w:p>
    <w:sectPr>
      <w:pgSz w:w="11906" w:h="16838"/>
      <w:pgMar w:top="1134" w:right="1134" w:bottom="1134" w:left="1134" w:header="708" w:footer="708"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Consolas">
    <w:notTrueType w:val="false"/>
  </w:font>
  <w:font w:name="맑은 고딕">
    <w:panose1 w:val="020B0503020000020004"/>
    <w:notTrueType w:val="false"/>
    <w:pitch w:val="variable"/>
    <w:sig w:usb0="900002AF" w:usb1="69D77CFB" w:usb2="00000032" w:usb3="00000001" w:csb0="00280001"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89ed378"/>
    <w:multiLevelType w:val="hybridMultilevel"/>
    <w:lvl w:ilvl="0" w:tentative="on">
      <w:start w:val="1"/>
      <w:numFmt w:val="bullet"/>
      <w:lvlText w:val="●"/>
      <w:lvlJc w:val="left"/>
      <w:pPr>
        <w:ind w:left="403" w:hanging="259"/>
      </w:pPr>
    </w:lvl>
    <w:lvl w:ilvl="1" w:tentative="on">
      <w:start w:val="1"/>
      <w:numFmt w:val="bullet"/>
      <w:lvlText w:val="○"/>
      <w:lvlJc w:val="left"/>
      <w:pPr>
        <w:ind w:left="792" w:hanging="259"/>
      </w:pPr>
    </w:lvl>
    <w:lvl w:ilvl="2" w:tentative="on">
      <w:start w:val="1"/>
      <w:numFmt w:val="bullet"/>
      <w:lvlText w:val="▪"/>
      <w:lvlJc w:val="left"/>
      <w:pPr>
        <w:ind w:left="1224" w:hanging="259"/>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displayBackgroundShape/>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LA" w:eastAsia="ko-KR" w:bidi="ar-SA"/>
</w:settings>
</file>

<file path=word/styles.xml><?xml version="1.0" encoding="utf-8"?>
<w:styles xmlns:r="http://schemas.openxmlformats.org/officeDocument/2006/relationships" xmlns:w="http://schemas.openxmlformats.org/wordprocessingml/2006/main" xmlns:w14="http://schemas.microsoft.com/office/word/2010/wordml">
  <w:docDefaults>
    <w:rPrDefault>
      <w:rPr>
        <w:rFonts w:ascii="맑은 고딕" w:eastAsia="맑은 고딕" w:hAnsi="맑은 고딕" w:cs="맑은 고딕"/>
        <w:sz w:val="21"/>
        <w:szCs w:val="21"/>
      </w:rPr>
    </w:rPrDefault>
    <w:pPrDefault>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index 1" w:semiHidden="1" w:uiPriority="153" w:unhideWhenUsed="1" w:qFormat="0"/>
    <w:lsdException w:name="index 2" w:semiHidden="1" w:uiPriority="153" w:unhideWhenUsed="1" w:qFormat="0"/>
    <w:lsdException w:name="index 3" w:semiHidden="1" w:uiPriority="153" w:unhideWhenUsed="1" w:qFormat="0"/>
    <w:lsdException w:name="index 4" w:semiHidden="1" w:uiPriority="153" w:unhideWhenUsed="1" w:qFormat="0"/>
    <w:lsdException w:name="index 5" w:semiHidden="1" w:uiPriority="153" w:unhideWhenUsed="1" w:qFormat="0"/>
    <w:lsdException w:name="index 6" w:semiHidden="1" w:uiPriority="153" w:unhideWhenUsed="1" w:qFormat="0"/>
    <w:lsdException w:name="index 7" w:semiHidden="1" w:uiPriority="153" w:unhideWhenUsed="1" w:qFormat="0"/>
    <w:lsdException w:name="index 8" w:semiHidden="1" w:uiPriority="153" w:unhideWhenUsed="1" w:qFormat="0"/>
    <w:lsdException w:name="index 9" w:semiHidden="1" w:uiPriority="153" w:unhideWhenUsed="1" w:qFormat="0"/>
    <w:lsdException w:name="toc 1" w:semiHidden="1" w:uiPriority="57" w:unhideWhenUsed="1" w:qFormat="0"/>
    <w:lsdException w:name="toc 2" w:semiHidden="1" w:uiPriority="57" w:unhideWhenUsed="1" w:qFormat="0"/>
    <w:lsdException w:name="toc 3" w:semiHidden="1" w:uiPriority="57" w:unhideWhenUsed="1" w:qFormat="0"/>
    <w:lsdException w:name="toc 4" w:semiHidden="1" w:uiPriority="57" w:unhideWhenUsed="1" w:qFormat="0"/>
    <w:lsdException w:name="toc 5" w:semiHidden="1" w:uiPriority="57" w:unhideWhenUsed="1" w:qFormat="0"/>
    <w:lsdException w:name="toc 6" w:semiHidden="1" w:uiPriority="57" w:unhideWhenUsed="1" w:qFormat="0"/>
    <w:lsdException w:name="toc 7" w:semiHidden="1" w:uiPriority="57" w:unhideWhenUsed="1" w:qFormat="0"/>
    <w:lsdException w:name="toc 8" w:semiHidden="1" w:uiPriority="57" w:unhideWhenUsed="1" w:qFormat="0"/>
    <w:lsdException w:name="toc 9" w:semiHidden="1" w:uiPriority="57" w:unhideWhenUsed="1" w:qFormat="0"/>
    <w:lsdException w:name="Normal Indent" w:semiHidden="1" w:uiPriority="153" w:unhideWhenUsed="1" w:qFormat="0"/>
    <w:lsdException w:name="footnote text" w:semiHidden="1" w:uiPriority="153" w:unhideWhenUsed="1" w:qFormat="0"/>
    <w:lsdException w:name="annotation text" w:semiHidden="1" w:uiPriority="153" w:unhideWhenUsed="1" w:qFormat="0"/>
    <w:lsdException w:name="header" w:semiHidden="1" w:uiPriority="153" w:unhideWhenUsed="1" w:qFormat="0"/>
    <w:lsdException w:name="footer" w:semiHidden="1" w:uiPriority="153" w:unhideWhenUsed="1" w:qFormat="0"/>
    <w:lsdException w:name="index heading" w:semiHidden="1" w:uiPriority="153" w:unhideWhenUsed="1" w:qFormat="0"/>
    <w:lsdException w:name="caption" w:semiHidden="1" w:uiPriority="53" w:unhideWhenUsed="1" w:qFormat="1"/>
    <w:lsdException w:name="table of figures" w:semiHidden="1" w:uiPriority="153" w:unhideWhenUsed="1" w:qFormat="0"/>
    <w:lsdException w:name="envelope address" w:semiHidden="1" w:uiPriority="153" w:unhideWhenUsed="1" w:qFormat="0"/>
    <w:lsdException w:name="envelope return" w:semiHidden="1" w:uiPriority="153" w:unhideWhenUsed="1" w:qFormat="0"/>
    <w:lsdException w:name="footnote reference" w:semiHidden="1" w:uiPriority="153" w:unhideWhenUsed="1" w:qFormat="0"/>
    <w:lsdException w:name="annotation reference" w:semiHidden="1" w:uiPriority="153" w:unhideWhenUsed="1" w:qFormat="0"/>
    <w:lsdException w:name="line number" w:semiHidden="1" w:uiPriority="153" w:unhideWhenUsed="1" w:qFormat="0"/>
    <w:lsdException w:name="page number" w:semiHidden="1" w:uiPriority="153" w:unhideWhenUsed="1" w:qFormat="0"/>
    <w:lsdException w:name="endnote reference" w:semiHidden="1" w:uiPriority="153" w:unhideWhenUsed="1" w:qFormat="0"/>
    <w:lsdException w:name="endnote text" w:semiHidden="1" w:uiPriority="153" w:unhideWhenUsed="1" w:qFormat="0"/>
    <w:lsdException w:name="table of authorities" w:semiHidden="1" w:uiPriority="153" w:unhideWhenUsed="1" w:qFormat="0"/>
    <w:lsdException w:name="macro" w:semiHidden="1" w:uiPriority="153" w:unhideWhenUsed="1" w:qFormat="0"/>
    <w:lsdException w:name="toa heading" w:semiHidden="1" w:uiPriority="153" w:unhideWhenUsed="1" w:qFormat="0"/>
    <w:lsdException w:name="List" w:semiHidden="1" w:uiPriority="153" w:unhideWhenUsed="1" w:qFormat="0"/>
    <w:lsdException w:name="List Bullet" w:semiHidden="1" w:uiPriority="153" w:unhideWhenUsed="1" w:qFormat="0"/>
    <w:lsdException w:name="List Number" w:semiHidden="1" w:uiPriority="153" w:unhideWhenUsed="1" w:qFormat="0"/>
    <w:lsdException w:name="List 2" w:semiHidden="1" w:uiPriority="153" w:unhideWhenUsed="1" w:qFormat="0"/>
    <w:lsdException w:name="List 3" w:semiHidden="1" w:uiPriority="153" w:unhideWhenUsed="1" w:qFormat="0"/>
    <w:lsdException w:name="List 4" w:semiHidden="1" w:uiPriority="153" w:unhideWhenUsed="1" w:qFormat="0"/>
    <w:lsdException w:name="List 5" w:semiHidden="1" w:uiPriority="153" w:unhideWhenUsed="1" w:qFormat="0"/>
    <w:lsdException w:name="List Bullet 2" w:semiHidden="1" w:uiPriority="153" w:unhideWhenUsed="1" w:qFormat="0"/>
    <w:lsdException w:name="List Bullet 3" w:semiHidden="1" w:uiPriority="153" w:unhideWhenUsed="1" w:qFormat="0"/>
    <w:lsdException w:name="List Bullet 4" w:semiHidden="1" w:uiPriority="153" w:unhideWhenUsed="1" w:qFormat="0"/>
    <w:lsdException w:name="List Bullet 5" w:semiHidden="1" w:uiPriority="153" w:unhideWhenUsed="1" w:qFormat="0"/>
    <w:lsdException w:name="List Number 2" w:semiHidden="1" w:uiPriority="153" w:unhideWhenUsed="1" w:qFormat="0"/>
    <w:lsdException w:name="List Number 3" w:semiHidden="1" w:uiPriority="153" w:unhideWhenUsed="1" w:qFormat="0"/>
    <w:lsdException w:name="List Number 4" w:semiHidden="1" w:uiPriority="153" w:unhideWhenUsed="1" w:qFormat="0"/>
    <w:lsdException w:name="List Number 5" w:semiHidden="1" w:uiPriority="153" w:unhideWhenUsed="1" w:qFormat="0"/>
    <w:lsdException w:name="Title" w:semiHidden="0" w:uiPriority="16" w:unhideWhenUsed="0" w:qFormat="1"/>
    <w:lsdException w:name="Closing" w:semiHidden="1" w:uiPriority="153" w:unhideWhenUsed="1" w:qFormat="0"/>
    <w:lsdException w:name="Signature" w:semiHidden="1" w:uiPriority="153" w:unhideWhenUsed="1" w:qFormat="0"/>
    <w:lsdException w:name="Default Paragraph Font" w:semiHidden="1" w:uiPriority="1" w:unhideWhenUsed="1" w:qFormat="0"/>
    <w:lsdException w:name="Body Text" w:semiHidden="1" w:uiPriority="153" w:unhideWhenUsed="1" w:qFormat="0"/>
    <w:lsdException w:name="Body Text Indent" w:semiHidden="1" w:uiPriority="153" w:unhideWhenUsed="1" w:qFormat="0"/>
    <w:lsdException w:name="List Continue" w:semiHidden="1" w:uiPriority="153" w:unhideWhenUsed="1" w:qFormat="0"/>
    <w:lsdException w:name="List Continue 2" w:semiHidden="1" w:uiPriority="153" w:unhideWhenUsed="1" w:qFormat="0"/>
    <w:lsdException w:name="List Continue 3" w:semiHidden="1" w:uiPriority="153" w:unhideWhenUsed="1" w:qFormat="0"/>
    <w:lsdException w:name="List Continue 4" w:semiHidden="1" w:uiPriority="153" w:unhideWhenUsed="1" w:qFormat="0"/>
    <w:lsdException w:name="List Continue 5" w:semiHidden="1" w:uiPriority="153" w:unhideWhenUsed="1" w:qFormat="0"/>
    <w:lsdException w:name="Message Header" w:semiHidden="1" w:uiPriority="153" w:unhideWhenUsed="1" w:qFormat="0"/>
  </w:latentStyles>
  <w:style w:type="paragraph" w:styleId="Title">
    <w:name w:val="Title"/>
    <w:qFormat/>
    <w:rPr>
      <w:sz w:val="56"/>
      <w:szCs w:val="56"/>
    </w:rPr>
  </w:style>
  <w:style w:type="paragraph" w:customStyle="1" w:styleId="Heading1">
    <w:name w:val="Heading 1"/>
    <w:qFormat/>
    <w:rPr>
      <w:color w:val="2E74B5"/>
      <w:sz w:val="32"/>
      <w:szCs w:val="32"/>
    </w:rPr>
  </w:style>
  <w:style w:type="paragraph" w:customStyle="1" w:styleId="Heading2">
    <w:name w:val="Heading 2"/>
    <w:qFormat/>
    <w:rPr>
      <w:color w:val="2E74B5"/>
      <w:sz w:val="26"/>
      <w:szCs w:val="26"/>
    </w:rPr>
  </w:style>
  <w:style w:type="paragraph" w:customStyle="1" w:styleId="Heading3">
    <w:name w:val="Heading 3"/>
    <w:qFormat/>
    <w:rPr>
      <w:color w:val="1F4D78"/>
      <w:sz w:val="24"/>
      <w:szCs w:val="24"/>
    </w:rPr>
  </w:style>
  <w:style w:type="paragraph" w:customStyle="1" w:styleId="Heading4">
    <w:name w:val="Heading 4"/>
    <w:qFormat/>
    <w:rPr>
      <w:i/>
      <w:iCs/>
      <w:color w:val="2E74B5"/>
    </w:rPr>
  </w:style>
  <w:style w:type="paragraph" w:customStyle="1" w:styleId="Heading5">
    <w:name w:val="Heading 5"/>
    <w:qFormat/>
    <w:rPr>
      <w:color w:val="2E74B5"/>
    </w:rPr>
  </w:style>
  <w:style w:type="paragraph" w:customStyle="1" w:styleId="Heading6">
    <w:name w:val="Heading 6"/>
    <w:qFormat/>
    <w:rPr>
      <w:color w:val="1F4D78"/>
    </w:rPr>
  </w:style>
  <w:style w:type="paragraph" w:customStyle="1" w:styleId="Strong">
    <w:name w:val="Strong"/>
    <w:qFormat/>
    <w:rPr>
      <w:b/>
      <w:bCs/>
    </w:rPr>
  </w:style>
  <w:style w:type="paragraph" w:customStyle="1" w:styleId="ListParagraph">
    <w:name w:val="List Paragraph"/>
    <w:qFormat/>
  </w:style>
  <w:style w:type="character" w:customStyle="1" w:styleId="Hyperlink">
    <w:name w:val="Hyperlink"/>
    <w:uiPriority w:val="99"/>
    <w:unhideWhenUsed/>
    <w:rPr>
      <w:color w:val="0563C1"/>
      <w:u w:val="single" w:color="auto"/>
    </w:rPr>
  </w:style>
  <w:style w:type="character" w:styleId="FootnoteReference">
    <w:name w:val="footnote reference"/>
    <w:uiPriority w:val="99"/>
    <w:semiHidden/>
    <w:unhideWhenUsed/>
    <w:rPr>
      <w:vertAlign w:val="superscript"/>
    </w:rPr>
  </w:style>
  <w:style w:type="paragraph" w:customStyle="1" w:styleId="FootnoteText">
    <w:name w:val="footnote text"/>
    <w:uiPriority w:val="99"/>
    <w:link w:val="FootnoteTextChar"/>
    <w:semiHidden/>
    <w:unhideWhenUsed/>
    <w:pPr>
      <w:spacing w:after="0" w:line="240" w:lineRule="auto"/>
    </w:pPr>
    <w:rPr>
      <w:sz w:val="20"/>
      <w:szCs w:val="20"/>
    </w:rPr>
  </w:style>
  <w:style w:type="character" w:customStyle="1" w:styleId="FootnoteTextChar">
    <w:name w:val="Footnote Text Char"/>
    <w:uiPriority w:val="99"/>
    <w:link w:val="FootnoteText"/>
    <w:semiHidden/>
    <w:unhideWhenUsed/>
    <w:rPr>
      <w:sz w:val="20"/>
      <w:szCs w:val="20"/>
    </w:rPr>
  </w:style>
  <w:style w:type="character" w:styleId="EndnoteReference">
    <w:name w:val="endnote reference"/>
    <w:uiPriority w:val="99"/>
    <w:semiHidden/>
    <w:unhideWhenUsed/>
    <w:rPr>
      <w:vertAlign w:val="superscript"/>
    </w:rPr>
  </w:style>
  <w:style w:type="paragraph" w:customStyle="1" w:styleId="EndnoteText">
    <w:name w:val="endnote text"/>
    <w:uiPriority w:val="99"/>
    <w:link w:val="EndnoteTextChar"/>
    <w:semiHidden/>
    <w:unhideWhenUsed/>
    <w:pPr>
      <w:spacing w:after="0" w:line="240" w:lineRule="auto"/>
    </w:pPr>
    <w:rPr>
      <w:sz w:val="20"/>
      <w:szCs w:val="20"/>
    </w:rPr>
  </w:style>
  <w:style w:type="character" w:customStyle="1" w:styleId="EndnoteTextChar">
    <w:name w:val="Endnote Text Char"/>
    <w:uiPriority w:val="99"/>
    <w:link w:val="EndnoteText"/>
    <w:semiHidden/>
    <w:unhideWhenUsed/>
    <w:rPr>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numbering" Target="numbering.xml" /><Relationship Id="rId6"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Cambria"/>
        <a:ea typeface=""/>
        <a:cs typeface=""/>
        <a:font script="Jpan" typeface=""/>
        <a:font script="Hang" typeface=""/>
        <a:font script="Hans" typeface=""/>
        <a:font script="Hant" typeface=""/>
        <a:font script="Arab" typeface=""/>
        <a:font script="Hebr" typeface=""/>
        <a:font script="Thai" typeface=""/>
        <a:font script="Ethi" typeface=""/>
        <a:font script="Beng" typeface=""/>
        <a:font script="Gujr" typeface=""/>
        <a:font script="Khmr" typeface=""/>
        <a:font script="Knda" typeface=""/>
        <a:font script="Guru" typeface=""/>
        <a:font script="Cans" typeface=""/>
        <a:font script="Cher" typeface=""/>
        <a:font script="Yiii" typeface=""/>
        <a:font script="Tibt" typeface=""/>
        <a:font script="Thaa" typeface=""/>
        <a:font script="Deva" typeface=""/>
        <a:font script="Telu" typeface=""/>
        <a:font script="Taml" typeface=""/>
        <a:font script="Syrc" typeface=""/>
        <a:font script="Orya" typeface=""/>
        <a:font script="Mlym" typeface=""/>
        <a:font script="Laoo" typeface=""/>
        <a:font script="Sinh" typeface=""/>
        <a:font script="Mong" typeface=""/>
        <a:font script="Viet" typeface=""/>
        <a:font script="Uigh" typeface=""/>
        <a:font script="Geor" typeface=""/>
        <a:font script="Mymr" typeface=""/>
      </a:majorFont>
      <a:minorFont>
        <a:latin typeface="Calibri"/>
        <a:ea typeface=""/>
        <a:cs typeface=""/>
        <a:font script="Jpan" typeface=""/>
        <a:font script="Hang" typeface=""/>
        <a:font script="Hans" typeface=""/>
        <a:font script="Hant" typeface=""/>
        <a:font script="Arab" typeface=""/>
        <a:font script="Hebr" typeface=""/>
        <a:font script="Thai" typeface=""/>
        <a:font script="Ethi" typeface=""/>
        <a:font script="Beng" typeface=""/>
        <a:font script="Gujr" typeface=""/>
        <a:font script="Khmr" typeface=""/>
        <a:font script="Knda" typeface=""/>
        <a:font script="Guru" typeface=""/>
        <a:font script="Cans" typeface=""/>
        <a:font script="Cher" typeface=""/>
        <a:font script="Yiii" typeface=""/>
        <a:font script="Tibt" typeface=""/>
        <a:font script="Thaa" typeface=""/>
        <a:font script="Deva" typeface=""/>
        <a:font script="Telu" typeface=""/>
        <a:font script="Taml" typeface=""/>
        <a:font script="Syrc" typeface=""/>
        <a:font script="Orya" typeface=""/>
        <a:font script="Mlym" typeface=""/>
        <a:font script="Laoo" typeface=""/>
        <a:font script="Sinh" typeface=""/>
        <a:font script="Mong" typeface=""/>
        <a:font script="Viet" typeface=""/>
        <a:font script="Uigh" typeface=""/>
        <a:font script="Geor" typeface=""/>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Un-named</cp:lastModifiedBy>
  <cp:revision>1</cp:revision>
  <dcterms:created xsi:type="dcterms:W3CDTF">2026-07-24T08:27:28Z</dcterms:created>
  <dcterms:modified xsi:type="dcterms:W3CDTF">2026-07-24T09:03:17Z</dcterms:modified>
  <cp:version>12.90.0.638</cp:version>
</cp:coreProperties>
</file>