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C2D7F">
      <w:pPr>
        <w:spacing w:before="101" w:line="225" w:lineRule="auto"/>
        <w:ind w:left="2822"/>
        <w:outlineLvl w:val="0"/>
        <w:rPr>
          <w:rFonts w:hint="eastAsia" w:asciiTheme="minorEastAsia" w:hAnsiTheme="minorEastAsia" w:eastAsiaTheme="minorEastAsia" w:cstheme="minorEastAsia"/>
          <w:color w:val="000000" w:themeColor="text1"/>
          <w:sz w:val="49"/>
          <w:szCs w:val="49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49"/>
          <w:szCs w:val="49"/>
          <w14:textFill>
            <w14:solidFill>
              <w14:schemeClr w14:val="tx1"/>
            </w14:solidFill>
          </w14:textFill>
        </w:rPr>
        <w:t>AI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pacing w:val="84"/>
          <w:sz w:val="49"/>
          <w:szCs w:val="49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 w:themeColor="text1"/>
          <w:spacing w:val="13"/>
          <w:sz w:val="49"/>
          <w:szCs w:val="49"/>
          <w14:textFill>
            <w14:solidFill>
              <w14:schemeClr w14:val="tx1"/>
            </w14:solidFill>
          </w14:textFill>
        </w:rPr>
        <w:t>个人理财助手</w:t>
      </w:r>
    </w:p>
    <w:p w14:paraId="33AC9451">
      <w:pPr>
        <w:spacing w:line="284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770DBB3C">
      <w:pPr>
        <w:spacing w:before="91" w:line="227" w:lineRule="auto"/>
        <w:ind w:left="3350"/>
        <w:outlineLvl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2"/>
          <w:sz w:val="28"/>
          <w:szCs w:val="28"/>
        </w:rPr>
        <w:t>1</w:t>
      </w:r>
      <w:r>
        <w:rPr>
          <w:rFonts w:hint="eastAsia" w:asciiTheme="minorEastAsia" w:hAnsiTheme="minorEastAsia" w:eastAsiaTheme="minorEastAsia" w:cstheme="minorEastAsia"/>
          <w:b/>
          <w:bCs/>
          <w:spacing w:val="10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2"/>
          <w:sz w:val="28"/>
          <w:szCs w:val="28"/>
        </w:rPr>
        <w:t>问题、用户与范围</w:t>
      </w:r>
    </w:p>
    <w:p w14:paraId="402E2DA7">
      <w:pPr>
        <w:spacing w:line="279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56934E4D">
      <w:pPr>
        <w:spacing w:before="75" w:line="228" w:lineRule="auto"/>
        <w:ind w:left="12"/>
        <w:outlineLvl w:val="1"/>
        <w:rPr>
          <w:rFonts w:hint="eastAsia" w:asciiTheme="minorEastAsia" w:hAnsiTheme="minorEastAsia" w:eastAsiaTheme="minorEastAsia" w:cstheme="minorEastAsia"/>
          <w:sz w:val="23"/>
          <w:szCs w:val="23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7"/>
          <w:sz w:val="23"/>
          <w:szCs w:val="23"/>
        </w:rPr>
        <w:t>1.1</w:t>
      </w:r>
      <w:r>
        <w:rPr>
          <w:rFonts w:hint="eastAsia" w:asciiTheme="minorEastAsia" w:hAnsiTheme="minorEastAsia" w:eastAsiaTheme="minorEastAsia" w:cstheme="minorEastAsia"/>
          <w:b/>
          <w:bCs/>
          <w:spacing w:val="7"/>
          <w:sz w:val="23"/>
          <w:szCs w:val="23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3"/>
          <w:szCs w:val="23"/>
        </w:rPr>
        <w:t>问题背景</w:t>
      </w:r>
    </w:p>
    <w:p w14:paraId="4925AEBF">
      <w:pPr>
        <w:pStyle w:val="2"/>
        <w:spacing w:before="308" w:line="310" w:lineRule="auto"/>
        <w:ind w:left="1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4"/>
        </w:rPr>
        <w:t>很多人只能看到银行、微信支付或支付宝的原始流水，很难回</w:t>
      </w:r>
      <w:r>
        <w:rPr>
          <w:rFonts w:hint="eastAsia" w:asciiTheme="minorEastAsia" w:hAnsiTheme="minorEastAsia" w:eastAsiaTheme="minorEastAsia" w:cstheme="minorEastAsia"/>
          <w:spacing w:val="3"/>
        </w:rPr>
        <w:t>答“我的钱花在哪里了？”“能否在目</w:t>
      </w:r>
      <w:r>
        <w:rPr>
          <w:rFonts w:hint="eastAsia" w:asciiTheme="minorEastAsia" w:hAnsiTheme="minorEastAsia" w:eastAsiaTheme="minorEastAsia" w:cstheme="minorEastAsia"/>
          <w:spacing w:val="-4"/>
        </w:rPr>
        <w:t>标日期前存下某笔钱？”“应该调整什么？”这类问题。现有工具要么需要大量</w:t>
      </w:r>
      <w:r>
        <w:rPr>
          <w:rFonts w:hint="eastAsia" w:asciiTheme="minorEastAsia" w:hAnsiTheme="minorEastAsia" w:eastAsiaTheme="minorEastAsia" w:cstheme="minorEastAsia"/>
          <w:spacing w:val="-5"/>
        </w:rPr>
        <w:t>手工记账，</w:t>
      </w:r>
      <w:r>
        <w:rPr>
          <w:rFonts w:hint="eastAsia" w:asciiTheme="minorEastAsia" w:hAnsiTheme="minorEastAsia" w:eastAsiaTheme="minorEastAsia" w:cstheme="minorEastAsia"/>
          <w:spacing w:val="3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"/>
        </w:rPr>
        <w:t>要么只给出</w:t>
      </w:r>
      <w:r>
        <w:rPr>
          <w:rFonts w:hint="eastAsia" w:asciiTheme="minorEastAsia" w:hAnsiTheme="minorEastAsia" w:eastAsiaTheme="minorEastAsia" w:cstheme="minorEastAsia"/>
          <w:spacing w:val="5"/>
        </w:rPr>
        <w:t>静态报表，不解释建议背后的原因。</w:t>
      </w:r>
    </w:p>
    <w:p w14:paraId="042EF960">
      <w:pPr>
        <w:spacing w:line="299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4328F417">
      <w:pPr>
        <w:spacing w:before="74" w:line="230" w:lineRule="auto"/>
        <w:ind w:left="12"/>
        <w:outlineLvl w:val="1"/>
        <w:rPr>
          <w:rFonts w:hint="eastAsia" w:asciiTheme="minorEastAsia" w:hAnsiTheme="minorEastAsia" w:eastAsiaTheme="minorEastAsia" w:cstheme="minorEastAsia"/>
          <w:sz w:val="23"/>
          <w:szCs w:val="23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6"/>
          <w:sz w:val="23"/>
          <w:szCs w:val="23"/>
        </w:rPr>
        <w:t>1.2</w:t>
      </w:r>
      <w:r>
        <w:rPr>
          <w:rFonts w:hint="eastAsia" w:asciiTheme="minorEastAsia" w:hAnsiTheme="minorEastAsia" w:eastAsiaTheme="minorEastAsia" w:cstheme="minorEastAsia"/>
          <w:b/>
          <w:bCs/>
          <w:spacing w:val="6"/>
          <w:sz w:val="23"/>
          <w:szCs w:val="23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sz w:val="23"/>
          <w:szCs w:val="23"/>
        </w:rPr>
        <w:t>目标用户与用户需求</w:t>
      </w:r>
    </w:p>
    <w:p w14:paraId="54097409">
      <w:pPr>
        <w:pStyle w:val="2"/>
        <w:spacing w:before="304" w:line="311" w:lineRule="auto"/>
        <w:ind w:left="3" w:hanging="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9"/>
        </w:rPr>
        <w:t>主要用户是想了解每月支出、并朝着一个具体目标存钱的</w:t>
      </w:r>
      <w:r>
        <w:rPr>
          <w:rFonts w:hint="eastAsia" w:asciiTheme="minorEastAsia" w:hAnsiTheme="minorEastAsia" w:eastAsiaTheme="minorEastAsia" w:cstheme="minorEastAsia"/>
          <w:spacing w:val="8"/>
        </w:rPr>
        <w:t>学生和年轻职场人士。核心需求是：把过</w:t>
      </w:r>
      <w:r>
        <w:rPr>
          <w:rFonts w:hint="eastAsia" w:asciiTheme="minorEastAsia" w:hAnsiTheme="minorEastAsia" w:eastAsiaTheme="minorEastAsia" w:cstheme="minorEastAsia"/>
          <w:spacing w:val="7"/>
        </w:rPr>
        <w:t>去的交易记录转化为一份可解释的概览，以及一个可执行、可</w:t>
      </w:r>
      <w:r>
        <w:rPr>
          <w:rFonts w:hint="eastAsia" w:asciiTheme="minorEastAsia" w:hAnsiTheme="minorEastAsia" w:eastAsiaTheme="minorEastAsia" w:cstheme="minorEastAsia"/>
          <w:spacing w:val="6"/>
        </w:rPr>
        <w:t>调整的存钱计划。</w:t>
      </w:r>
    </w:p>
    <w:p w14:paraId="77C109DC">
      <w:pPr>
        <w:spacing w:line="298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56A37217">
      <w:pPr>
        <w:spacing w:before="74" w:line="228" w:lineRule="auto"/>
        <w:ind w:left="12"/>
        <w:outlineLvl w:val="1"/>
        <w:rPr>
          <w:rFonts w:hint="eastAsia" w:asciiTheme="minorEastAsia" w:hAnsiTheme="minorEastAsia" w:eastAsiaTheme="minorEastAsia" w:cstheme="minorEastAsia"/>
          <w:sz w:val="23"/>
          <w:szCs w:val="23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7"/>
          <w:sz w:val="23"/>
          <w:szCs w:val="23"/>
        </w:rPr>
        <w:t>1.3</w:t>
      </w:r>
      <w:r>
        <w:rPr>
          <w:rFonts w:hint="eastAsia" w:asciiTheme="minorEastAsia" w:hAnsiTheme="minorEastAsia" w:eastAsiaTheme="minorEastAsia" w:cstheme="minorEastAsia"/>
          <w:b/>
          <w:bCs/>
          <w:spacing w:val="7"/>
          <w:sz w:val="23"/>
          <w:szCs w:val="23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3"/>
          <w:szCs w:val="23"/>
        </w:rPr>
        <w:t>相关方案与空白</w:t>
      </w:r>
    </w:p>
    <w:p w14:paraId="164A52F8">
      <w:pPr>
        <w:pStyle w:val="2"/>
        <w:spacing w:before="227" w:line="228" w:lineRule="auto"/>
        <w:ind w:left="116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5"/>
        </w:rPr>
        <w:t>•  手工记账应用（如随手记、鲨鱼记账</w:t>
      </w:r>
      <w:r>
        <w:rPr>
          <w:rFonts w:hint="eastAsia" w:asciiTheme="minorEastAsia" w:hAnsiTheme="minorEastAsia" w:eastAsiaTheme="minorEastAsia" w:cstheme="minorEastAsia"/>
          <w:spacing w:val="6"/>
        </w:rPr>
        <w:t>）：</w:t>
      </w:r>
      <w:r>
        <w:rPr>
          <w:rFonts w:hint="eastAsia" w:asciiTheme="minorEastAsia" w:hAnsiTheme="minorEastAsia" w:eastAsiaTheme="minorEastAsia" w:cstheme="minorEastAsia"/>
          <w:spacing w:val="5"/>
        </w:rPr>
        <w:t>灵活，但手工录入量大，且缺少情景比较。</w:t>
      </w:r>
    </w:p>
    <w:p w14:paraId="54270A55">
      <w:pPr>
        <w:pStyle w:val="2"/>
        <w:spacing w:before="133" w:line="228" w:lineRule="auto"/>
        <w:ind w:left="116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7"/>
        </w:rPr>
        <w:t>•  银行与账单类应用：只读摘要，没有目标规划或解释。</w:t>
      </w:r>
    </w:p>
    <w:p w14:paraId="017825E2">
      <w:pPr>
        <w:pStyle w:val="2"/>
        <w:spacing w:before="132" w:line="229" w:lineRule="auto"/>
        <w:ind w:left="116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9"/>
        </w:rPr>
        <w:t xml:space="preserve">•  预算工具（如 </w:t>
      </w:r>
      <w:r>
        <w:rPr>
          <w:rFonts w:hint="eastAsia" w:asciiTheme="minorEastAsia" w:hAnsiTheme="minorEastAsia" w:eastAsiaTheme="minorEastAsia" w:cstheme="minorEastAsia"/>
        </w:rPr>
        <w:t>Mint</w:t>
      </w:r>
      <w:r>
        <w:rPr>
          <w:rFonts w:hint="eastAsia" w:asciiTheme="minorEastAsia" w:hAnsiTheme="minorEastAsia" w:eastAsiaTheme="minorEastAsia" w:cstheme="minorEastAsia"/>
          <w:spacing w:val="-2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</w:rPr>
        <w:t>、</w:t>
      </w:r>
      <w:r>
        <w:rPr>
          <w:rFonts w:hint="eastAsia" w:asciiTheme="minorEastAsia" w:hAnsiTheme="minorEastAsia" w:eastAsiaTheme="minorEastAsia" w:cstheme="minorEastAsia"/>
        </w:rPr>
        <w:t>YNAB</w:t>
      </w:r>
      <w:r>
        <w:rPr>
          <w:rFonts w:hint="eastAsia" w:asciiTheme="minorEastAsia" w:hAnsiTheme="minorEastAsia" w:eastAsiaTheme="minorEastAsia" w:cstheme="minorEastAsia"/>
          <w:spacing w:val="-49"/>
        </w:rPr>
        <w:t>）：</w:t>
      </w:r>
      <w:r>
        <w:rPr>
          <w:rFonts w:hint="eastAsia" w:asciiTheme="minorEastAsia" w:hAnsiTheme="minorEastAsia" w:eastAsiaTheme="minorEastAsia" w:cstheme="minorEastAsia"/>
          <w:spacing w:val="9"/>
        </w:rPr>
        <w:t>预算功能强，但建议不一定能追溯到用户自己的记录。</w:t>
      </w:r>
    </w:p>
    <w:p w14:paraId="43F52B36">
      <w:pPr>
        <w:pStyle w:val="2"/>
        <w:spacing w:before="133" w:line="310" w:lineRule="auto"/>
        <w:ind w:left="374" w:hanging="258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3"/>
        </w:rPr>
        <w:t>•  我们要填补的空白：</w:t>
      </w:r>
      <w:r>
        <w:rPr>
          <w:rFonts w:hint="eastAsia" w:asciiTheme="minorEastAsia" w:hAnsiTheme="minorEastAsia" w:eastAsiaTheme="minorEastAsia" w:cstheme="minorEastAsia"/>
          <w:spacing w:val="-6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3"/>
        </w:rPr>
        <w:t>自动分类导入的记录，用确定性代码计算，</w:t>
      </w:r>
      <w:r>
        <w:rPr>
          <w:rFonts w:hint="eastAsia" w:asciiTheme="minorEastAsia" w:hAnsiTheme="minorEastAsia" w:eastAsiaTheme="minorEastAsia" w:cstheme="minorEastAsia"/>
          <w:spacing w:val="-52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3"/>
        </w:rPr>
        <w:t>并基于（可追溯到）源记录回答</w:t>
      </w:r>
      <w:r>
        <w:rPr>
          <w:rFonts w:hint="eastAsia" w:asciiTheme="minorEastAsia" w:hAnsiTheme="minorEastAsia" w:eastAsiaTheme="minorEastAsia" w:cstheme="minorEastAsia"/>
          <w:spacing w:val="-10"/>
        </w:rPr>
        <w:t>问题。</w:t>
      </w:r>
    </w:p>
    <w:p w14:paraId="45C2E080">
      <w:pPr>
        <w:spacing w:line="299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0E0C7DA7">
      <w:pPr>
        <w:spacing w:before="76" w:line="230" w:lineRule="auto"/>
        <w:ind w:left="12"/>
        <w:outlineLvl w:val="1"/>
        <w:rPr>
          <w:rFonts w:hint="eastAsia" w:asciiTheme="minorEastAsia" w:hAnsiTheme="minorEastAsia" w:eastAsiaTheme="minorEastAsia" w:cstheme="minorEastAsia"/>
          <w:sz w:val="23"/>
          <w:szCs w:val="23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7"/>
          <w:sz w:val="23"/>
          <w:szCs w:val="23"/>
        </w:rPr>
        <w:t>1.4</w:t>
      </w:r>
      <w:r>
        <w:rPr>
          <w:rFonts w:hint="eastAsia" w:asciiTheme="minorEastAsia" w:hAnsiTheme="minorEastAsia" w:eastAsiaTheme="minorEastAsia" w:cstheme="minorEastAsia"/>
          <w:b/>
          <w:bCs/>
          <w:spacing w:val="7"/>
          <w:sz w:val="23"/>
          <w:szCs w:val="23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3"/>
          <w:szCs w:val="23"/>
        </w:rPr>
        <w:t>核心范围</w:t>
      </w:r>
    </w:p>
    <w:p w14:paraId="0C36789E">
      <w:pPr>
        <w:spacing w:before="304" w:line="230" w:lineRule="auto"/>
        <w:ind w:left="4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pacing w:val="3"/>
          <w:sz w:val="21"/>
          <w:szCs w:val="21"/>
        </w:rPr>
        <w:t>用户故事（</w:t>
      </w:r>
      <w:r>
        <w:rPr>
          <w:rFonts w:hint="eastAsia" w:asciiTheme="minorEastAsia" w:hAnsiTheme="minorEastAsia" w:eastAsiaTheme="minorEastAsia" w:cstheme="minorEastAsia"/>
          <w:b/>
          <w:bCs/>
          <w:spacing w:val="3"/>
          <w:sz w:val="21"/>
          <w:szCs w:val="21"/>
        </w:rPr>
        <w:t>2–3</w:t>
      </w:r>
      <w:r>
        <w:rPr>
          <w:rFonts w:hint="eastAsia" w:asciiTheme="minorEastAsia" w:hAnsiTheme="minorEastAsia" w:eastAsiaTheme="minorEastAsia" w:cstheme="minorEastAsia"/>
          <w:b/>
          <w:bCs/>
          <w:spacing w:val="42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3"/>
          <w:sz w:val="21"/>
          <w:szCs w:val="21"/>
        </w:rPr>
        <w:t>条</w:t>
      </w:r>
      <w:r>
        <w:rPr>
          <w:rFonts w:hint="eastAsia" w:asciiTheme="minorEastAsia" w:hAnsiTheme="minorEastAsia" w:eastAsiaTheme="minorEastAsia" w:cstheme="minorEastAsia"/>
          <w:spacing w:val="-32"/>
          <w:sz w:val="21"/>
          <w:szCs w:val="21"/>
        </w:rPr>
        <w:t>）：</w:t>
      </w:r>
    </w:p>
    <w:p w14:paraId="4AAC7B31">
      <w:pPr>
        <w:pStyle w:val="2"/>
        <w:spacing w:before="210" w:line="282" w:lineRule="exact"/>
        <w:ind w:left="116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12"/>
          <w:position w:val="1"/>
        </w:rPr>
        <w:t xml:space="preserve">•  </w:t>
      </w:r>
      <w:r>
        <w:rPr>
          <w:rFonts w:hint="eastAsia" w:asciiTheme="minorEastAsia" w:hAnsiTheme="minorEastAsia" w:eastAsiaTheme="minorEastAsia" w:cstheme="minorEastAsia"/>
          <w:b/>
          <w:bCs/>
          <w:position w:val="1"/>
        </w:rPr>
        <w:t>US</w:t>
      </w:r>
      <w:r>
        <w:rPr>
          <w:rFonts w:hint="eastAsia" w:asciiTheme="minorEastAsia" w:hAnsiTheme="minorEastAsia" w:eastAsiaTheme="minorEastAsia" w:cstheme="minorEastAsia"/>
          <w:b/>
          <w:bCs/>
          <w:spacing w:val="12"/>
          <w:position w:val="1"/>
        </w:rPr>
        <w:t>1</w:t>
      </w:r>
      <w:r>
        <w:rPr>
          <w:rFonts w:hint="eastAsia" w:asciiTheme="minorEastAsia" w:hAnsiTheme="minorEastAsia" w:eastAsiaTheme="minorEastAsia" w:cstheme="minorEastAsia"/>
          <w:b/>
          <w:bCs/>
          <w:spacing w:val="-12"/>
          <w:position w:val="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2"/>
          <w:position w:val="1"/>
        </w:rPr>
        <w:t>：作为用户，我可以导入交易（</w:t>
      </w:r>
      <w:r>
        <w:rPr>
          <w:rFonts w:hint="eastAsia" w:asciiTheme="minorEastAsia" w:hAnsiTheme="minorEastAsia" w:eastAsiaTheme="minorEastAsia" w:cstheme="minorEastAsia"/>
          <w:position w:val="1"/>
        </w:rPr>
        <w:t>CSV</w:t>
      </w:r>
      <w:r>
        <w:rPr>
          <w:rFonts w:hint="eastAsia" w:asciiTheme="minorEastAsia" w:hAnsiTheme="minorEastAsia" w:eastAsiaTheme="minorEastAsia" w:cstheme="minorEastAsia"/>
          <w:spacing w:val="12"/>
          <w:position w:val="1"/>
        </w:rPr>
        <w:t>/</w:t>
      </w:r>
      <w:r>
        <w:rPr>
          <w:rFonts w:hint="eastAsia" w:asciiTheme="minorEastAsia" w:hAnsiTheme="minorEastAsia" w:eastAsiaTheme="minorEastAsia" w:cstheme="minorEastAsia"/>
          <w:position w:val="1"/>
        </w:rPr>
        <w:t>Excel</w:t>
      </w:r>
      <w:r>
        <w:rPr>
          <w:rFonts w:hint="eastAsia" w:asciiTheme="minorEastAsia" w:hAnsiTheme="minorEastAsia" w:eastAsiaTheme="minorEastAsia" w:cstheme="minorEastAsia"/>
          <w:spacing w:val="12"/>
          <w:position w:val="1"/>
        </w:rPr>
        <w:t>）并查看分类结果，从而</w:t>
      </w:r>
      <w:r>
        <w:rPr>
          <w:rFonts w:hint="eastAsia" w:asciiTheme="minorEastAsia" w:hAnsiTheme="minorEastAsia" w:eastAsiaTheme="minorEastAsia" w:cstheme="minorEastAsia"/>
          <w:spacing w:val="11"/>
          <w:position w:val="1"/>
        </w:rPr>
        <w:t>了解自己的支出。</w:t>
      </w:r>
    </w:p>
    <w:p w14:paraId="2ACA5A70">
      <w:pPr>
        <w:pStyle w:val="2"/>
        <w:spacing w:before="110" w:line="230" w:lineRule="auto"/>
        <w:ind w:left="116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9"/>
        </w:rPr>
        <w:t xml:space="preserve">•  </w:t>
      </w:r>
      <w:r>
        <w:rPr>
          <w:rFonts w:hint="eastAsia" w:asciiTheme="minorEastAsia" w:hAnsiTheme="minorEastAsia" w:eastAsiaTheme="minorEastAsia" w:cstheme="minorEastAsia"/>
          <w:b/>
          <w:bCs/>
        </w:rPr>
        <w:t>US</w:t>
      </w:r>
      <w:r>
        <w:rPr>
          <w:rFonts w:hint="eastAsia" w:asciiTheme="minorEastAsia" w:hAnsiTheme="minorEastAsia" w:eastAsiaTheme="minorEastAsia" w:cstheme="minorEastAsia"/>
          <w:b/>
          <w:bCs/>
          <w:spacing w:val="9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pacing w:val="-12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</w:rPr>
        <w:t>：作为用户，我可以设置存钱目标，并调整金额、期限</w:t>
      </w:r>
      <w:r>
        <w:rPr>
          <w:rFonts w:hint="eastAsia" w:asciiTheme="minorEastAsia" w:hAnsiTheme="minorEastAsia" w:eastAsiaTheme="minorEastAsia" w:cstheme="minorEastAsia"/>
          <w:spacing w:val="8"/>
        </w:rPr>
        <w:t>或预算，从而比较不同方案。</w:t>
      </w:r>
    </w:p>
    <w:p w14:paraId="6FB6F797">
      <w:pPr>
        <w:pStyle w:val="2"/>
        <w:spacing w:before="130" w:line="230" w:lineRule="auto"/>
        <w:ind w:left="116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9"/>
        </w:rPr>
        <w:t xml:space="preserve">•  </w:t>
      </w:r>
      <w:r>
        <w:rPr>
          <w:rFonts w:hint="eastAsia" w:asciiTheme="minorEastAsia" w:hAnsiTheme="minorEastAsia" w:eastAsiaTheme="minorEastAsia" w:cstheme="minorEastAsia"/>
          <w:b/>
          <w:bCs/>
        </w:rPr>
        <w:t>US</w:t>
      </w:r>
      <w:r>
        <w:rPr>
          <w:rFonts w:hint="eastAsia" w:asciiTheme="minorEastAsia" w:hAnsiTheme="minorEastAsia" w:eastAsiaTheme="minorEastAsia" w:cstheme="minorEastAsia"/>
          <w:b/>
          <w:bCs/>
          <w:spacing w:val="9"/>
        </w:rPr>
        <w:t>3</w:t>
      </w:r>
      <w:r>
        <w:rPr>
          <w:rFonts w:hint="eastAsia" w:asciiTheme="minorEastAsia" w:hAnsiTheme="minorEastAsia" w:eastAsiaTheme="minorEastAsia" w:cstheme="minorEastAsia"/>
          <w:b/>
          <w:bCs/>
          <w:spacing w:val="-1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9"/>
        </w:rPr>
        <w:t>：作为用户，我可以提出由我的记录回答的问题，并</w:t>
      </w:r>
      <w:r>
        <w:rPr>
          <w:rFonts w:hint="eastAsia" w:asciiTheme="minorEastAsia" w:hAnsiTheme="minorEastAsia" w:eastAsiaTheme="minorEastAsia" w:cstheme="minorEastAsia"/>
          <w:spacing w:val="8"/>
        </w:rPr>
        <w:t>在超预算时收到提醒。</w:t>
      </w:r>
    </w:p>
    <w:p w14:paraId="7A52FD6A">
      <w:pPr>
        <w:pStyle w:val="2"/>
        <w:spacing w:before="212" w:line="246" w:lineRule="auto"/>
        <w:ind w:firstLine="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4"/>
        </w:rPr>
        <w:t xml:space="preserve">一条完整主流程：导入记录 </w:t>
      </w:r>
      <w:r>
        <w:rPr>
          <w:rFonts w:hint="eastAsia" w:asciiTheme="minorEastAsia" w:hAnsiTheme="minorEastAsia" w:eastAsiaTheme="minorEastAsia" w:cstheme="minorEastAsia"/>
          <w:i/>
          <w:iCs/>
          <w:spacing w:val="4"/>
        </w:rPr>
        <w:t>→</w:t>
      </w:r>
      <w:r>
        <w:rPr>
          <w:rFonts w:hint="eastAsia" w:asciiTheme="minorEastAsia" w:hAnsiTheme="minorEastAsia" w:eastAsiaTheme="minorEastAsia" w:cstheme="minorEastAsia"/>
          <w:spacing w:val="40"/>
          <w:w w:val="10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</w:rPr>
        <w:t xml:space="preserve">整理与分类 </w:t>
      </w:r>
      <w:r>
        <w:rPr>
          <w:rFonts w:hint="eastAsia" w:asciiTheme="minorEastAsia" w:hAnsiTheme="minorEastAsia" w:eastAsiaTheme="minorEastAsia" w:cstheme="minorEastAsia"/>
          <w:i/>
          <w:iCs/>
          <w:spacing w:val="4"/>
        </w:rPr>
        <w:t>→</w:t>
      </w:r>
      <w:r>
        <w:rPr>
          <w:rFonts w:hint="eastAsia" w:asciiTheme="minorEastAsia" w:hAnsiTheme="minorEastAsia" w:eastAsiaTheme="minorEastAsia" w:cstheme="minorEastAsia"/>
          <w:spacing w:val="42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</w:rPr>
        <w:t xml:space="preserve">查看财务概览 </w:t>
      </w:r>
      <w:r>
        <w:rPr>
          <w:rFonts w:hint="eastAsia" w:asciiTheme="minorEastAsia" w:hAnsiTheme="minorEastAsia" w:eastAsiaTheme="minorEastAsia" w:cstheme="minorEastAsia"/>
          <w:i/>
          <w:iCs/>
          <w:spacing w:val="4"/>
        </w:rPr>
        <w:t>→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</w:rPr>
        <w:t>规划存钱目</w:t>
      </w:r>
      <w:r>
        <w:rPr>
          <w:rFonts w:hint="eastAsia" w:asciiTheme="minorEastAsia" w:hAnsiTheme="minorEastAsia" w:eastAsiaTheme="minorEastAsia" w:cstheme="minorEastAsia"/>
          <w:spacing w:val="3"/>
        </w:rPr>
        <w:t xml:space="preserve">标并比较方案 </w:t>
      </w:r>
      <w:r>
        <w:rPr>
          <w:rFonts w:hint="eastAsia" w:asciiTheme="minorEastAsia" w:hAnsiTheme="minorEastAsia" w:eastAsiaTheme="minorEastAsia" w:cstheme="minorEastAsia"/>
          <w:i/>
          <w:iCs/>
          <w:spacing w:val="3"/>
        </w:rPr>
        <w:t>→</w:t>
      </w:r>
      <w:r>
        <w:rPr>
          <w:rFonts w:hint="eastAsia" w:asciiTheme="minorEastAsia" w:hAnsiTheme="minorEastAsia" w:eastAsiaTheme="minorEastAsia" w:cstheme="minorEastAsia"/>
          <w:spacing w:val="40"/>
          <w:w w:val="10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3"/>
        </w:rPr>
        <w:t>有依</w:t>
      </w:r>
      <w:r>
        <w:rPr>
          <w:rFonts w:hint="eastAsia" w:asciiTheme="minorEastAsia" w:hAnsiTheme="minorEastAsia" w:eastAsiaTheme="minorEastAsia" w:cstheme="minorEastAsia"/>
        </w:rPr>
        <w:t>据问答</w:t>
      </w:r>
      <w:r>
        <w:rPr>
          <w:rFonts w:hint="eastAsia" w:asciiTheme="minorEastAsia" w:hAnsiTheme="minorEastAsia" w:eastAsiaTheme="minorEastAsia" w:cstheme="minorEastAsia"/>
          <w:spacing w:val="-17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iCs/>
        </w:rPr>
        <w:t>→</w:t>
      </w:r>
      <w:r>
        <w:rPr>
          <w:rFonts w:hint="eastAsia" w:asciiTheme="minorEastAsia" w:hAnsiTheme="minorEastAsia" w:eastAsiaTheme="minorEastAsia" w:cstheme="minorEastAsia"/>
          <w:spacing w:val="32"/>
          <w:w w:val="101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监控与提醒。</w:t>
      </w:r>
    </w:p>
    <w:p w14:paraId="63E5CA37">
      <w:pPr>
        <w:spacing w:line="246" w:lineRule="auto"/>
        <w:rPr>
          <w:rFonts w:hint="eastAsia" w:asciiTheme="minorEastAsia" w:hAnsiTheme="minorEastAsia" w:eastAsiaTheme="minorEastAsia" w:cstheme="minorEastAsia"/>
        </w:rPr>
        <w:sectPr>
          <w:pgSz w:w="11906" w:h="16838"/>
          <w:pgMar w:top="1129" w:right="1247" w:bottom="0" w:left="1254" w:header="0" w:footer="0" w:gutter="0"/>
          <w:cols w:space="720" w:num="1"/>
        </w:sectPr>
      </w:pPr>
    </w:p>
    <w:p w14:paraId="5057D03B">
      <w:pPr>
        <w:spacing w:before="58" w:line="225" w:lineRule="auto"/>
        <w:ind w:left="3196"/>
        <w:outlineLvl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5"/>
          <w:sz w:val="28"/>
          <w:szCs w:val="28"/>
        </w:rPr>
        <w:t xml:space="preserve">2 </w:t>
      </w:r>
      <w:r>
        <w:rPr>
          <w:rFonts w:hint="eastAsia" w:asciiTheme="minorEastAsia" w:hAnsiTheme="minorEastAsia" w:eastAsiaTheme="minorEastAsia" w:cstheme="minorEastAsia"/>
          <w:spacing w:val="5"/>
          <w:sz w:val="28"/>
          <w:szCs w:val="28"/>
        </w:rPr>
        <w:t>系统设计与工作计划</w:t>
      </w:r>
    </w:p>
    <w:p w14:paraId="21FCEE88">
      <w:pPr>
        <w:spacing w:line="280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6B4BDDC3">
      <w:pPr>
        <w:spacing w:before="75" w:line="230" w:lineRule="auto"/>
        <w:ind w:left="4"/>
        <w:rPr>
          <w:rFonts w:hint="eastAsia" w:asciiTheme="minorEastAsia" w:hAnsiTheme="minorEastAsia" w:eastAsiaTheme="minorEastAsia" w:cstheme="minorEastAsia"/>
          <w:sz w:val="23"/>
          <w:szCs w:val="23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7"/>
          <w:sz w:val="23"/>
          <w:szCs w:val="23"/>
        </w:rPr>
        <w:t>2.1</w:t>
      </w:r>
      <w:r>
        <w:rPr>
          <w:rFonts w:hint="eastAsia" w:asciiTheme="minorEastAsia" w:hAnsiTheme="minorEastAsia" w:eastAsiaTheme="minorEastAsia" w:cstheme="minorEastAsia"/>
          <w:b/>
          <w:bCs/>
          <w:spacing w:val="7"/>
          <w:sz w:val="23"/>
          <w:szCs w:val="23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7"/>
          <w:sz w:val="23"/>
          <w:szCs w:val="23"/>
        </w:rPr>
        <w:t>技术栈</w:t>
      </w:r>
    </w:p>
    <w:p w14:paraId="3696A7D5">
      <w:pPr>
        <w:spacing w:line="184" w:lineRule="exact"/>
        <w:rPr>
          <w:rFonts w:hint="eastAsia" w:asciiTheme="minorEastAsia" w:hAnsiTheme="minorEastAsia" w:eastAsiaTheme="minorEastAsia" w:cstheme="minorEastAsia"/>
        </w:rPr>
      </w:pPr>
    </w:p>
    <w:tbl>
      <w:tblPr>
        <w:tblStyle w:val="6"/>
        <w:tblW w:w="8540" w:type="dxa"/>
        <w:jc w:val="center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8"/>
        <w:gridCol w:w="3606"/>
        <w:gridCol w:w="3296"/>
      </w:tblGrid>
      <w:tr w14:paraId="63F614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49" w:hRule="atLeast"/>
          <w:jc w:val="center"/>
        </w:trPr>
        <w:tc>
          <w:tcPr>
            <w:tcW w:w="1638" w:type="dxa"/>
            <w:tcBorders>
              <w:top w:val="single" w:color="000000" w:sz="6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137FBE2F">
            <w:pPr>
              <w:spacing w:before="209" w:line="228" w:lineRule="auto"/>
              <w:ind w:left="128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</w:rPr>
              <w:t>层级</w:t>
            </w:r>
          </w:p>
        </w:tc>
        <w:tc>
          <w:tcPr>
            <w:tcW w:w="3606" w:type="dxa"/>
            <w:tcBorders>
              <w:top w:val="single" w:color="000000" w:sz="6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16C4FF6A">
            <w:pPr>
              <w:spacing w:before="208" w:line="23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</w:rPr>
              <w:t>技术</w:t>
            </w:r>
          </w:p>
        </w:tc>
        <w:tc>
          <w:tcPr>
            <w:tcW w:w="3296" w:type="dxa"/>
            <w:tcBorders>
              <w:top w:val="single" w:color="000000" w:sz="6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009AE534">
            <w:pPr>
              <w:spacing w:before="209" w:line="228" w:lineRule="auto"/>
              <w:ind w:left="127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</w:rPr>
              <w:t>说明</w:t>
            </w:r>
          </w:p>
        </w:tc>
      </w:tr>
      <w:tr w14:paraId="3A2F576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  <w:jc w:val="center"/>
        </w:trPr>
        <w:tc>
          <w:tcPr>
            <w:tcW w:w="1638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95BAACE">
            <w:pPr>
              <w:spacing w:before="205" w:line="228" w:lineRule="auto"/>
              <w:ind w:left="128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</w:rPr>
              <w:t>前端</w:t>
            </w:r>
          </w:p>
        </w:tc>
        <w:tc>
          <w:tcPr>
            <w:tcW w:w="3606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09F4F60">
            <w:pPr>
              <w:pStyle w:val="7"/>
              <w:spacing w:before="205" w:line="230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1"/>
              </w:rPr>
              <w:t>Streamlit</w:t>
            </w:r>
          </w:p>
        </w:tc>
        <w:tc>
          <w:tcPr>
            <w:tcW w:w="3296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00B6F90">
            <w:pPr>
              <w:spacing w:before="205" w:line="227" w:lineRule="auto"/>
              <w:ind w:left="13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1"/>
              </w:rPr>
              <w:t>导入、图表、问答、提醒界面</w:t>
            </w:r>
          </w:p>
        </w:tc>
      </w:tr>
      <w:tr w14:paraId="5ADC5D1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  <w:jc w:val="center"/>
        </w:trPr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46CCAC7">
            <w:pPr>
              <w:spacing w:before="136" w:line="228" w:lineRule="auto"/>
              <w:ind w:left="127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</w:rPr>
              <w:t>后端</w:t>
            </w:r>
          </w:p>
        </w:tc>
        <w:tc>
          <w:tcPr>
            <w:tcW w:w="36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EE8D2DC">
            <w:pPr>
              <w:pStyle w:val="7"/>
              <w:spacing w:before="164" w:line="202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1"/>
              </w:rPr>
              <w:t>Python + Pandas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5A7A380">
            <w:pPr>
              <w:pStyle w:val="7"/>
              <w:spacing w:before="135" w:line="227" w:lineRule="auto"/>
              <w:ind w:left="123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1"/>
              </w:rPr>
              <w:t>数据清洗与确定性计算</w:t>
            </w:r>
          </w:p>
        </w:tc>
      </w:tr>
      <w:tr w14:paraId="14A0F9B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  <w:jc w:val="center"/>
        </w:trPr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20F97BF">
            <w:pPr>
              <w:spacing w:before="126" w:line="230" w:lineRule="auto"/>
              <w:ind w:left="128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</w:rPr>
              <w:t>数据库</w:t>
            </w:r>
          </w:p>
        </w:tc>
        <w:tc>
          <w:tcPr>
            <w:tcW w:w="36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437970B">
            <w:pPr>
              <w:pStyle w:val="7"/>
              <w:spacing w:before="127" w:line="218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1"/>
              </w:rPr>
              <w:t>SQLite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68EBEF3">
            <w:pPr>
              <w:spacing w:before="127" w:line="227" w:lineRule="auto"/>
              <w:ind w:left="128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1"/>
              </w:rPr>
              <w:t>交易、目标、预算存储</w:t>
            </w:r>
          </w:p>
        </w:tc>
      </w:tr>
      <w:tr w14:paraId="13BAB1E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  <w:jc w:val="center"/>
        </w:trPr>
        <w:tc>
          <w:tcPr>
            <w:tcW w:w="1638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EFE4B5D">
            <w:pPr>
              <w:spacing w:before="129" w:line="230" w:lineRule="auto"/>
              <w:ind w:left="128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</w:rPr>
              <w:t>数据导入</w:t>
            </w:r>
          </w:p>
        </w:tc>
        <w:tc>
          <w:tcPr>
            <w:tcW w:w="3606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8F20B68">
            <w:pPr>
              <w:pStyle w:val="7"/>
              <w:spacing w:before="130" w:line="282" w:lineRule="exact"/>
              <w:ind w:right="7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1"/>
              </w:rPr>
              <w:t>CSV/Excel 解析</w:t>
            </w:r>
          </w:p>
        </w:tc>
        <w:tc>
          <w:tcPr>
            <w:tcW w:w="3296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6F39BFA">
            <w:pPr>
              <w:spacing w:before="129" w:line="227" w:lineRule="auto"/>
              <w:ind w:left="127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1"/>
              </w:rPr>
              <w:t>账单解析与重复检测</w:t>
            </w:r>
          </w:p>
        </w:tc>
      </w:tr>
      <w:tr w14:paraId="78B6105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  <w:jc w:val="center"/>
        </w:trPr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vAlign w:val="top"/>
          </w:tcPr>
          <w:p w14:paraId="5B8BCDEF">
            <w:pPr>
              <w:pStyle w:val="7"/>
              <w:spacing w:before="160" w:line="199" w:lineRule="auto"/>
              <w:ind w:left="128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</w:rPr>
            </w:pPr>
            <w:r>
              <w:rPr>
                <w:rFonts w:hint="default" w:ascii="Arial" w:hAnsi="Arial" w:cs="Arial" w:eastAsiaTheme="minorEastAsia"/>
                <w:b w:val="0"/>
                <w:bCs/>
                <w:sz w:val="21"/>
              </w:rPr>
              <w:t>AI</w:t>
            </w:r>
          </w:p>
        </w:tc>
        <w:tc>
          <w:tcPr>
            <w:tcW w:w="3606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vAlign w:val="top"/>
          </w:tcPr>
          <w:p w14:paraId="5C993D43">
            <w:pPr>
              <w:pStyle w:val="7"/>
              <w:spacing w:before="127" w:line="227" w:lineRule="auto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1"/>
              </w:rPr>
              <w:t>LLM（如 GPT / 通义千问）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vAlign w:val="top"/>
          </w:tcPr>
          <w:p w14:paraId="3B24A6CD">
            <w:pPr>
              <w:spacing w:before="127" w:line="226" w:lineRule="auto"/>
              <w:ind w:left="127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1"/>
              </w:rPr>
              <w:t>理解、分类与解释</w:t>
            </w:r>
          </w:p>
        </w:tc>
      </w:tr>
    </w:tbl>
    <w:p w14:paraId="7AD8A46F">
      <w:pPr>
        <w:pStyle w:val="2"/>
        <w:rPr>
          <w:rFonts w:hint="eastAsia" w:asciiTheme="minorEastAsia" w:hAnsiTheme="minorEastAsia" w:eastAsiaTheme="minorEastAsia" w:cstheme="minorEastAsia"/>
          <w:b w:val="0"/>
          <w:sz w:val="21"/>
        </w:rPr>
      </w:pPr>
    </w:p>
    <w:p w14:paraId="5A22BB1B">
      <w:pPr>
        <w:pStyle w:val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sz w:val="21"/>
        </w:rPr>
        <w:t>可选替代：React（前端）、FastAPI（后端）、PostgreSQL（数据库），仅在需要更复杂界面或更大数据量时选用，不作基础要求。</w:t>
      </w:r>
    </w:p>
    <w:p w14:paraId="7581A83C">
      <w:pPr>
        <w:pStyle w:val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sz w:val="21"/>
        </w:rPr>
        <w:t>后续扩展：OCR 收据识别（本期不实现）。</w:t>
      </w:r>
    </w:p>
    <w:p w14:paraId="7E57432A">
      <w:pPr>
        <w:spacing w:line="314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1EBF684D">
      <w:pPr>
        <w:spacing w:line="314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02A7A532">
      <w:pPr>
        <w:spacing w:before="75" w:line="228" w:lineRule="auto"/>
        <w:ind w:left="4"/>
        <w:outlineLvl w:val="1"/>
        <w:rPr>
          <w:rFonts w:hint="eastAsia" w:asciiTheme="minorEastAsia" w:hAnsiTheme="minorEastAsia" w:eastAsiaTheme="minorEastAsia" w:cstheme="minorEastAsia"/>
          <w:sz w:val="23"/>
          <w:szCs w:val="23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8"/>
          <w:sz w:val="23"/>
          <w:szCs w:val="23"/>
        </w:rPr>
        <w:t>2.2</w:t>
      </w:r>
      <w:r>
        <w:rPr>
          <w:rFonts w:hint="eastAsia" w:asciiTheme="minorEastAsia" w:hAnsiTheme="minorEastAsia" w:eastAsiaTheme="minorEastAsia" w:cstheme="minorEastAsia"/>
          <w:b/>
          <w:bCs/>
          <w:spacing w:val="8"/>
          <w:sz w:val="23"/>
          <w:szCs w:val="23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3"/>
          <w:szCs w:val="23"/>
        </w:rPr>
        <w:t>数据来源</w:t>
      </w:r>
      <w:bookmarkStart w:id="0" w:name="_GoBack"/>
      <w:bookmarkEnd w:id="0"/>
    </w:p>
    <w:p w14:paraId="3626D1E8">
      <w:pPr>
        <w:pStyle w:val="2"/>
        <w:spacing w:before="227" w:line="281" w:lineRule="exact"/>
        <w:ind w:left="11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8"/>
          <w:position w:val="1"/>
        </w:rPr>
        <w:t>•  导入的银行或支付应用账单导出（</w:t>
      </w:r>
      <w:r>
        <w:rPr>
          <w:rFonts w:hint="eastAsia" w:asciiTheme="minorEastAsia" w:hAnsiTheme="minorEastAsia" w:eastAsiaTheme="minorEastAsia" w:cstheme="minorEastAsia"/>
          <w:position w:val="1"/>
        </w:rPr>
        <w:t>CSV</w:t>
      </w:r>
      <w:r>
        <w:rPr>
          <w:rFonts w:hint="eastAsia" w:asciiTheme="minorEastAsia" w:hAnsiTheme="minorEastAsia" w:eastAsiaTheme="minorEastAsia" w:cstheme="minorEastAsia"/>
          <w:spacing w:val="8"/>
          <w:position w:val="1"/>
        </w:rPr>
        <w:t>/</w:t>
      </w:r>
      <w:r>
        <w:rPr>
          <w:rFonts w:hint="eastAsia" w:asciiTheme="minorEastAsia" w:hAnsiTheme="minorEastAsia" w:eastAsiaTheme="minorEastAsia" w:cstheme="minorEastAsia"/>
          <w:position w:val="1"/>
        </w:rPr>
        <w:t>Excel</w:t>
      </w:r>
      <w:r>
        <w:rPr>
          <w:rFonts w:hint="eastAsia" w:asciiTheme="minorEastAsia" w:hAnsiTheme="minorEastAsia" w:eastAsiaTheme="minorEastAsia" w:cstheme="minorEastAsia"/>
          <w:spacing w:val="8"/>
          <w:position w:val="1"/>
        </w:rPr>
        <w:t>）。</w:t>
      </w:r>
    </w:p>
    <w:p w14:paraId="464C0E13">
      <w:pPr>
        <w:pStyle w:val="2"/>
        <w:spacing w:before="111" w:line="227" w:lineRule="auto"/>
        <w:ind w:left="11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7"/>
        </w:rPr>
        <w:t>•  用于测试和演示的标注样例数据。</w:t>
      </w:r>
    </w:p>
    <w:p w14:paraId="1B737CC8">
      <w:pPr>
        <w:pStyle w:val="2"/>
        <w:spacing w:before="134" w:line="226" w:lineRule="auto"/>
        <w:ind w:left="11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2"/>
        </w:rPr>
        <w:t>•</w:t>
      </w:r>
      <w:r>
        <w:rPr>
          <w:rFonts w:hint="eastAsia" w:asciiTheme="minorEastAsia" w:hAnsiTheme="minorEastAsia" w:eastAsiaTheme="minorEastAsia" w:cstheme="minorEastAsia"/>
          <w:spacing w:val="24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2"/>
        </w:rPr>
        <w:t>明确说明假设（如币种、日期范围、分类规则）。</w:t>
      </w:r>
    </w:p>
    <w:p w14:paraId="3B3C0D69">
      <w:pPr>
        <w:spacing w:line="396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5BC97961">
      <w:pPr>
        <w:spacing w:before="75" w:line="230" w:lineRule="auto"/>
        <w:ind w:left="4"/>
        <w:outlineLvl w:val="1"/>
        <w:rPr>
          <w:rFonts w:hint="eastAsia" w:asciiTheme="minorEastAsia" w:hAnsiTheme="minorEastAsia" w:eastAsiaTheme="minorEastAsia" w:cstheme="minorEastAsia"/>
          <w:sz w:val="23"/>
          <w:szCs w:val="23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10"/>
          <w:sz w:val="23"/>
          <w:szCs w:val="23"/>
        </w:rPr>
        <w:t xml:space="preserve">2.3 </w:t>
      </w:r>
      <w:r>
        <w:rPr>
          <w:rFonts w:hint="eastAsia" w:asciiTheme="minorEastAsia" w:hAnsiTheme="minorEastAsia" w:eastAsiaTheme="minorEastAsia" w:cstheme="minorEastAsia"/>
          <w:b/>
          <w:bCs/>
          <w:sz w:val="23"/>
          <w:szCs w:val="23"/>
        </w:rPr>
        <w:t>AI</w:t>
      </w:r>
      <w:r>
        <w:rPr>
          <w:rFonts w:hint="eastAsia" w:asciiTheme="minorEastAsia" w:hAnsiTheme="minorEastAsia" w:eastAsiaTheme="minorEastAsia" w:cstheme="minorEastAsia"/>
          <w:spacing w:val="10"/>
          <w:sz w:val="23"/>
          <w:szCs w:val="23"/>
        </w:rPr>
        <w:t>的角色</w:t>
      </w:r>
    </w:p>
    <w:p w14:paraId="19446B4E">
      <w:pPr>
        <w:pStyle w:val="2"/>
        <w:spacing w:before="224" w:line="227" w:lineRule="auto"/>
        <w:ind w:left="11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 分工：确定性代码（Pandas/SQL）负责所有计算（金额、比例、趋势），LLM 只负责理解、分类建议与解释。</w:t>
      </w:r>
    </w:p>
    <w:p w14:paraId="091776D9">
      <w:pPr>
        <w:pStyle w:val="2"/>
        <w:spacing w:before="134" w:line="227" w:lineRule="auto"/>
        <w:ind w:left="11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 分类：用规则 + LLM 对收入、支出、转账打标签，并允许用户修正。</w:t>
      </w:r>
    </w:p>
    <w:p w14:paraId="5B072E23">
      <w:pPr>
        <w:pStyle w:val="2"/>
        <w:spacing w:before="134" w:line="227" w:lineRule="auto"/>
        <w:ind w:left="114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 解释：用自然语言解释计算过程与方案差异，但数字始终由代码给出。</w:t>
      </w:r>
    </w:p>
    <w:p w14:paraId="369E8DD6">
      <w:pPr>
        <w:pStyle w:val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•  有依据问答（Grounded Q&amp;A）：每个回答必须引用源记录（交易 ID、日期、金额）并可追溯；信息缺失时明确说明，绝不编造。</w:t>
      </w:r>
    </w:p>
    <w:p w14:paraId="3D82CE1D">
      <w:pPr>
        <w:spacing w:line="395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5C8B4408">
      <w:pPr>
        <w:spacing w:before="75" w:line="228" w:lineRule="auto"/>
        <w:ind w:left="4"/>
        <w:rPr>
          <w:rFonts w:hint="eastAsia" w:asciiTheme="minorEastAsia" w:hAnsiTheme="minorEastAsia" w:eastAsiaTheme="minorEastAsia" w:cstheme="minorEastAsia"/>
          <w:sz w:val="23"/>
          <w:szCs w:val="23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8"/>
          <w:sz w:val="23"/>
          <w:szCs w:val="23"/>
        </w:rPr>
        <w:t>2.4</w:t>
      </w:r>
      <w:r>
        <w:rPr>
          <w:rFonts w:hint="eastAsia" w:asciiTheme="minorEastAsia" w:hAnsiTheme="minorEastAsia" w:eastAsiaTheme="minorEastAsia" w:cstheme="minorEastAsia"/>
          <w:b/>
          <w:bCs/>
          <w:spacing w:val="8"/>
          <w:sz w:val="23"/>
          <w:szCs w:val="23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3"/>
          <w:szCs w:val="23"/>
        </w:rPr>
        <w:t>架构与工作流</w:t>
      </w:r>
    </w:p>
    <w:p w14:paraId="36EE3B99">
      <w:pPr>
        <w:pStyle w:val="2"/>
        <w:spacing w:before="188" w:line="634" w:lineRule="exact"/>
        <w:ind w:firstLine="48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position w:val="-12"/>
        </w:rPr>
        <w:pict>
          <v:group id="_x0000_s1026" o:spid="_x0000_s1026" o:spt="203" style="height:31.75pt;width:421.55pt;" coordsize="8430,635">
            <o:lock v:ext="edit"/>
            <v:shape id="_x0000_s1027" o:spid="_x0000_s1027" o:spt="75" type="#_x0000_t75" style="position:absolute;left:0;top:0;height:635;width:843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028" o:spid="_x0000_s1028" o:spt="202" type="#_x0000_t202" style="position:absolute;left:99;top:30;height:562;width:97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B96ACE7">
                    <w:pPr>
                      <w:spacing w:before="20" w:line="231" w:lineRule="auto"/>
                      <w:ind w:left="293"/>
                      <w:rPr>
                        <w:rFonts w:ascii="黑体" w:hAnsi="黑体" w:eastAsia="黑体" w:cs="黑体"/>
                        <w:sz w:val="19"/>
                        <w:szCs w:val="19"/>
                      </w:rPr>
                    </w:pPr>
                    <w:r>
                      <w:rPr>
                        <w:rFonts w:ascii="黑体" w:hAnsi="黑体" w:eastAsia="黑体" w:cs="黑体"/>
                        <w:color w:val="FFFFFF"/>
                        <w:spacing w:val="3"/>
                        <w:sz w:val="19"/>
                        <w:szCs w:val="19"/>
                      </w:rPr>
                      <w:t>导入</w:t>
                    </w:r>
                  </w:p>
                  <w:p w14:paraId="4DB4B7E7">
                    <w:pPr>
                      <w:spacing w:before="122" w:line="191" w:lineRule="exact"/>
                      <w:ind w:left="20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14"/>
                        <w:position w:val="1"/>
                        <w:sz w:val="15"/>
                        <w:szCs w:val="15"/>
                      </w:rPr>
                      <w:t>CSV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30"/>
                        <w:w w:val="101"/>
                        <w:position w:val="1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14"/>
                        <w:position w:val="1"/>
                        <w:sz w:val="15"/>
                        <w:szCs w:val="15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25"/>
                        <w:w w:val="102"/>
                        <w:position w:val="1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14"/>
                        <w:position w:val="1"/>
                        <w:sz w:val="15"/>
                        <w:szCs w:val="15"/>
                      </w:rPr>
                      <w:t>Excel</w:t>
                    </w:r>
                  </w:p>
                </w:txbxContent>
              </v:textbox>
            </v:shape>
            <v:shape id="_x0000_s1029" o:spid="_x0000_s1029" o:spt="202" type="#_x0000_t202" style="position:absolute;left:1556;top:42;height:545;width:96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0EFAE7">
                    <w:pPr>
                      <w:spacing w:before="19" w:line="230" w:lineRule="auto"/>
                      <w:ind w:left="291"/>
                      <w:rPr>
                        <w:rFonts w:ascii="黑体" w:hAnsi="黑体" w:eastAsia="黑体" w:cs="黑体"/>
                        <w:sz w:val="19"/>
                        <w:szCs w:val="19"/>
                      </w:rPr>
                    </w:pPr>
                    <w:r>
                      <w:rPr>
                        <w:rFonts w:ascii="黑体" w:hAnsi="黑体" w:eastAsia="黑体" w:cs="黑体"/>
                        <w:color w:val="FFFFFF"/>
                        <w:spacing w:val="2"/>
                        <w:sz w:val="19"/>
                        <w:szCs w:val="19"/>
                      </w:rPr>
                      <w:t>分类</w:t>
                    </w:r>
                  </w:p>
                  <w:p w14:paraId="4A897886">
                    <w:pPr>
                      <w:spacing w:before="108" w:line="232" w:lineRule="auto"/>
                      <w:ind w:left="20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宋体" w:hAnsi="宋体" w:eastAsia="宋体" w:cs="宋体"/>
                        <w:color w:val="FFFFFF"/>
                        <w:spacing w:val="30"/>
                        <w:sz w:val="15"/>
                        <w:szCs w:val="15"/>
                      </w:rPr>
                      <w:t>规则</w:t>
                    </w:r>
                    <w:r>
                      <w:rPr>
                        <w:rFonts w:ascii="宋体" w:hAnsi="宋体" w:eastAsia="宋体" w:cs="宋体"/>
                        <w:color w:val="FFFFFF"/>
                        <w:spacing w:val="-8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30"/>
                        <w:sz w:val="15"/>
                        <w:szCs w:val="15"/>
                      </w:rPr>
                      <w:t>+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26"/>
                        <w:w w:val="101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z w:val="15"/>
                        <w:szCs w:val="15"/>
                      </w:rPr>
                      <w:t>LLM</w:t>
                    </w:r>
                  </w:p>
                </w:txbxContent>
              </v:textbox>
            </v:shape>
            <v:shape id="_x0000_s1030" o:spid="_x0000_s1030" o:spt="202" type="#_x0000_t202" style="position:absolute;left:3056;top:32;height:562;width:8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3EAB59">
                    <w:pPr>
                      <w:spacing w:before="19" w:line="230" w:lineRule="auto"/>
                      <w:ind w:left="238"/>
                      <w:rPr>
                        <w:rFonts w:ascii="黑体" w:hAnsi="黑体" w:eastAsia="黑体" w:cs="黑体"/>
                        <w:sz w:val="19"/>
                        <w:szCs w:val="19"/>
                      </w:rPr>
                    </w:pPr>
                    <w:r>
                      <w:rPr>
                        <w:rFonts w:ascii="黑体" w:hAnsi="黑体" w:eastAsia="黑体" w:cs="黑体"/>
                        <w:color w:val="FFFFFF"/>
                        <w:spacing w:val="6"/>
                        <w:sz w:val="19"/>
                        <w:szCs w:val="19"/>
                      </w:rPr>
                      <w:t>概览</w:t>
                    </w:r>
                  </w:p>
                  <w:p w14:paraId="3700B3F9">
                    <w:pPr>
                      <w:spacing w:before="108" w:line="205" w:lineRule="exact"/>
                      <w:ind w:left="20"/>
                      <w:rPr>
                        <w:rFonts w:ascii="宋体" w:hAnsi="宋体" w:eastAsia="宋体" w:cs="宋体"/>
                        <w:sz w:val="15"/>
                        <w:szCs w:val="15"/>
                      </w:rPr>
                    </w:pPr>
                    <w:r>
                      <w:rPr>
                        <w:rFonts w:ascii="宋体" w:hAnsi="宋体" w:eastAsia="宋体" w:cs="宋体"/>
                        <w:color w:val="FFFFFF"/>
                        <w:spacing w:val="11"/>
                        <w:position w:val="1"/>
                        <w:sz w:val="15"/>
                        <w:szCs w:val="15"/>
                      </w:rPr>
                      <w:t>趋势</w:t>
                    </w:r>
                    <w:r>
                      <w:rPr>
                        <w:rFonts w:ascii="宋体" w:hAnsi="宋体" w:eastAsia="宋体" w:cs="宋体"/>
                        <w:color w:val="FFFFFF"/>
                        <w:spacing w:val="-8"/>
                        <w:position w:val="1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11"/>
                        <w:position w:val="1"/>
                        <w:sz w:val="15"/>
                        <w:szCs w:val="15"/>
                      </w:rPr>
                      <w:t>/</w:t>
                    </w:r>
                    <w:r>
                      <w:rPr>
                        <w:rFonts w:ascii="Times New Roman" w:hAnsi="Times New Roman" w:eastAsia="Times New Roman" w:cs="Times New Roman"/>
                        <w:color w:val="FFFFFF"/>
                        <w:spacing w:val="27"/>
                        <w:position w:val="1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color w:val="FFFFFF"/>
                        <w:spacing w:val="11"/>
                        <w:position w:val="1"/>
                        <w:sz w:val="15"/>
                        <w:szCs w:val="15"/>
                      </w:rPr>
                      <w:t>预算</w:t>
                    </w:r>
                  </w:p>
                </w:txbxContent>
              </v:textbox>
            </v:shape>
            <v:shape id="_x0000_s1031" o:spid="_x0000_s1031" o:spt="202" type="#_x0000_t202" style="position:absolute;left:5984;top:44;height:545;width:8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417F56">
                    <w:pPr>
                      <w:spacing w:before="20" w:line="232" w:lineRule="auto"/>
                      <w:ind w:left="231"/>
                      <w:rPr>
                        <w:rFonts w:ascii="黑体" w:hAnsi="黑体" w:eastAsia="黑体" w:cs="黑体"/>
                        <w:sz w:val="19"/>
                        <w:szCs w:val="19"/>
                      </w:rPr>
                    </w:pPr>
                    <w:r>
                      <w:rPr>
                        <w:rFonts w:ascii="黑体" w:hAnsi="黑体" w:eastAsia="黑体" w:cs="黑体"/>
                        <w:color w:val="FFFFFF"/>
                        <w:spacing w:val="-1"/>
                        <w:sz w:val="19"/>
                        <w:szCs w:val="19"/>
                      </w:rPr>
                      <w:t>问答</w:t>
                    </w:r>
                  </w:p>
                  <w:p w14:paraId="3EEB949A">
                    <w:pPr>
                      <w:spacing w:before="106" w:line="230" w:lineRule="auto"/>
                      <w:ind w:left="20"/>
                      <w:rPr>
                        <w:rFonts w:ascii="宋体" w:hAnsi="宋体" w:eastAsia="宋体" w:cs="宋体"/>
                        <w:sz w:val="15"/>
                        <w:szCs w:val="15"/>
                      </w:rPr>
                    </w:pPr>
                    <w:r>
                      <w:rPr>
                        <w:rFonts w:ascii="宋体" w:hAnsi="宋体" w:eastAsia="宋体" w:cs="宋体"/>
                        <w:color w:val="FFFFFF"/>
                        <w:spacing w:val="8"/>
                        <w:sz w:val="15"/>
                        <w:szCs w:val="15"/>
                      </w:rPr>
                      <w:t>有依据回答</w:t>
                    </w:r>
                  </w:p>
                </w:txbxContent>
              </v:textbox>
            </v:shape>
            <v:shape id="_x0000_s1032" o:spid="_x0000_s1032" o:spt="202" type="#_x0000_t202" style="position:absolute;left:7517;top:43;height:545;width:6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65819E">
                    <w:pPr>
                      <w:spacing w:before="20" w:line="231" w:lineRule="auto"/>
                      <w:ind w:left="138"/>
                      <w:rPr>
                        <w:rFonts w:ascii="黑体" w:hAnsi="黑体" w:eastAsia="黑体" w:cs="黑体"/>
                        <w:sz w:val="19"/>
                        <w:szCs w:val="19"/>
                      </w:rPr>
                    </w:pPr>
                    <w:r>
                      <w:rPr>
                        <w:rFonts w:ascii="黑体" w:hAnsi="黑体" w:eastAsia="黑体" w:cs="黑体"/>
                        <w:color w:val="FFFFFF"/>
                        <w:spacing w:val="6"/>
                        <w:sz w:val="19"/>
                        <w:szCs w:val="19"/>
                      </w:rPr>
                      <w:t>提醒</w:t>
                    </w:r>
                  </w:p>
                  <w:p w14:paraId="588608EB">
                    <w:pPr>
                      <w:spacing w:before="106" w:line="232" w:lineRule="auto"/>
                      <w:ind w:left="20"/>
                      <w:rPr>
                        <w:rFonts w:ascii="宋体" w:hAnsi="宋体" w:eastAsia="宋体" w:cs="宋体"/>
                        <w:sz w:val="15"/>
                        <w:szCs w:val="15"/>
                      </w:rPr>
                    </w:pPr>
                    <w:r>
                      <w:rPr>
                        <w:rFonts w:ascii="宋体" w:hAnsi="宋体" w:eastAsia="宋体" w:cs="宋体"/>
                        <w:color w:val="FFFFFF"/>
                        <w:spacing w:val="7"/>
                        <w:sz w:val="15"/>
                        <w:szCs w:val="15"/>
                      </w:rPr>
                      <w:t>监控提醒</w:t>
                    </w:r>
                  </w:p>
                </w:txbxContent>
              </v:textbox>
            </v:shape>
            <v:shape id="_x0000_s1033" o:spid="_x0000_s1033" o:spt="202" type="#_x0000_t202" style="position:absolute;left:4639;top:44;height:545;width:6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3F31F98">
                    <w:pPr>
                      <w:spacing w:before="19" w:line="230" w:lineRule="auto"/>
                      <w:ind w:left="110"/>
                      <w:rPr>
                        <w:rFonts w:ascii="黑体" w:hAnsi="黑体" w:eastAsia="黑体" w:cs="黑体"/>
                        <w:sz w:val="19"/>
                        <w:szCs w:val="19"/>
                      </w:rPr>
                    </w:pPr>
                    <w:r>
                      <w:rPr>
                        <w:rFonts w:ascii="黑体" w:hAnsi="黑体" w:eastAsia="黑体" w:cs="黑体"/>
                        <w:color w:val="FFFFFF"/>
                        <w:spacing w:val="5"/>
                        <w:sz w:val="19"/>
                        <w:szCs w:val="19"/>
                      </w:rPr>
                      <w:t>情景</w:t>
                    </w:r>
                  </w:p>
                  <w:p w14:paraId="2F0ECF4A">
                    <w:pPr>
                      <w:spacing w:before="108" w:line="232" w:lineRule="auto"/>
                      <w:ind w:left="20"/>
                      <w:rPr>
                        <w:rFonts w:ascii="宋体" w:hAnsi="宋体" w:eastAsia="宋体" w:cs="宋体"/>
                        <w:sz w:val="15"/>
                        <w:szCs w:val="15"/>
                      </w:rPr>
                    </w:pPr>
                    <w:r>
                      <w:rPr>
                        <w:rFonts w:ascii="宋体" w:hAnsi="宋体" w:eastAsia="宋体" w:cs="宋体"/>
                        <w:color w:val="FFFFFF"/>
                        <w:sz w:val="15"/>
                        <w:szCs w:val="15"/>
                      </w:rPr>
                      <w:t>目标规划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7283CD3">
      <w:pPr>
        <w:spacing w:line="412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6F7A1BA0">
      <w:pPr>
        <w:pStyle w:val="2"/>
        <w:spacing w:before="69" w:line="311" w:lineRule="auto"/>
        <w:ind w:left="2" w:hanging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sz w:val="21"/>
        </w:rPr>
        <w:t>整体结构：Streamlit 应用负责界面与交互；Python 侧（Pandas/SQLite）负责数据清洗与确定性计算；LLM 负责理解、分类与解释；SQLite 数据库存储记录、目标与预算。</w:t>
      </w:r>
    </w:p>
    <w:p w14:paraId="6FB1DA7B">
      <w:pPr>
        <w:spacing w:line="311" w:lineRule="auto"/>
        <w:rPr>
          <w:rFonts w:hint="eastAsia" w:asciiTheme="minorEastAsia" w:hAnsiTheme="minorEastAsia" w:eastAsiaTheme="minorEastAsia" w:cstheme="minorEastAsia"/>
        </w:rPr>
        <w:sectPr>
          <w:pgSz w:w="11906" w:h="16838"/>
          <w:pgMar w:top="1180" w:right="1247" w:bottom="0" w:left="1256" w:header="0" w:footer="0" w:gutter="0"/>
          <w:cols w:space="720" w:num="1"/>
        </w:sectPr>
      </w:pPr>
    </w:p>
    <w:p w14:paraId="15C4EF68">
      <w:pPr>
        <w:spacing w:before="48" w:line="229" w:lineRule="auto"/>
        <w:rPr>
          <w:rFonts w:hint="eastAsia" w:asciiTheme="minorEastAsia" w:hAnsiTheme="minorEastAsia" w:eastAsiaTheme="minorEastAsia" w:cstheme="minorEastAsia"/>
          <w:sz w:val="23"/>
          <w:szCs w:val="23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8"/>
          <w:sz w:val="23"/>
          <w:szCs w:val="23"/>
        </w:rPr>
        <w:t>2.5</w:t>
      </w:r>
      <w:r>
        <w:rPr>
          <w:rFonts w:hint="eastAsia" w:asciiTheme="minorEastAsia" w:hAnsiTheme="minorEastAsia" w:eastAsiaTheme="minorEastAsia" w:cstheme="minorEastAsia"/>
          <w:b/>
          <w:bCs/>
          <w:spacing w:val="8"/>
          <w:sz w:val="23"/>
          <w:szCs w:val="23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3"/>
          <w:szCs w:val="23"/>
        </w:rPr>
        <w:t>风险、缓解与验证</w:t>
      </w:r>
    </w:p>
    <w:p w14:paraId="577ADC2A">
      <w:pPr>
        <w:spacing w:line="186" w:lineRule="exact"/>
        <w:rPr>
          <w:rFonts w:hint="eastAsia" w:asciiTheme="minorEastAsia" w:hAnsiTheme="minorEastAsia" w:eastAsiaTheme="minorEastAsia" w:cstheme="minorEastAsia"/>
        </w:rPr>
      </w:pPr>
    </w:p>
    <w:tbl>
      <w:tblPr>
        <w:tblStyle w:val="6"/>
        <w:tblW w:w="8540" w:type="dxa"/>
        <w:tblInd w:w="42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3334"/>
        <w:gridCol w:w="3074"/>
      </w:tblGrid>
      <w:tr w14:paraId="5F0EAE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2132" w:type="dxa"/>
            <w:tcBorders>
              <w:top w:val="single" w:color="000000" w:sz="6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4CCDC390">
            <w:pPr>
              <w:spacing w:before="208" w:line="229" w:lineRule="auto"/>
              <w:ind w:left="128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</w:rPr>
              <w:t>风险</w:t>
            </w:r>
          </w:p>
        </w:tc>
        <w:tc>
          <w:tcPr>
            <w:tcW w:w="3334" w:type="dxa"/>
            <w:tcBorders>
              <w:top w:val="single" w:color="000000" w:sz="6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07A74DAC">
            <w:pPr>
              <w:spacing w:before="208" w:line="229" w:lineRule="auto"/>
              <w:ind w:left="275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</w:rPr>
              <w:t>缓解措施</w:t>
            </w:r>
          </w:p>
        </w:tc>
        <w:tc>
          <w:tcPr>
            <w:tcW w:w="3074" w:type="dxa"/>
            <w:tcBorders>
              <w:top w:val="single" w:color="000000" w:sz="6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3BF31283">
            <w:pPr>
              <w:spacing w:before="208" w:line="229" w:lineRule="auto"/>
              <w:ind w:left="13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1"/>
              </w:rPr>
              <w:t>计划验证</w:t>
            </w:r>
          </w:p>
        </w:tc>
      </w:tr>
      <w:tr w14:paraId="0F68DE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2132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2566C3E">
            <w:pPr>
              <w:pStyle w:val="7"/>
              <w:spacing w:before="204" w:line="228" w:lineRule="auto"/>
              <w:ind w:left="128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</w:rPr>
              <w:t>LLM 分类错误</w:t>
            </w:r>
          </w:p>
        </w:tc>
        <w:tc>
          <w:tcPr>
            <w:tcW w:w="3334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08C11F5">
            <w:pPr>
              <w:pStyle w:val="7"/>
              <w:spacing w:before="203" w:line="227" w:lineRule="auto"/>
              <w:ind w:left="277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1"/>
              </w:rPr>
              <w:t>规则兜底 + 用户修正界面 + 先用少量标注样例</w:t>
            </w:r>
          </w:p>
        </w:tc>
        <w:tc>
          <w:tcPr>
            <w:tcW w:w="3074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097D280">
            <w:pPr>
              <w:spacing w:before="203" w:line="227" w:lineRule="auto"/>
              <w:ind w:left="128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1"/>
              </w:rPr>
              <w:t>用 100 条标注流水检验分类准确率不低于 90%</w:t>
            </w:r>
          </w:p>
        </w:tc>
      </w:tr>
      <w:tr w14:paraId="0840A6C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2" w:hRule="atLeast"/>
        </w:trPr>
        <w:tc>
          <w:tcPr>
            <w:tcW w:w="2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050BC8A">
            <w:pPr>
              <w:spacing w:before="134" w:line="229" w:lineRule="auto"/>
              <w:ind w:left="132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</w:rPr>
              <w:t>无依据/幻觉回答</w:t>
            </w:r>
          </w:p>
        </w:tc>
        <w:tc>
          <w:tcPr>
            <w:tcW w:w="3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383217B">
            <w:pPr>
              <w:spacing w:before="134" w:line="298" w:lineRule="auto"/>
              <w:ind w:left="274" w:right="118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1"/>
              </w:rPr>
              <w:t>只从导入数据回答并引用源记录；数据不足时明确拒绝</w:t>
            </w:r>
          </w:p>
        </w:tc>
        <w:tc>
          <w:tcPr>
            <w:tcW w:w="3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89DF205">
            <w:pPr>
              <w:spacing w:before="134" w:line="227" w:lineRule="auto"/>
              <w:ind w:left="129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1"/>
              </w:rPr>
              <w:t>对 20 个问题逐条核对是否引用源记录</w:t>
            </w:r>
          </w:p>
        </w:tc>
      </w:tr>
      <w:tr w14:paraId="6969DB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 w:hRule="atLeast"/>
        </w:trPr>
        <w:tc>
          <w:tcPr>
            <w:tcW w:w="2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07D5061">
            <w:pPr>
              <w:spacing w:before="140" w:line="230" w:lineRule="auto"/>
              <w:ind w:left="128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</w:rPr>
              <w:t>计算错误</w:t>
            </w:r>
          </w:p>
        </w:tc>
        <w:tc>
          <w:tcPr>
            <w:tcW w:w="3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7D90E95">
            <w:pPr>
              <w:pStyle w:val="7"/>
              <w:spacing w:before="140" w:line="297" w:lineRule="auto"/>
              <w:ind w:left="278" w:right="118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1"/>
              </w:rPr>
              <w:t>金额、比例全部由代码计算，LLM 不参与计算</w:t>
            </w:r>
          </w:p>
        </w:tc>
        <w:tc>
          <w:tcPr>
            <w:tcW w:w="3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C4E93A3">
            <w:pPr>
              <w:pStyle w:val="7"/>
              <w:spacing w:before="140" w:line="226" w:lineRule="auto"/>
              <w:ind w:left="142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1"/>
              </w:rPr>
              <w:t>单元测试覆盖汇总、趋势、预算三类计算</w:t>
            </w:r>
          </w:p>
        </w:tc>
      </w:tr>
      <w:tr w14:paraId="44085BF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2132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vAlign w:val="top"/>
          </w:tcPr>
          <w:p w14:paraId="2418220D">
            <w:pPr>
              <w:spacing w:before="142" w:line="229" w:lineRule="auto"/>
              <w:ind w:left="131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</w:rPr>
              <w:t>数据隐私</w:t>
            </w:r>
          </w:p>
        </w:tc>
        <w:tc>
          <w:tcPr>
            <w:tcW w:w="3334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vAlign w:val="top"/>
          </w:tcPr>
          <w:p w14:paraId="0C176DDC">
            <w:pPr>
              <w:pStyle w:val="7"/>
              <w:spacing w:before="141" w:line="312" w:lineRule="auto"/>
              <w:ind w:left="277" w:right="118" w:firstLine="17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1"/>
              </w:rPr>
              <w:t>默认本地/样例数据，不向外部上传</w:t>
            </w:r>
          </w:p>
        </w:tc>
        <w:tc>
          <w:tcPr>
            <w:tcW w:w="3074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vAlign w:val="top"/>
          </w:tcPr>
          <w:p w14:paraId="668DACD5">
            <w:pPr>
              <w:spacing w:before="143" w:line="227" w:lineRule="auto"/>
              <w:ind w:left="128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1"/>
              </w:rPr>
              <w:t>检查无外部请求 + 说明数据假设</w:t>
            </w:r>
          </w:p>
        </w:tc>
      </w:tr>
      <w:tr w14:paraId="7AF1F28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85A9C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</w:rPr>
              <w:t>范围蔓延</w:t>
            </w:r>
          </w:p>
        </w:tc>
        <w:tc>
          <w:tcPr>
            <w:tcW w:w="3334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5BE431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1"/>
              </w:rPr>
              <w:t>固定一条完整流程和 3 条用户故事</w:t>
            </w:r>
          </w:p>
        </w:tc>
        <w:tc>
          <w:tcPr>
            <w:tcW w:w="3074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2ABCDD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1"/>
              </w:rPr>
              <w:t>对照功能清单逐项验收</w:t>
            </w:r>
          </w:p>
        </w:tc>
      </w:tr>
      <w:tr w14:paraId="158541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C27FA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1"/>
              </w:rPr>
              <w:t>异常输入</w:t>
            </w:r>
          </w:p>
        </w:tc>
        <w:tc>
          <w:tcPr>
            <w:tcW w:w="3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9F5196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1"/>
              </w:rPr>
              <w:t>去重、字段校验、缺失提示</w:t>
            </w:r>
          </w:p>
        </w:tc>
        <w:tc>
          <w:tcPr>
            <w:tcW w:w="3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6FC08F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sz w:val="21"/>
              </w:rPr>
              <w:t>端到端异常用例（重复导入、非法金额、缺列）</w:t>
            </w:r>
          </w:p>
        </w:tc>
      </w:tr>
    </w:tbl>
    <w:p w14:paraId="358B0D74">
      <w:pPr>
        <w:spacing w:line="320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1587DC0A">
      <w:pPr>
        <w:spacing w:before="74" w:line="229" w:lineRule="auto"/>
        <w:outlineLvl w:val="1"/>
        <w:rPr>
          <w:rFonts w:hint="eastAsia" w:asciiTheme="minorEastAsia" w:hAnsiTheme="minorEastAsia" w:eastAsiaTheme="minorEastAsia" w:cstheme="minorEastAsia"/>
          <w:sz w:val="23"/>
          <w:szCs w:val="23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8"/>
          <w:sz w:val="23"/>
          <w:szCs w:val="23"/>
        </w:rPr>
        <w:t>2.6</w:t>
      </w:r>
      <w:r>
        <w:rPr>
          <w:rFonts w:hint="eastAsia" w:asciiTheme="minorEastAsia" w:hAnsiTheme="minorEastAsia" w:eastAsiaTheme="minorEastAsia" w:cstheme="minorEastAsia"/>
          <w:b/>
          <w:bCs/>
          <w:spacing w:val="9"/>
          <w:sz w:val="23"/>
          <w:szCs w:val="23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8"/>
          <w:sz w:val="23"/>
          <w:szCs w:val="23"/>
        </w:rPr>
        <w:t>团队分工与</w:t>
      </w:r>
      <w:r>
        <w:rPr>
          <w:rFonts w:hint="eastAsia" w:asciiTheme="minorEastAsia" w:hAnsiTheme="minorEastAsia" w:eastAsiaTheme="minorEastAsia" w:cstheme="minorEastAsia"/>
          <w:spacing w:val="8"/>
          <w:sz w:val="23"/>
          <w:szCs w:val="23"/>
          <w:lang w:val="en-US" w:eastAsia="zh-CN"/>
        </w:rPr>
        <w:t>过程</w:t>
      </w:r>
    </w:p>
    <w:p w14:paraId="440AC5B2">
      <w:pPr>
        <w:spacing w:line="186" w:lineRule="exact"/>
        <w:rPr>
          <w:rFonts w:hint="eastAsia" w:asciiTheme="minorEastAsia" w:hAnsiTheme="minorEastAsia" w:eastAsiaTheme="minorEastAsia" w:cstheme="minorEastAsia"/>
          <w:b/>
          <w:bCs/>
        </w:rPr>
      </w:pPr>
    </w:p>
    <w:tbl>
      <w:tblPr>
        <w:tblStyle w:val="6"/>
        <w:tblW w:w="8301" w:type="dxa"/>
        <w:tblInd w:w="54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6"/>
        <w:gridCol w:w="6745"/>
      </w:tblGrid>
      <w:tr w14:paraId="7B46159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78" w:hRule="atLeast"/>
        </w:trPr>
        <w:tc>
          <w:tcPr>
            <w:tcW w:w="1556" w:type="dxa"/>
            <w:tcBorders>
              <w:top w:val="single" w:color="000000" w:sz="6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195EC158">
            <w:pPr>
              <w:spacing w:before="209" w:line="230" w:lineRule="auto"/>
              <w:ind w:left="133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1"/>
                <w:sz w:val="21"/>
                <w:szCs w:val="21"/>
              </w:rPr>
              <w:t>角色</w:t>
            </w:r>
          </w:p>
        </w:tc>
        <w:tc>
          <w:tcPr>
            <w:tcW w:w="6745" w:type="dxa"/>
            <w:tcBorders>
              <w:top w:val="single" w:color="000000" w:sz="6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7D0B06DD">
            <w:pPr>
              <w:spacing w:before="209" w:line="228" w:lineRule="auto"/>
              <w:ind w:left="738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3"/>
                <w:sz w:val="21"/>
                <w:szCs w:val="21"/>
              </w:rPr>
              <w:t>职责</w:t>
            </w:r>
          </w:p>
        </w:tc>
      </w:tr>
      <w:tr w14:paraId="682D978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556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C7E19D3">
            <w:pPr>
              <w:pStyle w:val="7"/>
              <w:spacing w:before="206" w:line="228" w:lineRule="auto"/>
              <w:ind w:left="126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2"/>
              </w:rPr>
              <w:t>成员</w:t>
            </w:r>
            <w:r>
              <w:rPr>
                <w:rFonts w:hint="eastAsia" w:asciiTheme="minorEastAsia" w:hAnsiTheme="minorEastAsia" w:eastAsiaTheme="minorEastAsia" w:cstheme="minorEastAsia"/>
                <w:spacing w:val="-1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12"/>
              </w:rPr>
              <w:t>A</w:t>
            </w:r>
          </w:p>
        </w:tc>
        <w:tc>
          <w:tcPr>
            <w:tcW w:w="674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20E1578">
            <w:pPr>
              <w:spacing w:before="205" w:line="227" w:lineRule="auto"/>
              <w:ind w:left="742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6"/>
                <w:sz w:val="21"/>
                <w:szCs w:val="21"/>
              </w:rPr>
              <w:t>前端与用户体验</w:t>
            </w:r>
          </w:p>
        </w:tc>
      </w:tr>
      <w:tr w14:paraId="155CD2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74A37A3">
            <w:pPr>
              <w:pStyle w:val="7"/>
              <w:spacing w:before="138" w:line="228" w:lineRule="auto"/>
              <w:ind w:left="126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13"/>
              </w:rPr>
              <w:t>成员</w:t>
            </w:r>
            <w:r>
              <w:rPr>
                <w:rFonts w:hint="eastAsia" w:asciiTheme="minorEastAsia" w:hAnsiTheme="minorEastAsia" w:eastAsiaTheme="minorEastAsia" w:cstheme="minorEastAsia"/>
                <w:spacing w:val="-13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13"/>
              </w:rPr>
              <w:t>B</w:t>
            </w:r>
          </w:p>
        </w:tc>
        <w:tc>
          <w:tcPr>
            <w:tcW w:w="6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BB7AE57">
            <w:pPr>
              <w:spacing w:before="137" w:line="227" w:lineRule="auto"/>
              <w:ind w:left="74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6"/>
                <w:sz w:val="21"/>
                <w:szCs w:val="21"/>
              </w:rPr>
              <w:t>后端与数据导入</w:t>
            </w:r>
          </w:p>
        </w:tc>
      </w:tr>
      <w:tr w14:paraId="4DB71F9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vAlign w:val="top"/>
          </w:tcPr>
          <w:p w14:paraId="3E53731C">
            <w:pPr>
              <w:pStyle w:val="7"/>
              <w:spacing w:before="141" w:line="228" w:lineRule="auto"/>
              <w:ind w:left="126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8"/>
              </w:rPr>
              <w:t>成员</w:t>
            </w:r>
            <w:r>
              <w:rPr>
                <w:rFonts w:hint="eastAsia" w:asciiTheme="minorEastAsia" w:hAnsiTheme="minorEastAsia" w:eastAsiaTheme="minorEastAsia" w:cstheme="minorEastAsia"/>
                <w:spacing w:val="-8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8"/>
              </w:rPr>
              <w:t>C</w:t>
            </w:r>
          </w:p>
        </w:tc>
        <w:tc>
          <w:tcPr>
            <w:tcW w:w="6745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vAlign w:val="top"/>
          </w:tcPr>
          <w:p w14:paraId="4BCFB546">
            <w:pPr>
              <w:pStyle w:val="7"/>
              <w:spacing w:before="141" w:line="227" w:lineRule="auto"/>
              <w:ind w:left="737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AI</w:t>
            </w:r>
            <w:r>
              <w:rPr>
                <w:rFonts w:hint="eastAsia" w:asciiTheme="minorEastAsia" w:hAnsiTheme="minorEastAsia" w:eastAsiaTheme="minorEastAsia" w:cstheme="minorEastAsia"/>
                <w:spacing w:val="34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8"/>
              </w:rPr>
              <w:t>集成、测试与文档</w:t>
            </w:r>
          </w:p>
        </w:tc>
      </w:tr>
    </w:tbl>
    <w:p w14:paraId="0DD47395">
      <w:pPr>
        <w:spacing w:before="97"/>
        <w:rPr>
          <w:rFonts w:hint="eastAsia" w:asciiTheme="minorEastAsia" w:hAnsiTheme="minorEastAsia" w:eastAsiaTheme="minorEastAsia" w:cstheme="minorEastAsia"/>
        </w:rPr>
      </w:pPr>
    </w:p>
    <w:tbl>
      <w:tblPr>
        <w:tblStyle w:val="6"/>
        <w:tblW w:w="8301" w:type="dxa"/>
        <w:tblInd w:w="54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9"/>
        <w:gridCol w:w="6772"/>
      </w:tblGrid>
      <w:tr w14:paraId="6C7D14A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</w:trPr>
        <w:tc>
          <w:tcPr>
            <w:tcW w:w="1529" w:type="dxa"/>
            <w:tcBorders>
              <w:top w:val="single" w:color="000000" w:sz="6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1B2CF835">
            <w:pPr>
              <w:spacing w:before="208" w:line="229" w:lineRule="auto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>过程</w:t>
            </w:r>
          </w:p>
        </w:tc>
        <w:tc>
          <w:tcPr>
            <w:tcW w:w="6772" w:type="dxa"/>
            <w:tcBorders>
              <w:top w:val="single" w:color="000000" w:sz="6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 w14:paraId="51D6B828">
            <w:pPr>
              <w:spacing w:before="209" w:line="231" w:lineRule="auto"/>
              <w:ind w:left="77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3"/>
                <w:sz w:val="21"/>
                <w:szCs w:val="21"/>
                <w:lang w:val="en-US" w:eastAsia="zh-CN"/>
              </w:rPr>
              <w:t>结果</w:t>
            </w:r>
          </w:p>
        </w:tc>
      </w:tr>
      <w:tr w14:paraId="0A6A6B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1529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CB99C57">
            <w:pPr>
              <w:spacing w:before="204" w:line="230" w:lineRule="auto"/>
              <w:ind w:left="126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4"/>
                <w:sz w:val="21"/>
                <w:szCs w:val="21"/>
              </w:rPr>
              <w:t>提案</w:t>
            </w:r>
          </w:p>
        </w:tc>
        <w:tc>
          <w:tcPr>
            <w:tcW w:w="6772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6083D86">
            <w:pPr>
              <w:spacing w:before="205" w:line="226" w:lineRule="auto"/>
              <w:ind w:left="77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5"/>
                <w:sz w:val="21"/>
                <w:szCs w:val="21"/>
              </w:rPr>
              <w:t>范围、设计与风险（本文档）</w:t>
            </w:r>
          </w:p>
        </w:tc>
      </w:tr>
      <w:tr w14:paraId="5AC835A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497E608">
            <w:pPr>
              <w:pStyle w:val="7"/>
              <w:spacing w:before="136" w:line="232" w:lineRule="auto"/>
              <w:ind w:left="125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2"/>
              </w:rPr>
              <w:t xml:space="preserve">构建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2"/>
              </w:rPr>
              <w:t>1</w:t>
            </w:r>
          </w:p>
        </w:tc>
        <w:tc>
          <w:tcPr>
            <w:tcW w:w="6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153702D">
            <w:pPr>
              <w:pStyle w:val="7"/>
              <w:spacing w:before="135" w:line="227" w:lineRule="auto"/>
              <w:ind w:left="767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9"/>
              </w:rPr>
              <w:t>数据导入</w:t>
            </w:r>
            <w:r>
              <w:rPr>
                <w:rFonts w:hint="eastAsia" w:asciiTheme="minorEastAsia" w:hAnsiTheme="minorEastAsia" w:eastAsiaTheme="minorEastAsia" w:cstheme="minorEastAsia"/>
                <w:spacing w:val="-18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9"/>
              </w:rPr>
              <w:t>+</w:t>
            </w:r>
            <w:r>
              <w:rPr>
                <w:rFonts w:hint="eastAsia" w:asciiTheme="minorEastAsia" w:hAnsiTheme="minorEastAsia" w:eastAsiaTheme="minorEastAsia" w:cstheme="minorEastAsia"/>
                <w:spacing w:val="31"/>
                <w:w w:val="10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9"/>
              </w:rPr>
              <w:t>分类</w:t>
            </w:r>
          </w:p>
        </w:tc>
      </w:tr>
      <w:tr w14:paraId="4AE1758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8B83E1B">
            <w:pPr>
              <w:pStyle w:val="7"/>
              <w:spacing w:before="139" w:line="232" w:lineRule="auto"/>
              <w:ind w:left="125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6"/>
              </w:rPr>
              <w:t>构建</w:t>
            </w:r>
            <w:r>
              <w:rPr>
                <w:rFonts w:hint="eastAsia" w:asciiTheme="minorEastAsia" w:hAnsiTheme="minorEastAsia" w:eastAsiaTheme="minorEastAsia" w:cstheme="minorEastAsia"/>
                <w:spacing w:val="-10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6"/>
              </w:rPr>
              <w:t>2</w:t>
            </w:r>
          </w:p>
        </w:tc>
        <w:tc>
          <w:tcPr>
            <w:tcW w:w="6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FE6D700">
            <w:pPr>
              <w:pStyle w:val="7"/>
              <w:spacing w:before="139" w:line="281" w:lineRule="exact"/>
              <w:ind w:left="765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9"/>
                <w:position w:val="1"/>
              </w:rPr>
              <w:t>概览</w:t>
            </w:r>
            <w:r>
              <w:rPr>
                <w:rFonts w:hint="eastAsia" w:asciiTheme="minorEastAsia" w:hAnsiTheme="minorEastAsia" w:eastAsiaTheme="minorEastAsia" w:cstheme="minorEastAsia"/>
                <w:spacing w:val="-15"/>
                <w:position w:val="1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9"/>
                <w:position w:val="1"/>
              </w:rPr>
              <w:t>+  目标/情景规划</w:t>
            </w:r>
          </w:p>
        </w:tc>
      </w:tr>
      <w:tr w14:paraId="28608F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FDC31D1">
            <w:pPr>
              <w:pStyle w:val="7"/>
              <w:spacing w:before="125" w:line="232" w:lineRule="auto"/>
              <w:ind w:left="125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6"/>
              </w:rPr>
              <w:t>构建</w:t>
            </w:r>
            <w:r>
              <w:rPr>
                <w:rFonts w:hint="eastAsia" w:asciiTheme="minorEastAsia" w:hAnsiTheme="minorEastAsia" w:eastAsiaTheme="minorEastAsia" w:cstheme="minorEastAsia"/>
                <w:spacing w:val="-10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pacing w:val="6"/>
              </w:rPr>
              <w:t>3</w:t>
            </w:r>
          </w:p>
        </w:tc>
        <w:tc>
          <w:tcPr>
            <w:tcW w:w="67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312840F">
            <w:pPr>
              <w:pStyle w:val="7"/>
              <w:spacing w:before="125" w:line="226" w:lineRule="auto"/>
              <w:ind w:left="766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9"/>
              </w:rPr>
              <w:t>有依据问答</w:t>
            </w:r>
            <w:r>
              <w:rPr>
                <w:rFonts w:hint="eastAsia" w:asciiTheme="minorEastAsia" w:hAnsiTheme="minorEastAsia" w:eastAsiaTheme="minorEastAsia" w:cstheme="minorEastAsia"/>
                <w:spacing w:val="-16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9"/>
              </w:rPr>
              <w:t>+</w:t>
            </w:r>
            <w:r>
              <w:rPr>
                <w:rFonts w:hint="eastAsia" w:asciiTheme="minorEastAsia" w:hAnsiTheme="minorEastAsia" w:eastAsiaTheme="minorEastAsia" w:cstheme="minorEastAsia"/>
                <w:spacing w:val="30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spacing w:val="9"/>
              </w:rPr>
              <w:t>提醒</w:t>
            </w:r>
          </w:p>
        </w:tc>
      </w:tr>
      <w:tr w14:paraId="5484473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vAlign w:val="top"/>
          </w:tcPr>
          <w:p w14:paraId="626D30A0">
            <w:pPr>
              <w:spacing w:before="143" w:line="230" w:lineRule="auto"/>
              <w:ind w:left="133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最终</w:t>
            </w:r>
          </w:p>
        </w:tc>
        <w:tc>
          <w:tcPr>
            <w:tcW w:w="6772" w:type="dxa"/>
            <w:tcBorders>
              <w:top w:val="single" w:color="auto" w:sz="4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vAlign w:val="top"/>
          </w:tcPr>
          <w:p w14:paraId="1BF07CB9">
            <w:pPr>
              <w:spacing w:before="143" w:line="225" w:lineRule="auto"/>
              <w:ind w:left="763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7"/>
                <w:sz w:val="21"/>
                <w:szCs w:val="21"/>
              </w:rPr>
              <w:t>报告、幻灯片、演示视频与代码仓库</w:t>
            </w:r>
          </w:p>
        </w:tc>
      </w:tr>
    </w:tbl>
    <w:p w14:paraId="7B1A3387">
      <w:pPr>
        <w:rPr>
          <w:rFonts w:hint="eastAsia" w:asciiTheme="minorEastAsia" w:hAnsiTheme="minorEastAsia" w:eastAsiaTheme="minorEastAsia" w:cstheme="minorEastAsia"/>
          <w:sz w:val="21"/>
        </w:rPr>
      </w:pPr>
    </w:p>
    <w:p w14:paraId="007B3B77">
      <w:pPr>
        <w:rPr>
          <w:rFonts w:hint="eastAsia" w:asciiTheme="minorEastAsia" w:hAnsiTheme="minorEastAsia" w:eastAsiaTheme="minorEastAsia" w:cstheme="minorEastAsia"/>
        </w:rPr>
      </w:pPr>
    </w:p>
    <w:p w14:paraId="1EC6388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3"/>
        </w:rPr>
        <w:t xml:space="preserve">2.7 </w:t>
      </w:r>
      <w:r>
        <w:rPr>
          <w:rFonts w:hint="eastAsia" w:asciiTheme="minorEastAsia" w:hAnsiTheme="minorEastAsia" w:eastAsiaTheme="minorEastAsia" w:cstheme="minorEastAsia"/>
          <w:b w:val="0"/>
          <w:sz w:val="23"/>
        </w:rPr>
        <w:t>项目边界</w:t>
      </w:r>
    </w:p>
    <w:p w14:paraId="29B1705D">
      <w:pPr>
        <w:pStyle w:val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sz w:val="21"/>
        </w:rPr>
        <w:t>•  不做真实银行/支付平台对接，使用导入或样例数据。</w:t>
      </w:r>
    </w:p>
    <w:p w14:paraId="038B511E">
      <w:pPr>
        <w:pStyle w:val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sz w:val="21"/>
        </w:rPr>
        <w:t>•  不做多币种与历史投资组合回顾。</w:t>
      </w:r>
    </w:p>
    <w:p w14:paraId="766043D7">
      <w:pPr>
        <w:pStyle w:val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sz w:val="21"/>
        </w:rPr>
        <w:t>•  不做移动 App 与语音输入。</w:t>
      </w:r>
    </w:p>
    <w:p w14:paraId="595B8C4C">
      <w:pPr>
        <w:pStyle w:val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sz w:val="21"/>
        </w:rPr>
        <w:t>•  不做 OCR 收据识别（列为后续扩展）。</w:t>
      </w:r>
    </w:p>
    <w:p w14:paraId="0E85177D">
      <w:pPr>
        <w:pStyle w:val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sz w:val="21"/>
        </w:rPr>
        <w:t>•  仅支持中文界面与人民币。</w:t>
      </w:r>
    </w:p>
    <w:p w14:paraId="51538B3B">
      <w:pPr>
        <w:rPr>
          <w:rFonts w:hint="eastAsia" w:asciiTheme="minorEastAsia" w:hAnsiTheme="minorEastAsia" w:eastAsiaTheme="minorEastAsia" w:cstheme="minorEastAsia"/>
        </w:rPr>
      </w:pPr>
    </w:p>
    <w:p w14:paraId="782DAA8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3"/>
        </w:rPr>
        <w:t xml:space="preserve">2.8 </w:t>
      </w:r>
      <w:r>
        <w:rPr>
          <w:rFonts w:hint="eastAsia" w:asciiTheme="minorEastAsia" w:hAnsiTheme="minorEastAsia" w:eastAsiaTheme="minorEastAsia" w:cstheme="minorEastAsia"/>
          <w:b w:val="0"/>
          <w:sz w:val="23"/>
        </w:rPr>
        <w:t>最终 Demo 场景</w:t>
      </w:r>
    </w:p>
    <w:p w14:paraId="6B95AC5A">
      <w:pPr>
        <w:pStyle w:val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sz w:val="21"/>
        </w:rPr>
        <w:t>1.  导入最近三个月的账单 CSV（含重复与缺失等异常）。</w:t>
      </w:r>
    </w:p>
    <w:p w14:paraId="11A0E969">
      <w:pPr>
        <w:pStyle w:val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sz w:val="21"/>
        </w:rPr>
        <w:t>2.  系统自动去重、分类，展示可编辑的分类结果。</w:t>
      </w:r>
    </w:p>
    <w:p w14:paraId="78275ED7">
      <w:pPr>
        <w:pStyle w:val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sz w:val="21"/>
        </w:rPr>
        <w:t>3.  查看支出概览：月度趋势、分类占比、预算使用。</w:t>
      </w:r>
    </w:p>
    <w:p w14:paraId="41E37596">
      <w:pPr>
        <w:pStyle w:val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sz w:val="21"/>
        </w:rPr>
        <w:t>4.  设定目标“六个月内存下 6000 元”，调整每月预算，比较两个方案。</w:t>
      </w:r>
    </w:p>
    <w:p w14:paraId="2C916E6E">
      <w:pPr>
        <w:pStyle w:val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sz w:val="21"/>
        </w:rPr>
        <w:t>5.  提问“上个月餐饮花了多少？”，系统给出数字并追溯到源记录。</w:t>
      </w:r>
    </w:p>
    <w:p w14:paraId="29875F98">
      <w:pPr>
        <w:pStyle w:val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sz w:val="21"/>
        </w:rPr>
        <w:t>6.  触发一条超预算提醒（如餐饮超支）。</w:t>
      </w:r>
    </w:p>
    <w:p w14:paraId="34704098">
      <w:pPr>
        <w:pStyle w:val="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 w:val="0"/>
          <w:sz w:val="21"/>
        </w:rPr>
        <w:t>7.  演示异常处理：重复导入被拦截、非法金额被标记。</w:t>
      </w:r>
    </w:p>
    <w:sectPr>
      <w:pgSz w:w="11906" w:h="16838"/>
      <w:pgMar w:top="1212" w:right="1682" w:bottom="0" w:left="126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23B61E4"/>
    <w:rsid w:val="3EE56942"/>
    <w:rsid w:val="40FB55B7"/>
    <w:rsid w:val="6D0D6C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1637</Words>
  <Characters>1832</Characters>
  <TotalTime>14</TotalTime>
  <ScaleCrop>false</ScaleCrop>
  <LinksUpToDate>false</LinksUpToDate>
  <CharactersWithSpaces>1974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2026-10-04T22:58:00Z</dcterms:created>
  <dc:creator>Lenovo</dc:creator>
  <cp:lastModifiedBy>淇</cp:lastModifiedBy>
  <dcterms:modified xsi:type="dcterms:W3CDTF">2026-10-05T05:17:08Z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2026-10-04T23:00:02Z</vt:filetime>
  </property>
  <property fmtid="{D5CDD505-2E9C-101B-9397-08002B2CF9AE}" pid="4" name="KSOTemplateDocerSaveRecord">
    <vt:lpwstr>eyJoZGlkIjoiZTdiYzc5YWFjOTM5OGZlMWI5MGI3ZDZiMjc4Y2JjNjkiLCJ1c2VySWQiOiIxMTQ3MTUyMTMzIn0=</vt:lpwstr>
  </property>
  <property fmtid="{D5CDD505-2E9C-101B-9397-08002B2CF9AE}" pid="5" name="KSOProductBuildVer">
    <vt:lpwstr>2052-12.1.0.28505</vt:lpwstr>
  </property>
  <property fmtid="{D5CDD505-2E9C-101B-9397-08002B2CF9AE}" pid="6" name="ICV">
    <vt:lpwstr>15A9D2CD24944151847A4FE03FB2C6D4_12</vt:lpwstr>
  </property>
</Properties>
</file>