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eastAsia="Microsoft YaHei" w:hAnsi="Microsoft YaHei" w:cs="Microsoft YaHei" w:hint="eastAsia"/>
          <w:sz w:val="40"/>
          <w:lang w:eastAsia="zh-CN"/>
        </w:rPr>
        <w:t>无人机低空航拍图像语义分割 · 技术方案</w:t>
      </w:r>
    </w:p>
    <w:p>
      <w:pPr>
        <w:spacing w:before="80"/>
      </w:pPr>
      <w:r>
        <w:rPr>
          <w:rFonts w:ascii="Microsoft YaHei" w:eastAsia="Microsoft YaHei" w:hAnsi="Microsoft YaHei" w:cs="Microsoft YaHei" w:hint="eastAsia"/>
          <w:color w:val="34506F"/>
          <w:sz w:val="23"/>
          <w:lang w:eastAsia="zh-CN"/>
        </w:rPr>
        <w:t>HyperSeg-UAV：场景条件化的多尺度语义分割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938"/>
        <w:gridCol w:w="5702"/>
      </w:tblGrid>
      <w:tr>
        <w:tc>
          <w:tcPr>
            <w:tcW w:type="pct" w:w="170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FAFBFD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参赛阶段</w:t>
            </w:r>
          </w:p>
        </w:tc>
        <w:tc>
          <w:tcPr>
            <w:tcW w:type="pct" w:w="330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复赛（测试集</w:t>
            </w:r>
            <w:r>
              <w:t xml:space="preserve"> </w:t>
            </w:r>
            <w:r>
              <w:t xml:space="preserve"> 2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1300 </w:t>
            </w:r>
            <w:r>
              <w:t xml:space="preserve"> </w:t>
            </w:r>
            <w:r>
              <w:t>张无标注图像）</w:t>
            </w:r>
          </w:p>
        </w:tc>
      </w:tr>
      <w:tr>
        <w:tc>
          <w:tcPr>
            <w:tcW w:type="pct" w:w="170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FAFBFD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队伍名称</w:t>
            </w:r>
          </w:p>
        </w:tc>
        <w:tc>
          <w:tcPr>
            <w:tcW w:type="pct" w:w="330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队伍名（占位，提交前替换）</w:t>
            </w:r>
          </w:p>
        </w:tc>
      </w:tr>
      <w:tr>
        <w:tc>
          <w:tcPr>
            <w:tcW w:type="pct" w:w="170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FAFBFD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成员</w:t>
            </w:r>
          </w:p>
        </w:tc>
        <w:tc>
          <w:tcPr>
            <w:tcW w:type="pct" w:w="330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胡子昊（算法设计）、陈子轩（数据与评价）</w:t>
            </w:r>
          </w:p>
        </w:tc>
      </w:tr>
      <w:tr>
        <w:tc>
          <w:tcPr>
            <w:tcW w:type="pct" w:w="170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FAFBFD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最终提交模型</w:t>
            </w:r>
          </w:p>
        </w:tc>
        <w:tc>
          <w:tcPr>
            <w:tcW w:type="pct" w:w="330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HyperSeg-UAV / MiT-B3</w:t>
            </w:r>
            <w:r>
              <w:t xml:space="preserve"> </w:t>
            </w:r>
            <w:r>
              <w:t>，检查点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hyperseg_b3_best.pt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epoch 141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pct" w:w="170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FAFBFD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验证集</w:t>
            </w:r>
            <w:r>
              <w:t xml:space="preserve"> </w:t>
            </w:r>
            <w:r>
              <w:t xml:space="preserve"> mIoU</w:t>
            </w:r>
          </w:p>
        </w:tc>
        <w:tc>
          <w:tcPr>
            <w:tcW w:type="pct" w:w="330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74.2023 %</w:t>
            </w:r>
            <w:r>
              <w:t xml:space="preserve"> </w:t>
            </w:r>
            <w:r>
              <w:t>（固定有标注验证划分，</w:t>
            </w:r>
            <w:r>
              <w:t xml:space="preserve"> </w:t>
            </w:r>
            <w:r>
              <w:t xml:space="preserve">699 </w:t>
            </w:r>
            <w:r>
              <w:t xml:space="preserve"> </w:t>
            </w:r>
            <w:r>
              <w:t>张）</w:t>
            </w:r>
          </w:p>
        </w:tc>
      </w:tr>
      <w:tr>
        <w:tc>
          <w:tcPr>
            <w:tcW w:type="pct" w:w="170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FAFBFD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方案日期</w:t>
            </w:r>
          </w:p>
        </w:tc>
        <w:tc>
          <w:tcPr>
            <w:tcW w:type="pct" w:w="330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2026-09-29</w:t>
            </w:r>
          </w:p>
        </w:tc>
      </w:tr>
    </w:tbl>
    <w:p>
      <w:r/>
    </w:p>
    <w:p>
      <w:pPr>
        <w:spacing w:before="160" w:after="240"/>
        <w:pBdr>
          <w:left w:val="single" w:sz="19" w:space="0" w:color="1A3A6B"/>
        </w:pBdr>
        <w:shd w:val="clear" w:color="auto" w:fill="F6F8FA"/>
      </w:pPr>
      <w:r>
        <w:rPr>
          <w:rFonts w:ascii="Microsoft YaHei" w:eastAsia="Microsoft YaHei" w:hAnsi="Microsoft YaHei" w:cs="Microsoft YaHei" w:hint="eastAsia"/>
          <w:color w:val="33475F"/>
          <w:sz w:val="20"/>
          <w:lang w:eastAsia="zh-CN"/>
        </w:rPr>
        <w:t>本文档说明提交模型的算法设计动机、方法构成、推理与提交流程，以及为保证评审可复现所做的工程处理。 所有指标均标注其计算方法与适用划分；无标注测试集没有真值，本文不对其报告任何精度。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2305C"/>
          <w:sz w:val="28"/>
          <w:lang w:eastAsia="zh-CN"/>
        </w:rPr>
        <w:t>一、任务与提交口径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A3A6B"/>
          <w:sz w:val="23"/>
          <w:lang w:eastAsia="zh-CN"/>
        </w:rPr>
        <w:t>1.1 任务定义</w:t>
      </w:r>
      <w:r/>
    </w:p>
    <w:p>
      <w:pPr>
        <w:jc w:val="both"/>
      </w:pPr>
      <w:r/>
      <w:r>
        <w:rPr>
          <w:rFonts w:ascii="Microsoft YaHei" w:eastAsia="Microsoft YaHei" w:hAnsi="Microsoft YaHei" w:cs="Microsoft YaHei" w:hint="eastAsia"/>
          <w:lang w:eastAsia="zh-CN"/>
        </w:rPr>
        <w:t>输入为无人机低空航拍</w:t>
      </w:r>
      <w:r>
        <w:t xml:space="preserve"> RGB </w:t>
      </w:r>
      <w:r>
        <w:rPr>
          <w:rFonts w:ascii="Microsoft YaHei" w:eastAsia="Microsoft YaHei" w:hAnsi="Microsoft YaHei" w:cs="Microsoft YaHei" w:hint="eastAsia"/>
          <w:lang w:eastAsia="zh-CN"/>
        </w:rPr>
        <w:t>图像（</w:t>
      </w:r>
      <w:r>
        <w:t>1024×1024</w:t>
      </w:r>
      <w:r>
        <w:rPr>
          <w:rFonts w:ascii="Microsoft YaHei" w:eastAsia="Microsoft YaHei" w:hAnsi="Microsoft YaHei" w:cs="Microsoft YaHei" w:hint="eastAsia"/>
          <w:lang w:eastAsia="zh-CN"/>
        </w:rPr>
        <w:t>），输出为同尺寸的像素级地物类别标签。类别共</w:t>
      </w:r>
      <w:r>
        <w:t xml:space="preserve"> 9 </w:t>
      </w:r>
      <w:r>
        <w:rPr>
          <w:rFonts w:ascii="Microsoft YaHei" w:eastAsia="Microsoft YaHei" w:hAnsi="Microsoft YaHei" w:cs="Microsoft YaHei" w:hint="eastAsia"/>
          <w:lang w:eastAsia="zh-CN"/>
        </w:rPr>
        <w:t>个，</w:t>
      </w:r>
      <w:r/>
      <w:r>
        <w:rPr>
          <w:rFonts w:ascii="Microsoft YaHei" w:eastAsia="Microsoft YaHei" w:hAnsi="Microsoft YaHei" w:cs="Microsoft YaHei" w:hint="eastAsia"/>
          <w:lang w:eastAsia="zh-CN"/>
        </w:rPr>
        <w:t>其中</w:t>
      </w:r>
      <w:r>
        <w:t xml:space="preserve"> </w:t>
      </w:r>
      <w:r>
        <w:rPr>
          <w:rFonts w:ascii="Consolas" w:hAnsi="Consolas"/>
          <w:sz w:val="18"/>
        </w:rPr>
        <w:t>0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为</w:t>
      </w:r>
      <w:r>
        <w:t xml:space="preserve"> Ignore</w:t>
      </w:r>
      <w:r>
        <w:rPr>
          <w:rFonts w:ascii="Microsoft YaHei" w:eastAsia="Microsoft YaHei" w:hAnsi="Microsoft YaHei" w:cs="Microsoft YaHei" w:hint="eastAsia"/>
          <w:lang w:eastAsia="zh-CN"/>
        </w:rPr>
        <w:t>（忽略区域），</w:t>
      </w:r>
      <w:r>
        <w:rPr>
          <w:rFonts w:ascii="Consolas" w:hAnsi="Consolas"/>
          <w:sz w:val="18"/>
        </w:rPr>
        <w:t>1..8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为参与评价的八类地物。</w:t>
      </w:r>
      <w:r/>
      <w:r>
        <w:rPr>
          <w:rFonts w:ascii="Microsoft YaHei" w:eastAsia="Microsoft YaHei" w:hAnsi="Microsoft YaHei" w:cs="Microsoft YaHei" w:hint="eastAsia"/>
          <w:lang w:eastAsia="zh-CN"/>
        </w:rPr>
        <w:t>复赛阶段需在测试集</w:t>
      </w:r>
      <w:r>
        <w:t xml:space="preserve"> 2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1300 </w:t>
      </w:r>
      <w:r>
        <w:rPr>
          <w:rFonts w:ascii="Microsoft YaHei" w:eastAsia="Microsoft YaHei" w:hAnsi="Microsoft YaHei" w:cs="Microsoft YaHei" w:hint="eastAsia"/>
          <w:lang w:eastAsia="zh-CN"/>
        </w:rPr>
        <w:t>张无标注图像上导出预测，输出格式与初赛一致：与输入同名的单通道</w:t>
      </w:r>
      <w:r>
        <w:t xml:space="preserve">8 </w:t>
      </w:r>
      <w:r>
        <w:rPr>
          <w:rFonts w:ascii="Microsoft YaHei" w:eastAsia="Microsoft YaHei" w:hAnsi="Microsoft YaHei" w:cs="Microsoft YaHei" w:hint="eastAsia"/>
          <w:lang w:eastAsia="zh-CN"/>
        </w:rPr>
        <w:t>位灰度</w:t>
      </w:r>
      <w:r>
        <w:t xml:space="preserve"> PNG</w:t>
      </w:r>
      <w:r>
        <w:rPr>
          <w:rFonts w:ascii="Microsoft YaHei" w:eastAsia="Microsoft YaHei" w:hAnsi="Microsoft YaHei" w:cs="Microsoft YaHei" w:hint="eastAsia"/>
          <w:lang w:eastAsia="zh-CN"/>
        </w:rPr>
        <w:t>，尺寸严格</w:t>
      </w:r>
      <w:r>
        <w:t xml:space="preserve"> 1024×1024</w:t>
      </w:r>
      <w:r>
        <w:rPr>
          <w:rFonts w:ascii="Microsoft YaHei" w:eastAsia="Microsoft YaHei" w:hAnsi="Microsoft YaHei" w:cs="Microsoft YaHei" w:hint="eastAsia"/>
          <w:lang w:eastAsia="zh-CN"/>
        </w:rPr>
        <w:t>，像素值对应类别</w:t>
      </w:r>
      <w:r>
        <w:t xml:space="preserve"> ID </w:t>
      </w:r>
      <w:r>
        <w:rPr>
          <w:rFonts w:ascii="Consolas" w:hAnsi="Consolas"/>
          <w:sz w:val="18"/>
        </w:rPr>
        <w:t>0..8</w:t>
      </w:r>
      <w:r>
        <w:rPr>
          <w:rFonts w:ascii="Microsoft YaHei" w:eastAsia="Microsoft YaHei" w:hAnsi="Microsoft YaHei" w:cs="Microsoft YaHei" w:hint="eastAsia"/>
          <w:lang w:eastAsia="zh-CN"/>
        </w:rPr>
        <w:t>，严禁使用带调色板的索引色。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A3A6B"/>
          <w:sz w:val="23"/>
          <w:lang w:eastAsia="zh-CN"/>
        </w:rPr>
        <w:t>1.2 成果口径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本项目存在两条实现路径，必须在任何场合区分，否则数字会互相矛盾：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EEF2F8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05C"/>
              </w:rPr>
              <w:t>路径</w:t>
            </w:r>
          </w:p>
        </w:tc>
        <w:tc>
          <w:tcPr>
            <w:tcW w:type="dxa" w:w="216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EEF2F8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05C"/>
              </w:rPr>
              <w:t>骨干</w:t>
            </w:r>
          </w:p>
        </w:tc>
        <w:tc>
          <w:tcPr>
            <w:tcW w:type="dxa" w:w="216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EEF2F8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05C"/>
              </w:rPr>
              <w:t>状态</w:t>
            </w:r>
          </w:p>
        </w:tc>
        <w:tc>
          <w:tcPr>
            <w:tcW w:type="dxa" w:w="216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EEF2F8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05C"/>
              </w:rPr>
              <w:t>指标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HyperSeg-UAV</w:t>
            </w:r>
            <w:r>
              <w:t xml:space="preserve"> </w:t>
            </w:r>
            <w:r>
              <w:t>（基础）</w:t>
            </w:r>
          </w:p>
        </w:tc>
        <w:tc>
          <w:tcPr>
            <w:tcW w:type="dxa" w:w="216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MiT-B3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nvidia/mit-b3</w:t>
            </w:r>
            <w:r>
              <w:t xml:space="preserve"> ）</w:t>
            </w:r>
          </w:p>
        </w:tc>
        <w:tc>
          <w:tcPr>
            <w:tcW w:type="dxa" w:w="216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本次提交使用的模型</w:t>
            </w:r>
          </w:p>
        </w:tc>
        <w:tc>
          <w:tcPr>
            <w:tcW w:type="dxa" w:w="216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74.2023 %</w:t>
            </w:r>
            <w:r>
              <w:t xml:space="preserve"> </w:t>
            </w:r>
            <w:r>
              <w:t>（固定验证划分</w:t>
            </w:r>
            <w:r>
              <w:t xml:space="preserve"> </w:t>
            </w:r>
            <w:r>
              <w:t xml:space="preserve"> 699 </w:t>
            </w:r>
            <w:r>
              <w:t xml:space="preserve"> </w:t>
            </w:r>
            <w:r>
              <w:t>张，</w:t>
            </w:r>
            <w:r>
              <w:t xml:space="preserve"> </w:t>
            </w:r>
            <w:r>
              <w:t>768×768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H3</w:t>
            </w:r>
            <w:r>
              <w:t xml:space="preserve"> </w:t>
            </w:r>
            <w:r>
              <w:t>（骨干增强）</w:t>
            </w:r>
          </w:p>
        </w:tc>
        <w:tc>
          <w:tcPr>
            <w:tcW w:type="dxa" w:w="216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Swin-L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ImageNet-22K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研究性对照，未参与本次提交</w:t>
            </w:r>
          </w:p>
        </w:tc>
        <w:tc>
          <w:tcPr>
            <w:tcW w:type="dxa" w:w="216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78.73 %</w:t>
            </w:r>
            <w:r>
              <w:t xml:space="preserve"> </w:t>
            </w:r>
            <w:r>
              <w:t>（同一验证划分，评价尺度不同，不可直接对比）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本次提交只使用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单一模型</w:t>
      </w:r>
      <w:r>
        <w:rPr>
          <w:rFonts w:ascii="Microsoft YaHei" w:eastAsia="Microsoft YaHei" w:hAnsi="Microsoft YaHei" w:cs="Microsoft YaHei" w:hint="eastAsia"/>
          <w:lang w:eastAsia="zh-CN"/>
        </w:rPr>
        <w:t>，不含任何多模型集成或模型融合。检查点、代码与镜像三者引用的</w:t>
      </w:r>
      <w:r/>
      <w:r>
        <w:rPr>
          <w:rFonts w:ascii="Microsoft YaHei" w:eastAsia="Microsoft YaHei" w:hAnsi="Microsoft YaHei" w:cs="Microsoft YaHei" w:hint="eastAsia"/>
          <w:lang w:eastAsia="zh-CN"/>
        </w:rPr>
        <w:t>是同一份权重，其</w:t>
      </w:r>
      <w:r>
        <w:t xml:space="preserve"> SHA-256 </w:t>
      </w:r>
      <w:r>
        <w:rPr>
          <w:rFonts w:ascii="Microsoft YaHei" w:eastAsia="Microsoft YaHei" w:hAnsi="Microsoft YaHei" w:cs="Microsoft YaHei" w:hint="eastAsia"/>
          <w:lang w:eastAsia="zh-CN"/>
        </w:rPr>
        <w:t>为</w:t>
      </w:r>
      <w:r/>
      <w:r>
        <w:rPr>
          <w:rFonts w:ascii="Consolas" w:hAnsi="Consolas"/>
          <w:sz w:val="18"/>
        </w:rPr>
        <w:t>fb124302bafaec18aaa3f695dc021efead7bd00f710348d040888bb270148968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2305C"/>
          <w:sz w:val="28"/>
          <w:lang w:eastAsia="zh-CN"/>
        </w:rPr>
        <w:t>二、数据组织与划分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A3A6B"/>
          <w:sz w:val="23"/>
          <w:lang w:eastAsia="zh-CN"/>
        </w:rPr>
        <w:t>2.1 数据构成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EEF2F8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05C"/>
              </w:rPr>
              <w:t>数据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EEF2F8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/>
                <w:color w:val="12305C"/>
              </w:rPr>
              <w:t>数量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EEF2F8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05C"/>
              </w:rPr>
              <w:t>用途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有标注训练划分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right"/>
              <w:spacing w:line="240" w:lineRule="auto" w:before="60" w:after="60"/>
            </w:pPr>
            <w:r>
              <w:t>5598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参数学习与数据增强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有标注验证划分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right"/>
              <w:spacing w:line="240" w:lineRule="auto" w:before="60" w:after="60"/>
            </w:pPr>
            <w:r>
              <w:t>699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选择最佳</w:t>
            </w:r>
            <w:r>
              <w:t xml:space="preserve"> </w:t>
            </w:r>
            <w:r>
              <w:t xml:space="preserve"> checkpoint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rPr>
                <w:b/>
              </w:rPr>
              <w:t>74.2023 % 的来源</w:t>
            </w:r>
            <w: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有标注独立测试划分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right"/>
              <w:spacing w:line="240" w:lineRule="auto" w:before="60" w:after="60"/>
            </w:pPr>
            <w:r>
              <w:t>699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最终离线评价，不参与任何选模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无标注比赛测试集</w:t>
            </w:r>
            <w:r>
              <w:t xml:space="preserve"> </w:t>
            </w:r>
            <w:r>
              <w:t xml:space="preserve"> 1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right"/>
              <w:spacing w:line="240" w:lineRule="auto" w:before="60" w:after="60"/>
            </w:pPr>
            <w:r>
              <w:t>500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导出初赛提交掩码，无法计算</w:t>
            </w:r>
            <w:r>
              <w:t xml:space="preserve"> </w:t>
            </w:r>
            <w:r>
              <w:t xml:space="preserve"> mIoU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无标注比赛测试集</w:t>
            </w:r>
            <w:r>
              <w:t xml:space="preserve"> </w:t>
            </w:r>
            <w:r>
              <w:t xml:space="preserve"> 2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right"/>
              <w:spacing w:line="240" w:lineRule="auto" w:before="60" w:after="60"/>
            </w:pPr>
            <w:r>
              <w:t>1300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导出复赛提交掩码，无法计算</w:t>
            </w:r>
            <w:r>
              <w:t xml:space="preserve"> </w:t>
            </w:r>
            <w:r>
              <w:t xml:space="preserve"> mIoU</w:t>
            </w:r>
          </w:p>
        </w:tc>
      </w:tr>
    </w:tbl>
    <w:p>
      <w:r/>
    </w:p>
    <w:p>
      <w:pPr>
        <w:jc w:val="both"/>
      </w:pPr>
      <w:r/>
      <w:r>
        <w:rPr>
          <w:rFonts w:ascii="Microsoft YaHei" w:eastAsia="Microsoft YaHei" w:hAnsi="Microsoft YaHei" w:cs="Microsoft YaHei" w:hint="eastAsia"/>
          <w:lang w:eastAsia="zh-CN"/>
        </w:rPr>
        <w:t>有标注图像与掩码各</w:t>
      </w:r>
      <w:r>
        <w:t xml:space="preserve"> 6996 </w:t>
      </w:r>
      <w:r>
        <w:rPr>
          <w:rFonts w:ascii="Microsoft YaHei" w:eastAsia="Microsoft YaHei" w:hAnsi="Microsoft YaHei" w:cs="Microsoft YaHei" w:hint="eastAsia"/>
          <w:lang w:eastAsia="zh-CN"/>
        </w:rPr>
        <w:t>个</w:t>
      </w:r>
      <w:r>
        <w:t xml:space="preserve"> PNG </w:t>
      </w:r>
      <w:r>
        <w:rPr>
          <w:rFonts w:ascii="Microsoft YaHei" w:eastAsia="Microsoft YaHei" w:hAnsi="Microsoft YaHei" w:cs="Microsoft YaHei" w:hint="eastAsia"/>
          <w:lang w:eastAsia="zh-CN"/>
        </w:rPr>
        <w:t>一一配对；三个划分集合两两无交集，并为文件名清单随包提交，</w:t>
      </w:r>
      <w:r/>
      <w:r>
        <w:rPr>
          <w:rFonts w:ascii="Microsoft YaHei" w:eastAsia="Microsoft YaHei" w:hAnsi="Microsoft YaHei" w:cs="Microsoft YaHei" w:hint="eastAsia"/>
          <w:lang w:eastAsia="zh-CN"/>
        </w:rPr>
        <w:t>因此划分本身可被完整复现，而无需传输任何图像像素。</w:t>
      </w:r>
      <w:r/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A3A6B"/>
          <w:sz w:val="23"/>
          <w:lang w:eastAsia="zh-CN"/>
        </w:rPr>
        <w:t>2.2 类别与评价规则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EEF2F8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05C"/>
              </w:rPr>
              <w:t>ID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EEF2F8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05C"/>
              </w:rPr>
              <w:t>类别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EEF2F8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05C"/>
              </w:rPr>
              <w:t>评价处理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Ignore</w:t>
            </w:r>
            <w:r>
              <w:t xml:space="preserve"> </w:t>
            </w:r>
            <w:r>
              <w:t>／忽略区域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真值为</w:t>
            </w:r>
            <w:r>
              <w:t xml:space="preserve"> </w:t>
            </w:r>
            <w:r>
              <w:t xml:space="preserve"> 0 </w:t>
            </w:r>
            <w:r>
              <w:t xml:space="preserve"> </w:t>
            </w:r>
            <w:r>
              <w:t>的像素排除，不参与损失与</w:t>
            </w:r>
            <w:r>
              <w:t xml:space="preserve"> </w:t>
            </w:r>
            <w:r>
              <w:t xml:space="preserve"> mIoU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1 / 2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Background </w:t>
            </w:r>
            <w:r>
              <w:t xml:space="preserve"> </w:t>
            </w:r>
            <w:r>
              <w:t>背景；</w:t>
            </w:r>
            <w:r>
              <w:t xml:space="preserve"> </w:t>
            </w:r>
            <w:r>
              <w:t xml:space="preserve">Building </w:t>
            </w:r>
            <w:r>
              <w:t xml:space="preserve"> </w:t>
            </w:r>
            <w:r>
              <w:t>建筑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计入八类</w:t>
            </w:r>
            <w:r>
              <w:t xml:space="preserve"> </w:t>
            </w:r>
            <w:r>
              <w:t xml:space="preserve"> mIoU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3 / 4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Road </w:t>
            </w:r>
            <w:r>
              <w:t xml:space="preserve"> </w:t>
            </w:r>
            <w:r>
              <w:t>道路；</w:t>
            </w:r>
            <w:r>
              <w:t xml:space="preserve"> </w:t>
            </w:r>
            <w:r>
              <w:t xml:space="preserve">Water </w:t>
            </w:r>
            <w:r>
              <w:t xml:space="preserve"> </w:t>
            </w:r>
            <w:r>
              <w:t>水体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计入八类</w:t>
            </w:r>
            <w:r>
              <w:t xml:space="preserve"> </w:t>
            </w:r>
            <w:r>
              <w:t xml:space="preserve"> mIoU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5 / 6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Barren </w:t>
            </w:r>
            <w:r>
              <w:t xml:space="preserve"> </w:t>
            </w:r>
            <w:r>
              <w:t>裸地；</w:t>
            </w:r>
            <w:r>
              <w:t xml:space="preserve"> </w:t>
            </w:r>
            <w:r>
              <w:t xml:space="preserve">Vegetation </w:t>
            </w:r>
            <w:r>
              <w:t xml:space="preserve"> </w:t>
            </w:r>
            <w:r>
              <w:t>植被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计入八类</w:t>
            </w:r>
            <w:r>
              <w:t xml:space="preserve"> </w:t>
            </w:r>
            <w:r>
              <w:t xml:space="preserve"> mIoU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7 / 8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Agricultural </w:t>
            </w:r>
            <w:r>
              <w:t xml:space="preserve"> </w:t>
            </w:r>
            <w:r>
              <w:t>农田；</w:t>
            </w:r>
            <w:r>
              <w:t xml:space="preserve"> </w:t>
            </w:r>
            <w:r>
              <w:t xml:space="preserve">Vehicle </w:t>
            </w:r>
            <w:r>
              <w:t xml:space="preserve"> </w:t>
            </w:r>
            <w:r>
              <w:t>车辆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计入八类</w:t>
            </w:r>
            <w:r>
              <w:t xml:space="preserve"> </w:t>
            </w:r>
            <w:r>
              <w:t xml:space="preserve"> mIoU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2305C"/>
          <w:sz w:val="28"/>
          <w:lang w:eastAsia="zh-CN"/>
        </w:rPr>
        <w:t>三、方法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A3A6B"/>
          <w:sz w:val="23"/>
          <w:lang w:eastAsia="zh-CN"/>
        </w:rPr>
        <w:t>3.1 设计动机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航拍场景的三个特点决定了方案取向：一是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目标尺度差异极大</w:t>
      </w:r>
      <w:r>
        <w:rPr>
          <w:rFonts w:ascii="Microsoft YaHei" w:eastAsia="Microsoft YaHei" w:hAnsi="Microsoft YaHei" w:cs="Microsoft YaHei" w:hint="eastAsia"/>
          <w:lang w:eastAsia="zh-CN"/>
        </w:rPr>
        <w:t>，同帧内可能同时出现整片农田与 若干车辆；二是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场景组成差异大</w:t>
      </w:r>
      <w:r>
        <w:rPr>
          <w:rFonts w:ascii="Microsoft YaHei" w:eastAsia="Microsoft YaHei" w:hAnsi="Microsoft YaHei" w:cs="Microsoft YaHei" w:hint="eastAsia"/>
          <w:lang w:eastAsia="zh-CN"/>
        </w:rPr>
        <w:t>，道路、建筑群、植被与农田的占比在不同画面中变化剧烈； 三是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类别分布严重不均衡</w:t>
      </w:r>
      <w:r>
        <w:rPr>
          <w:rFonts w:ascii="Microsoft YaHei" w:eastAsia="Microsoft YaHei" w:hAnsi="Microsoft YaHei" w:cs="Microsoft YaHei" w:hint="eastAsia"/>
          <w:lang w:eastAsia="zh-CN"/>
        </w:rPr>
        <w:t>，裸地、农田与车辆的有效像素远少于背景与植被，且车辆、道路这类 细小目标容易在多次下采样后消失。</w:t>
      </w:r>
      <w:r/>
    </w:p>
    <w:p>
      <w:pPr>
        <w:jc w:val="both"/>
      </w:pPr>
      <w:r/>
      <w:r>
        <w:rPr>
          <w:rFonts w:ascii="Microsoft YaHei" w:eastAsia="Microsoft YaHei" w:hAnsi="Microsoft YaHei" w:cs="Microsoft YaHei" w:hint="eastAsia"/>
          <w:lang w:eastAsia="zh-CN"/>
        </w:rPr>
        <w:t>由此形成三条设计取舍：用层次化</w:t>
      </w:r>
      <w:r>
        <w:t xml:space="preserve"> Transformer </w:t>
      </w:r>
      <w:r>
        <w:rPr>
          <w:rFonts w:ascii="Microsoft YaHei" w:eastAsia="Microsoft YaHei" w:hAnsi="Microsoft YaHei" w:cs="Microsoft YaHei" w:hint="eastAsia"/>
          <w:lang w:eastAsia="zh-CN"/>
        </w:rPr>
        <w:t>编码器取其多尺度表示；在编码与解码之间引入</w:t>
      </w:r>
      <w:r/>
      <w:r>
        <w:rPr>
          <w:rFonts w:ascii="Microsoft YaHei" w:eastAsia="Microsoft YaHei" w:hAnsi="Microsoft YaHei" w:cs="Microsoft YaHei" w:hint="eastAsia"/>
          <w:b/>
          <w:lang w:eastAsia="zh-CN"/>
        </w:rPr>
        <w:t>逐图像的场景条件</w:t>
      </w:r>
      <w:r>
        <w:rPr>
          <w:rFonts w:ascii="Microsoft YaHei" w:eastAsia="Microsoft YaHei" w:hAnsi="Microsoft YaHei" w:cs="Microsoft YaHei" w:hint="eastAsia"/>
          <w:lang w:eastAsia="zh-CN"/>
        </w:rPr>
        <w:t>，让同一套权重为不同场景生成不同的调制强度与尺度融合权重；在监督侧 联合像素级主损失、区域重叠损失、稀有类项与边界项，抑制常见类主导梯度。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A3A6B"/>
          <w:sz w:val="23"/>
          <w:lang w:eastAsia="zh-CN"/>
        </w:rPr>
        <w:t>3.2 总体结构</w:t>
      </w: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3016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01675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spacing w:before="60"/>
      </w:pPr>
      <w:r>
        <w:rPr>
          <w:rFonts w:ascii="Microsoft YaHei" w:eastAsia="Microsoft YaHei" w:hAnsi="Microsoft YaHei" w:cs="Microsoft YaHei" w:hint="eastAsia"/>
          <w:color w:val="555555"/>
          <w:sz w:val="18"/>
          <w:lang w:eastAsia="zh-CN"/>
        </w:rPr>
        <w:t>图 1　HyperSeg-UAV 数据流。紫色为场景条件分支：同一个 128 维场景向量同时驱动调制、融合与低秩残差，虚线表示该分支的广播路径。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EEF2F8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05C"/>
              </w:rPr>
              <w:t>模块</w:t>
            </w:r>
          </w:p>
        </w:tc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EEF2F8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05C"/>
              </w:rPr>
              <w:t>实现与作用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层次化编码器</w:t>
            </w:r>
          </w:p>
        </w:tc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MiT-B3 </w:t>
            </w:r>
            <w:r>
              <w:t xml:space="preserve"> </w:t>
            </w:r>
            <w:r>
              <w:t>输出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[64,128,320,512]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四级特征（下采样</w:t>
            </w:r>
            <w:r>
              <w:t xml:space="preserve"> </w:t>
            </w:r>
            <w:r>
              <w:t xml:space="preserve"> 4/8/16/32</w:t>
            </w:r>
            <w:r>
              <w:t xml:space="preserve"> </w:t>
            </w:r>
            <w:r>
              <w:t>）。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场景条件提取</w:t>
            </w:r>
          </w:p>
        </w:tc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各尺度</w:t>
            </w:r>
            <w:r>
              <w:t xml:space="preserve"> </w:t>
            </w:r>
            <w:r>
              <w:t xml:space="preserve"> 1×1 </w:t>
            </w:r>
            <w:r>
              <w:t xml:space="preserve"> </w:t>
            </w:r>
            <w:r>
              <w:t>投影到</w:t>
            </w:r>
            <w:r>
              <w:t xml:space="preserve"> </w:t>
            </w:r>
            <w:r>
              <w:t xml:space="preserve"> 128 </w:t>
            </w:r>
            <w:r>
              <w:t xml:space="preserve"> </w:t>
            </w:r>
            <w:r>
              <w:t>维，全局平均池化后拼接，经</w:t>
            </w:r>
            <w:r>
              <w:t xml:space="preserve"> </w:t>
            </w:r>
            <w:r>
              <w:t xml:space="preserve"> MLP </w:t>
            </w:r>
            <w:r>
              <w:t xml:space="preserve"> </w:t>
            </w:r>
            <w:r>
              <w:t>得</w:t>
            </w:r>
            <w:r>
              <w:t xml:space="preserve"> </w:t>
            </w:r>
            <w:r>
              <w:t xml:space="preserve"> 128 </w:t>
            </w:r>
            <w:r>
              <w:t xml:space="preserve"> </w:t>
            </w:r>
            <w:r>
              <w:t>维场景向量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i/>
              </w:rPr>
              <w:t>c</w:t>
            </w:r>
            <w:r>
              <w:t xml:space="preserve"> 。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动态调制</w:t>
            </w:r>
          </w:p>
        </w:tc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由 </w:t>
            </w:r>
            <w:r>
              <w:rPr>
                <w:i/>
              </w:rPr>
              <w:t>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生成每尺度的</w:t>
            </w:r>
            <w:r>
              <w:t xml:space="preserve"> </w:t>
            </w:r>
            <w:r>
              <w:t xml:space="preserve"> γ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β</w:t>
            </w:r>
            <w:r>
              <w:t xml:space="preserve"> </w:t>
            </w:r>
            <w:r>
              <w:t>，对</w:t>
            </w:r>
            <w:r>
              <w:t xml:space="preserve"> </w:t>
            </w:r>
            <w:r>
              <w:t xml:space="preserve"> GroupNorm </w:t>
            </w:r>
            <w:r>
              <w:t xml:space="preserve"> </w:t>
            </w:r>
            <w:r>
              <w:t>后的特征做有界缩放与平移。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动态融合</w:t>
            </w:r>
          </w:p>
        </w:tc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各尺度投影到</w:t>
            </w:r>
            <w:r>
              <w:t xml:space="preserve"> </w:t>
            </w:r>
            <w:r>
              <w:t xml:space="preserve"> 64 </w:t>
            </w:r>
            <w:r>
              <w:t xml:space="preserve"> </w:t>
            </w:r>
            <w:r>
              <w:t>通道并对齐到最高分辨率，按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i/>
              </w:rPr>
              <w:t>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生成的四个</w:t>
            </w:r>
            <w:r>
              <w:t xml:space="preserve"> </w:t>
            </w:r>
            <w:r>
              <w:t xml:space="preserve"> softmax </w:t>
            </w:r>
            <w:r>
              <w:t xml:space="preserve"> </w:t>
            </w:r>
            <w:r>
              <w:t>权重加权求和。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低秩残差接口</w:t>
            </w:r>
          </w:p>
        </w:tc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由 </w:t>
            </w:r>
            <w:r>
              <w:rPr>
                <w:i/>
              </w:rPr>
              <w:t>c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生成秩</w:t>
            </w:r>
            <w:r>
              <w:t xml:space="preserve"> </w:t>
            </w:r>
            <w:r>
              <w:t xml:space="preserve"> 8 </w:t>
            </w:r>
            <w:r>
              <w:t xml:space="preserve"> </w:t>
            </w:r>
            <w:r>
              <w:t>的下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上投影，以</w:t>
            </w:r>
            <w:r>
              <w:t xml:space="preserve"> </w:t>
            </w:r>
            <w:r>
              <w:t xml:space="preserve"> 0.1 </w:t>
            </w:r>
            <w:r>
              <w:t xml:space="preserve"> </w:t>
            </w:r>
            <w:r>
              <w:t>缩放系数叠加残差，零初始化。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解码与输出</w:t>
            </w:r>
          </w:p>
        </w:tc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两组</w:t>
            </w:r>
            <w:r>
              <w:t xml:space="preserve"> </w:t>
            </w:r>
            <w:r>
              <w:t xml:space="preserve"> 3×3 </w:t>
            </w:r>
            <w:r>
              <w:t xml:space="preserve"> </w:t>
            </w:r>
            <w:r>
              <w:t>卷积</w:t>
            </w:r>
            <w:r>
              <w:t xml:space="preserve"> </w:t>
            </w:r>
            <w:r>
              <w:t xml:space="preserve"> + BatchNorm + GELU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9 </w:t>
            </w:r>
            <w:r>
              <w:t xml:space="preserve"> </w:t>
            </w:r>
            <w:r>
              <w:t>通道语义头与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通道边界头，双线性上采样回输入尺寸。</w:t>
            </w:r>
          </w:p>
        </w:tc>
      </w:tr>
    </w:tbl>
    <w:p>
      <w:r/>
    </w:p>
    <w:p>
      <w:pPr>
        <w:spacing w:before="140" w:after="140"/>
        <w:jc w:val="center"/>
      </w:pPr>
      <w:r>
        <w:rPr>
          <w:rFonts w:ascii="Cambria Math" w:hAnsi="Cambria Math"/>
          <w:i/>
          <w:color w:val="555555"/>
          <w:sz w:val="21"/>
        </w:rPr>
        <w:t>F′</w:t>
      </w:r>
      <w:r>
        <w:rPr>
          <w:rFonts w:ascii="Cambria Math" w:hAnsi="Cambria Math"/>
          <w:i/>
          <w:color w:val="555555"/>
          <w:sz w:val="21"/>
          <w:vertAlign w:val="subscript"/>
        </w:rPr>
        <w:t>i</w:t>
      </w:r>
      <w:r>
        <w:rPr>
          <w:rFonts w:ascii="Cambria Math" w:hAnsi="Cambria Math"/>
          <w:i/>
          <w:color w:val="555555"/>
          <w:sz w:val="21"/>
        </w:rPr>
        <w:t xml:space="preserve"> = GN(F</w:t>
      </w:r>
      <w:r>
        <w:rPr>
          <w:rFonts w:ascii="Cambria Math" w:hAnsi="Cambria Math"/>
          <w:i/>
          <w:color w:val="555555"/>
          <w:sz w:val="21"/>
          <w:vertAlign w:val="subscript"/>
        </w:rPr>
        <w:t>i</w:t>
      </w:r>
      <w:r>
        <w:rPr>
          <w:rFonts w:ascii="Cambria Math" w:hAnsi="Cambria Math"/>
          <w:i/>
          <w:color w:val="555555"/>
          <w:sz w:val="21"/>
        </w:rPr>
        <w:t>) × [1 + 0.15·tanh(γ</w:t>
      </w:r>
      <w:r>
        <w:rPr>
          <w:rFonts w:ascii="Cambria Math" w:hAnsi="Cambria Math"/>
          <w:i/>
          <w:color w:val="555555"/>
          <w:sz w:val="21"/>
          <w:vertAlign w:val="subscript"/>
        </w:rPr>
        <w:t>i</w:t>
      </w:r>
      <w:r>
        <w:rPr>
          <w:rFonts w:ascii="Cambria Math" w:hAnsi="Cambria Math"/>
          <w:i/>
          <w:color w:val="555555"/>
          <w:sz w:val="21"/>
        </w:rPr>
        <w:t>(c))] + 0.15·tanh(β</w:t>
      </w:r>
      <w:r>
        <w:rPr>
          <w:rFonts w:ascii="Cambria Math" w:hAnsi="Cambria Math"/>
          <w:i/>
          <w:color w:val="555555"/>
          <w:sz w:val="21"/>
          <w:vertAlign w:val="subscript"/>
        </w:rPr>
        <w:t>i</w:t>
      </w:r>
      <w:r>
        <w:rPr>
          <w:rFonts w:ascii="Cambria Math" w:hAnsi="Cambria Math"/>
          <w:i/>
          <w:color w:val="555555"/>
          <w:sz w:val="21"/>
        </w:rPr>
        <w:t>(c))</w:t>
      </w:r>
      <w:r>
        <w:rPr>
          <w:rFonts w:ascii="Cambria Math" w:hAnsi="Cambria Math"/>
          <w:i w:val="0"/>
          <w:color w:val="555555"/>
          <w:sz w:val="21"/>
        </w:rPr>
        <w:t>(1)</w:t>
      </w:r>
      <w:r>
        <w:rPr>
          <w:rFonts w:ascii="Cambria Math" w:hAnsi="Cambria Math"/>
          <w:i/>
          <w:color w:val="555555"/>
          <w:sz w:val="21"/>
        </w:rPr>
      </w:r>
      <w:r/>
    </w:p>
    <w:p>
      <w:pPr>
        <w:spacing w:before="140" w:after="140"/>
        <w:jc w:val="center"/>
      </w:pPr>
      <w:r>
        <w:rPr>
          <w:rFonts w:ascii="Cambria Math" w:hAnsi="Cambria Math"/>
          <w:i/>
          <w:color w:val="555555"/>
          <w:sz w:val="21"/>
        </w:rPr>
        <w:t>F = Σ</w:t>
      </w:r>
      <w:r>
        <w:rPr>
          <w:rFonts w:ascii="Cambria Math" w:hAnsi="Cambria Math"/>
          <w:i/>
          <w:color w:val="555555"/>
          <w:sz w:val="21"/>
          <w:vertAlign w:val="subscript"/>
        </w:rPr>
        <w:t>i</w:t>
      </w:r>
      <w:r>
        <w:rPr>
          <w:rFonts w:ascii="Cambria Math" w:hAnsi="Cambria Math"/>
          <w:i/>
          <w:color w:val="555555"/>
          <w:sz w:val="21"/>
        </w:rPr>
        <w:t xml:space="preserve"> softmax(g(c))</w:t>
      </w:r>
      <w:r>
        <w:rPr>
          <w:rFonts w:ascii="Cambria Math" w:hAnsi="Cambria Math"/>
          <w:i/>
          <w:color w:val="555555"/>
          <w:sz w:val="21"/>
          <w:vertAlign w:val="subscript"/>
        </w:rPr>
        <w:t>i</w:t>
      </w:r>
      <w:r>
        <w:rPr>
          <w:rFonts w:ascii="Cambria Math" w:hAnsi="Cambria Math"/>
          <w:i/>
          <w:color w:val="555555"/>
          <w:sz w:val="21"/>
        </w:rPr>
        <w:t xml:space="preserve"> · Resize(P</w:t>
      </w:r>
      <w:r>
        <w:rPr>
          <w:rFonts w:ascii="Cambria Math" w:hAnsi="Cambria Math"/>
          <w:i/>
          <w:color w:val="555555"/>
          <w:sz w:val="21"/>
          <w:vertAlign w:val="subscript"/>
        </w:rPr>
        <w:t>i</w:t>
      </w:r>
      <w:r>
        <w:rPr>
          <w:rFonts w:ascii="Cambria Math" w:hAnsi="Cambria Math"/>
          <w:i/>
          <w:color w:val="555555"/>
          <w:sz w:val="21"/>
        </w:rPr>
        <w:t>(F′</w:t>
      </w:r>
      <w:r>
        <w:rPr>
          <w:rFonts w:ascii="Cambria Math" w:hAnsi="Cambria Math"/>
          <w:i/>
          <w:color w:val="555555"/>
          <w:sz w:val="21"/>
          <w:vertAlign w:val="subscript"/>
        </w:rPr>
        <w:t>i</w:t>
      </w:r>
      <w:r>
        <w:rPr>
          <w:rFonts w:ascii="Cambria Math" w:hAnsi="Cambria Math"/>
          <w:i/>
          <w:color w:val="555555"/>
          <w:sz w:val="21"/>
        </w:rPr>
        <w:t>))</w:t>
      </w:r>
      <w:r>
        <w:rPr>
          <w:rFonts w:ascii="Cambria Math" w:hAnsi="Cambria Math"/>
          <w:i w:val="0"/>
          <w:color w:val="555555"/>
          <w:sz w:val="21"/>
        </w:rPr>
        <w:t>(2)</w:t>
      </w:r>
      <w:r>
        <w:rPr>
          <w:rFonts w:ascii="Cambria Math" w:hAnsi="Cambria Math"/>
          <w:i/>
          <w:color w:val="555555"/>
          <w:sz w:val="21"/>
        </w:rPr>
      </w:r>
      <w:r/>
    </w:p>
    <w:p>
      <w:pPr>
        <w:spacing w:before="140" w:after="200"/>
        <w:jc w:val="both"/>
        <w:pBdr>
          <w:top w:val="single" w:sz="4" w:space="0" w:color="E4D5A8"/>
          <w:bottom w:val="single" w:sz="4" w:space="0" w:color="E4D5A8"/>
          <w:left w:val="single" w:sz="4" w:space="0" w:color="E4D5A8"/>
          <w:right w:val="single" w:sz="4" w:space="0" w:color="E4D5A8"/>
        </w:pBdr>
        <w:shd w:val="clear" w:color="auto" w:fill="FDF7E6"/>
      </w:pPr>
      <w:r>
        <w:rPr>
          <w:color w:val="5A4A1F"/>
          <w:sz w:val="18"/>
        </w:rPr>
      </w:r>
      <w:r>
        <w:rPr>
          <w:rFonts w:ascii="Microsoft YaHei" w:eastAsia="Microsoft YaHei" w:hAnsi="Microsoft YaHei" w:cs="Microsoft YaHei" w:hint="eastAsia"/>
          <w:color w:val="5A4A1F"/>
          <w:sz w:val="18"/>
          <w:lang w:eastAsia="zh-CN"/>
        </w:rPr>
        <w:t>式</w:t>
      </w:r>
      <w:r>
        <w:rPr>
          <w:color w:val="5A4A1F"/>
          <w:sz w:val="18"/>
        </w:rPr>
        <w:t xml:space="preserve"> (1) </w:t>
      </w:r>
      <w:r>
        <w:rPr>
          <w:rFonts w:ascii="Microsoft YaHei" w:eastAsia="Microsoft YaHei" w:hAnsi="Microsoft YaHei" w:cs="Microsoft YaHei" w:hint="eastAsia"/>
          <w:color w:val="5A4A1F"/>
          <w:sz w:val="18"/>
          <w:lang w:eastAsia="zh-CN"/>
        </w:rPr>
        <w:t>的</w:t>
      </w:r>
      <w:r>
        <w:rPr>
          <w:color w:val="5A4A1F"/>
          <w:sz w:val="18"/>
        </w:rPr>
        <w:t xml:space="preserve"> 0.15 </w:t>
      </w:r>
      <w:r>
        <w:rPr>
          <w:rFonts w:ascii="Microsoft YaHei" w:eastAsia="Microsoft YaHei" w:hAnsi="Microsoft YaHei" w:cs="Microsoft YaHei" w:hint="eastAsia"/>
          <w:color w:val="5A4A1F"/>
          <w:sz w:val="18"/>
          <w:lang w:eastAsia="zh-CN"/>
        </w:rPr>
        <w:t>系数限制条件参数的幅度，零初始化使初始动态增量为零，训练起点等价于归一化特征，</w:t>
      </w:r>
      <w:r>
        <w:rPr>
          <w:color w:val="5A4A1F"/>
          <w:sz w:val="18"/>
        </w:rPr>
      </w:r>
      <w:r>
        <w:rPr>
          <w:rFonts w:ascii="Microsoft YaHei" w:eastAsia="Microsoft YaHei" w:hAnsi="Microsoft YaHei" w:cs="Microsoft YaHei" w:hint="eastAsia"/>
          <w:color w:val="5A4A1F"/>
          <w:sz w:val="18"/>
          <w:lang w:eastAsia="zh-CN"/>
        </w:rPr>
        <w:t>避免随机条件化破坏预训练表示。低秩接口同样零初始化：</w:t>
      </w:r>
      <w:r>
        <w:rPr>
          <w:rFonts w:ascii="Microsoft YaHei" w:eastAsia="Microsoft YaHei" w:hAnsi="Microsoft YaHei" w:cs="Microsoft YaHei" w:hint="eastAsia"/>
          <w:b/>
          <w:color w:val="5A4A1F"/>
          <w:sz w:val="18"/>
          <w:lang w:eastAsia="zh-CN"/>
        </w:rPr>
        <w:t>它是实现中的结构组成，其独立增益尚未 通过受控消融验证</w:t>
      </w:r>
      <w:r>
        <w:rPr>
          <w:rFonts w:ascii="Microsoft YaHei" w:eastAsia="Microsoft YaHei" w:hAnsi="Microsoft YaHei" w:cs="Microsoft YaHei" w:hint="eastAsia"/>
          <w:color w:val="5A4A1F"/>
          <w:sz w:val="18"/>
          <w:lang w:eastAsia="zh-CN"/>
        </w:rPr>
        <w:t>，本文不据此宣称参数效率或精度提升。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A3A6B"/>
          <w:sz w:val="23"/>
          <w:lang w:eastAsia="zh-CN"/>
        </w:rPr>
        <w:t>3.3 数据预处理与增强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训练时从 </w:t>
      </w:r>
      <w:r>
        <w:rPr>
          <w:rFonts w:ascii="Consolas" w:hAnsi="Consolas"/>
          <w:sz w:val="18"/>
        </w:rPr>
        <w:t>{0.5, 0.75, 1.0, 1.25, 1.5}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随机选缩放比例再随机裁剪到</w:t>
      </w:r>
      <w:r>
        <w:t xml:space="preserve"> 768×768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/>
      <w:r>
        <w:rPr>
          <w:rFonts w:ascii="Microsoft YaHei" w:eastAsia="Microsoft YaHei" w:hAnsi="Microsoft YaHei" w:cs="Microsoft YaHei" w:hint="eastAsia"/>
          <w:lang w:eastAsia="zh-CN"/>
        </w:rPr>
        <w:t>以</w:t>
      </w:r>
      <w:r>
        <w:t xml:space="preserve"> 0.3 </w:t>
      </w:r>
      <w:r>
        <w:rPr>
          <w:rFonts w:ascii="Microsoft YaHei" w:eastAsia="Microsoft YaHei" w:hAnsi="Microsoft YaHei" w:cs="Microsoft YaHei" w:hint="eastAsia"/>
          <w:lang w:eastAsia="zh-CN"/>
        </w:rPr>
        <w:t>的概率尝试选取至少包含三种有效类别、或包含裸地／农田／车辆的区域；水平与垂直翻转</w:t>
      </w:r>
      <w:r/>
      <w:r>
        <w:rPr>
          <w:rFonts w:ascii="Microsoft YaHei" w:eastAsia="Microsoft YaHei" w:hAnsi="Microsoft YaHei" w:cs="Microsoft YaHei" w:hint="eastAsia"/>
          <w:lang w:eastAsia="zh-CN"/>
        </w:rPr>
        <w:t>各</w:t>
      </w:r>
      <w:r>
        <w:t xml:space="preserve"> 0.5</w:t>
      </w:r>
      <w:r>
        <w:rPr>
          <w:rFonts w:ascii="Microsoft YaHei" w:eastAsia="Microsoft YaHei" w:hAnsi="Microsoft YaHei" w:cs="Microsoft YaHei" w:hint="eastAsia"/>
          <w:lang w:eastAsia="zh-CN"/>
        </w:rPr>
        <w:t>，并叠加亮度、对比度与颜色扰动。图像与标签共用同一组几何参数，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图像用双线性插值、 掩码用最近邻插值</w:t>
      </w:r>
      <w:r>
        <w:rPr>
          <w:rFonts w:ascii="Microsoft YaHei" w:eastAsia="Microsoft YaHei" w:hAnsi="Microsoft YaHei" w:cs="Microsoft YaHei" w:hint="eastAsia"/>
          <w:lang w:eastAsia="zh-CN"/>
        </w:rPr>
        <w:t>，保证空间对齐与整数标签。数据集输出</w:t>
      </w:r>
      <w:r>
        <w:t xml:space="preserve"> [0,1] </w:t>
      </w:r>
      <w:r>
        <w:rPr>
          <w:rFonts w:ascii="Microsoft YaHei" w:eastAsia="Microsoft YaHei" w:hAnsi="Microsoft YaHei" w:cs="Microsoft YaHei" w:hint="eastAsia"/>
          <w:lang w:eastAsia="zh-CN"/>
        </w:rPr>
        <w:t>浮点</w:t>
      </w:r>
      <w:r>
        <w:t xml:space="preserve"> RGB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A3A6B"/>
          <w:sz w:val="23"/>
          <w:lang w:eastAsia="zh-CN"/>
        </w:rPr>
        <w:t>3.4 多目标监督</w:t>
      </w:r>
      <w:r/>
    </w:p>
    <w:p>
      <w:pPr>
        <w:spacing w:before="140" w:after="140"/>
        <w:jc w:val="center"/>
      </w:pPr>
      <w:r>
        <w:rPr>
          <w:rFonts w:ascii="Cambria Math" w:hAnsi="Cambria Math"/>
          <w:i/>
          <w:color w:val="555555"/>
          <w:sz w:val="21"/>
        </w:rPr>
        <w:t>L = 0.55·L</w:t>
      </w:r>
      <w:r>
        <w:rPr>
          <w:rFonts w:ascii="Cambria Math" w:hAnsi="Cambria Math"/>
          <w:i/>
          <w:color w:val="555555"/>
          <w:sz w:val="21"/>
          <w:vertAlign w:val="subscript"/>
        </w:rPr>
        <w:t>focal-CE</w:t>
      </w:r>
      <w:r>
        <w:rPr>
          <w:rFonts w:ascii="Cambria Math" w:hAnsi="Cambria Math"/>
          <w:i/>
          <w:color w:val="555555"/>
          <w:sz w:val="21"/>
        </w:rPr>
        <w:t xml:space="preserve"> + 0.30·L</w:t>
      </w:r>
      <w:r>
        <w:rPr>
          <w:rFonts w:ascii="Cambria Math" w:hAnsi="Cambria Math"/>
          <w:i/>
          <w:color w:val="555555"/>
          <w:sz w:val="21"/>
          <w:vertAlign w:val="subscript"/>
        </w:rPr>
        <w:t>Dice</w:t>
      </w:r>
      <w:r>
        <w:rPr>
          <w:rFonts w:ascii="Cambria Math" w:hAnsi="Cambria Math"/>
          <w:i/>
          <w:color w:val="555555"/>
          <w:sz w:val="21"/>
        </w:rPr>
        <w:t xml:space="preserve"> + 0.025·L</w:t>
      </w:r>
      <w:r>
        <w:rPr>
          <w:rFonts w:ascii="Cambria Math" w:hAnsi="Cambria Math"/>
          <w:i/>
          <w:color w:val="555555"/>
          <w:sz w:val="21"/>
          <w:vertAlign w:val="subscript"/>
        </w:rPr>
        <w:t>rare</w:t>
      </w:r>
      <w:r>
        <w:rPr>
          <w:rFonts w:ascii="Cambria Math" w:hAnsi="Cambria Math"/>
          <w:i/>
          <w:color w:val="555555"/>
          <w:sz w:val="21"/>
        </w:rPr>
        <w:t xml:space="preserve"> + 0.10·L</w:t>
      </w:r>
      <w:r>
        <w:rPr>
          <w:rFonts w:ascii="Cambria Math" w:hAnsi="Cambria Math"/>
          <w:i/>
          <w:color w:val="555555"/>
          <w:sz w:val="21"/>
          <w:vertAlign w:val="subscript"/>
        </w:rPr>
        <w:t>boundary</w:t>
      </w:r>
      <w:r>
        <w:rPr>
          <w:rFonts w:ascii="Cambria Math" w:hAnsi="Cambria Math"/>
          <w:i/>
          <w:color w:val="555555"/>
          <w:sz w:val="21"/>
        </w:rPr>
      </w:r>
      <w:r>
        <w:rPr>
          <w:rFonts w:ascii="Cambria Math" w:hAnsi="Cambria Math"/>
          <w:i w:val="0"/>
          <w:color w:val="555555"/>
          <w:sz w:val="21"/>
        </w:rPr>
        <w:t>(3)</w:t>
      </w:r>
      <w:r>
        <w:rPr>
          <w:rFonts w:ascii="Cambria Math" w:hAnsi="Cambria Math"/>
          <w:i/>
          <w:color w:val="555555"/>
          <w:sz w:val="21"/>
        </w:rPr>
      </w:r>
      <w:r/>
    </w:p>
    <w:p>
      <w:pPr>
        <w:pStyle w:val="ListBullet"/>
        <w:spacing w:after="50"/>
      </w:pPr>
      <w:r>
        <w:rPr>
          <w:rFonts w:ascii="Microsoft YaHei" w:eastAsia="Microsoft YaHei" w:hAnsi="Microsoft YaHei" w:cs="Microsoft YaHei" w:hint="eastAsia"/>
          <w:b/>
          <w:lang w:eastAsia="zh-CN"/>
        </w:rPr>
        <w:t>Focal 交叉熵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γ=1.5</w:t>
      </w:r>
      <w:r>
        <w:rPr>
          <w:rFonts w:ascii="Microsoft YaHei" w:eastAsia="Microsoft YaHei" w:hAnsi="Microsoft YaHei" w:cs="Microsoft YaHei" w:hint="eastAsia"/>
          <w:lang w:eastAsia="zh-CN"/>
        </w:rPr>
        <w:t>）降低易分像素的贡献，主体像素上按</w:t>
      </w:r>
      <w:r>
        <w:t xml:space="preserve"> </w:t>
      </w:r>
      <w:r>
        <w:rPr>
          <w:rFonts w:ascii="Consolas" w:hAnsi="Consolas"/>
          <w:sz w:val="18"/>
        </w:rPr>
        <w:t>ignore_index=0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掩蔽。</w:t>
      </w:r>
    </w:p>
    <w:p>
      <w:pPr>
        <w:pStyle w:val="ListBullet"/>
        <w:spacing w:after="50"/>
      </w:pPr>
      <w:r>
        <w:rPr>
          <w:rFonts w:ascii="Microsoft YaHei" w:eastAsia="Microsoft YaHei" w:hAnsi="Microsoft YaHei" w:cs="Microsoft YaHei" w:hint="eastAsia"/>
          <w:b/>
          <w:lang w:eastAsia="zh-CN"/>
        </w:rPr>
        <w:t>Dice 项</w:t>
      </w:r>
      <w:r>
        <w:rPr>
          <w:rFonts w:ascii="Microsoft YaHei" w:eastAsia="Microsoft YaHei" w:hAnsi="Microsoft YaHei" w:cs="Microsoft YaHei" w:hint="eastAsia"/>
          <w:lang w:eastAsia="zh-CN"/>
        </w:rPr>
        <w:t>对当前</w:t>
      </w:r>
      <w:r>
        <w:t xml:space="preserve"> batch </w:t>
      </w:r>
      <w:r>
        <w:rPr>
          <w:rFonts w:ascii="Microsoft YaHei" w:eastAsia="Microsoft YaHei" w:hAnsi="Microsoft YaHei" w:cs="Microsoft YaHei" w:hint="eastAsia"/>
          <w:lang w:eastAsia="zh-CN"/>
        </w:rPr>
        <w:t>中实际出现的有效类别求平均，缓解前景／背景面积失衡。</w:t>
      </w:r>
    </w:p>
    <w:p>
      <w:pPr>
        <w:pStyle w:val="ListBullet"/>
        <w:spacing w:after="50"/>
      </w:pPr>
      <w:r>
        <w:rPr>
          <w:rFonts w:ascii="Microsoft YaHei" w:eastAsia="Microsoft YaHei" w:hAnsi="Microsoft YaHei" w:cs="Microsoft YaHei" w:hint="eastAsia"/>
          <w:b/>
          <w:lang w:eastAsia="zh-CN"/>
        </w:rPr>
        <w:t>稀有类项</w:t>
      </w:r>
      <w:r>
        <w:rPr>
          <w:rFonts w:ascii="Microsoft YaHei" w:eastAsia="Microsoft YaHei" w:hAnsi="Microsoft YaHei" w:cs="Microsoft YaHei" w:hint="eastAsia"/>
          <w:lang w:eastAsia="zh-CN"/>
        </w:rPr>
        <w:t>累加裸地</w:t>
      </w:r>
      <w:r>
        <w:t xml:space="preserve"> (5)</w:t>
      </w:r>
      <w:r>
        <w:rPr>
          <w:rFonts w:ascii="Microsoft YaHei" w:eastAsia="Microsoft YaHei" w:hAnsi="Microsoft YaHei" w:cs="Microsoft YaHei" w:hint="eastAsia"/>
          <w:lang w:eastAsia="zh-CN"/>
        </w:rPr>
        <w:t>、农田</w:t>
      </w:r>
      <w:r>
        <w:t xml:space="preserve"> (7)</w:t>
      </w:r>
      <w:r>
        <w:rPr>
          <w:rFonts w:ascii="Microsoft YaHei" w:eastAsia="Microsoft YaHei" w:hAnsi="Microsoft YaHei" w:cs="Microsoft YaHei" w:hint="eastAsia"/>
          <w:lang w:eastAsia="zh-CN"/>
        </w:rPr>
        <w:t>、车辆</w:t>
      </w:r>
      <w:r>
        <w:t xml:space="preserve"> (8) </w:t>
      </w:r>
      <w:r>
        <w:rPr>
          <w:rFonts w:ascii="Microsoft YaHei" w:eastAsia="Microsoft YaHei" w:hAnsi="Microsoft YaHei" w:cs="Microsoft YaHei" w:hint="eastAsia"/>
          <w:lang w:eastAsia="zh-CN"/>
        </w:rPr>
        <w:t>目标像素的负对数概率。</w:t>
      </w:r>
    </w:p>
    <w:p>
      <w:pPr>
        <w:pStyle w:val="ListBullet"/>
        <w:spacing w:after="50"/>
      </w:pPr>
      <w:r>
        <w:rPr>
          <w:rFonts w:ascii="Microsoft YaHei" w:eastAsia="Microsoft YaHei" w:hAnsi="Microsoft YaHei" w:cs="Microsoft YaHei" w:hint="eastAsia"/>
          <w:b/>
          <w:lang w:eastAsia="zh-CN"/>
        </w:rPr>
        <w:t>边界项</w:t>
      </w:r>
      <w:r>
        <w:rPr>
          <w:rFonts w:ascii="Microsoft YaHei" w:eastAsia="Microsoft YaHei" w:hAnsi="Microsoft YaHei" w:cs="Microsoft YaHei" w:hint="eastAsia"/>
          <w:lang w:eastAsia="zh-CN"/>
        </w:rPr>
        <w:t>由相邻标签差构造边界目标后计算</w:t>
      </w:r>
      <w:r>
        <w:t xml:space="preserve"> BCE</w:t>
      </w:r>
      <w:r>
        <w:rPr>
          <w:rFonts w:ascii="Microsoft YaHei" w:eastAsia="Microsoft YaHei" w:hAnsi="Microsoft YaHei" w:cs="Microsoft YaHei" w:hint="eastAsia"/>
          <w:lang w:eastAsia="zh-CN"/>
        </w:rPr>
        <w:t>，加强对相邻类别交界处的约束。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A3A6B"/>
          <w:sz w:val="23"/>
          <w:lang w:eastAsia="zh-CN"/>
        </w:rPr>
        <w:t>3.5 训练与优化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优化器</w:t>
            </w:r>
          </w:p>
        </w:tc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AdamW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weight decay 0.01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betas (0.9, 0.999)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学习率</w:t>
            </w:r>
          </w:p>
        </w:tc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骨干</w:t>
            </w:r>
            <w:r>
              <w:t xml:space="preserve"> </w:t>
            </w:r>
            <w:r>
              <w:t xml:space="preserve"> ×0.1</w:t>
            </w:r>
            <w:r>
              <w:t xml:space="preserve"> </w:t>
            </w:r>
            <w:r>
              <w:t>，其余模块</w:t>
            </w:r>
            <w:r>
              <w:t xml:space="preserve"> </w:t>
            </w:r>
            <w:r>
              <w:t xml:space="preserve"> 1×10</w:t>
            </w:r>
            <w:r>
              <w:t xml:space="preserve"> </w:t>
            </w:r>
            <w:r>
              <w:rPr>
                <w:vertAlign w:val="superscript"/>
              </w:rPr>
              <w:t>-4</w:t>
            </w:r>
            <w:r>
              <w:t xml:space="preserve"> （两组独立参数组）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批大小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裁剪</w:t>
            </w:r>
          </w:p>
        </w:tc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2 / 768×768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>FP32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随机种子</w:t>
            </w:r>
          </w:p>
        </w:tc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3407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选模规则</w:t>
            </w:r>
          </w:p>
        </w:tc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按验证划分</w:t>
            </w:r>
            <w:r>
              <w:t xml:space="preserve"> </w:t>
            </w:r>
            <w:r>
              <w:t xml:space="preserve"> mIoU </w:t>
            </w:r>
            <w:r>
              <w:t xml:space="preserve"> </w:t>
            </w:r>
            <w:r>
              <w:t>保存</w:t>
            </w:r>
            <w:r>
              <w:t xml:space="preserve"> </w:t>
            </w:r>
            <w:r>
              <w:t xml:space="preserve"> best </w:t>
            </w:r>
            <w:r>
              <w:t xml:space="preserve"> </w:t>
            </w:r>
            <w:r>
              <w:t>检查点</w:t>
            </w:r>
          </w:p>
        </w:tc>
      </w:tr>
    </w:tbl>
    <w:p>
      <w:r/>
    </w:p>
    <w:p>
      <w:pPr>
        <w:spacing w:before="140" w:after="200"/>
        <w:jc w:val="both"/>
        <w:pBdr>
          <w:top w:val="single" w:sz="4" w:space="0" w:color="E4D5A8"/>
          <w:bottom w:val="single" w:sz="4" w:space="0" w:color="E4D5A8"/>
          <w:left w:val="single" w:sz="4" w:space="0" w:color="E4D5A8"/>
          <w:right w:val="single" w:sz="4" w:space="0" w:color="E4D5A8"/>
        </w:pBdr>
        <w:shd w:val="clear" w:color="auto" w:fill="FDF7E6"/>
      </w:pPr>
      <w:r>
        <w:rPr>
          <w:rFonts w:ascii="Microsoft YaHei" w:eastAsia="Microsoft YaHei" w:hAnsi="Microsoft YaHei" w:cs="Microsoft YaHei" w:hint="eastAsia"/>
          <w:color w:val="5A4A1F"/>
          <w:sz w:val="18"/>
          <w:lang w:eastAsia="zh-CN"/>
        </w:rPr>
        <w:t xml:space="preserve">提交检查点仅记录 </w:t>
      </w:r>
      <w:r>
        <w:rPr>
          <w:rFonts w:ascii="Consolas" w:hAnsi="Consolas"/>
          <w:color w:val="5A4A1F"/>
          <w:sz w:val="18"/>
        </w:rPr>
        <w:t>model / model_config / epoch / val_miou</w:t>
      </w:r>
      <w:r>
        <w:rPr>
          <w:rFonts w:ascii="Microsoft YaHei" w:eastAsia="Microsoft YaHei" w:hAnsi="Microsoft YaHei" w:cs="Microsoft YaHei" w:hint="eastAsia"/>
          <w:color w:val="5A4A1F"/>
          <w:sz w:val="18"/>
          <w:lang w:eastAsia="zh-CN"/>
        </w:rPr>
        <w:t xml:space="preserve"> 四项，未保存训练时的参数向量。</w:t>
      </w:r>
      <w:r>
        <w:rPr>
          <w:rFonts w:ascii="Consolas" w:hAnsi="Consolas"/>
          <w:color w:val="5A4A1F"/>
          <w:sz w:val="18"/>
        </w:rPr>
        <w:t>epoch = 141</w:t>
      </w:r>
      <w:r>
        <w:rPr>
          <w:rFonts w:ascii="Microsoft YaHei" w:eastAsia="Microsoft YaHei" w:hAnsi="Microsoft YaHei" w:cs="Microsoft YaHei" w:hint="eastAsia"/>
          <w:color w:val="5A4A1F"/>
          <w:sz w:val="18"/>
          <w:lang w:eastAsia="zh-CN"/>
        </w:rPr>
        <w:t xml:space="preserve"> 说明当初运行的 </w:t>
      </w:r>
      <w:r>
        <w:rPr>
          <w:rFonts w:ascii="Consolas" w:hAnsi="Consolas"/>
          <w:color w:val="5A4A1F"/>
          <w:sz w:val="18"/>
        </w:rPr>
        <w:t>--epochs</w:t>
      </w:r>
      <w:r>
        <w:rPr>
          <w:color w:val="5A4A1F"/>
          <w:sz w:val="18"/>
        </w:rPr>
        <w:t xml:space="preserve"> </w:t>
      </w:r>
      <w:r>
        <w:rPr>
          <w:rFonts w:ascii="Microsoft YaHei" w:eastAsia="Microsoft YaHei" w:hAnsi="Microsoft YaHei" w:cs="Microsoft YaHei" w:hint="eastAsia"/>
          <w:color w:val="5A4A1F"/>
          <w:sz w:val="18"/>
          <w:lang w:eastAsia="zh-CN"/>
        </w:rPr>
        <w:t>大于脚本默认的</w:t>
      </w:r>
      <w:r>
        <w:rPr>
          <w:color w:val="5A4A1F"/>
          <w:sz w:val="18"/>
        </w:rPr>
        <w:t xml:space="preserve"> 60</w:t>
      </w:r>
      <w:r>
        <w:rPr>
          <w:rFonts w:ascii="Microsoft YaHei" w:eastAsia="Microsoft YaHei" w:hAnsi="Microsoft YaHei" w:cs="Microsoft YaHei" w:hint="eastAsia"/>
          <w:color w:val="5A4A1F"/>
          <w:sz w:val="18"/>
          <w:lang w:eastAsia="zh-CN"/>
        </w:rPr>
        <w:t>，但具体调度无法从产物</w:t>
      </w:r>
      <w:r>
        <w:rPr>
          <w:color w:val="5A4A1F"/>
          <w:sz w:val="18"/>
        </w:rPr>
      </w:r>
      <w:r>
        <w:rPr>
          <w:rFonts w:ascii="Microsoft YaHei" w:eastAsia="Microsoft YaHei" w:hAnsi="Microsoft YaHei" w:cs="Microsoft YaHei" w:hint="eastAsia"/>
          <w:color w:val="5A4A1F"/>
          <w:sz w:val="18"/>
          <w:lang w:eastAsia="zh-CN"/>
        </w:rPr>
        <w:t>反推，原始训练日志也未随仓库保留。</w:t>
      </w:r>
      <w:r>
        <w:rPr>
          <w:rFonts w:ascii="Microsoft YaHei" w:eastAsia="Microsoft YaHei" w:hAnsi="Microsoft YaHei" w:cs="Microsoft YaHei" w:hint="eastAsia"/>
          <w:b/>
          <w:color w:val="5A4A1F"/>
          <w:sz w:val="18"/>
          <w:lang w:eastAsia="zh-CN"/>
        </w:rPr>
        <w:t>这是一个已记录的缺口</w:t>
      </w:r>
      <w:r>
        <w:rPr>
          <w:rFonts w:ascii="Microsoft YaHei" w:eastAsia="Microsoft YaHei" w:hAnsi="Microsoft YaHei" w:cs="Microsoft YaHei" w:hint="eastAsia"/>
          <w:color w:val="5A4A1F"/>
          <w:sz w:val="18"/>
          <w:lang w:eastAsia="zh-CN"/>
        </w:rPr>
        <w:t>：预测与评估完全可复现， 训练复现只能作到「同配置近似」，不能声称逐位一致。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2305C"/>
          <w:sz w:val="28"/>
          <w:lang w:eastAsia="zh-CN"/>
        </w:rPr>
        <w:t>四、最终提交模型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938"/>
        <w:gridCol w:w="5702"/>
      </w:tblGrid>
      <w:tr>
        <w:tc>
          <w:tcPr>
            <w:tcW w:type="pct" w:w="170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FAFBFD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检查点文件</w:t>
            </w:r>
          </w:p>
        </w:tc>
        <w:tc>
          <w:tcPr>
            <w:tcW w:type="pct" w:w="330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hyperseg_b3_best.pt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179 657 463 </w:t>
            </w:r>
            <w:r>
              <w:t xml:space="preserve"> </w:t>
            </w:r>
            <w:r>
              <w:t>字节）</w:t>
            </w:r>
          </w:p>
        </w:tc>
      </w:tr>
      <w:tr>
        <w:tc>
          <w:tcPr>
            <w:tcW w:type="pct" w:w="170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FAFBFD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SHA-256</w:t>
            </w:r>
          </w:p>
        </w:tc>
        <w:tc>
          <w:tcPr>
            <w:tcW w:type="pct" w:w="330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fb124302bafaec18aaa3f695dc021efead7bd00f710348d040888bb270148968</w:t>
            </w:r>
          </w:p>
        </w:tc>
      </w:tr>
      <w:tr>
        <w:tc>
          <w:tcPr>
            <w:tcW w:type="pct" w:w="170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FAFBFD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保存轮次</w:t>
            </w:r>
          </w:p>
        </w:tc>
        <w:tc>
          <w:tcPr>
            <w:tcW w:type="pct" w:w="330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epoch 141</w:t>
            </w:r>
          </w:p>
        </w:tc>
      </w:tr>
      <w:tr>
        <w:tc>
          <w:tcPr>
            <w:tcW w:type="pct" w:w="170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FAFBFD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记录验证</w:t>
            </w:r>
            <w:r>
              <w:t xml:space="preserve"> </w:t>
            </w:r>
            <w:r>
              <w:t xml:space="preserve"> mIoU</w:t>
            </w:r>
          </w:p>
        </w:tc>
        <w:tc>
          <w:tcPr>
            <w:tcW w:type="pct" w:w="330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0.7420226665631505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74.2023 %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pct" w:w="170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FAFBFD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模型配置</w:t>
            </w:r>
          </w:p>
        </w:tc>
        <w:tc>
          <w:tcPr>
            <w:tcW w:type="pct" w:w="330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classes 9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widths [64,128,320,512]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context_dim 128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model_name 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nvidia/mit-b3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adapter_rank 8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adapter_scale 0.1</w:t>
            </w:r>
          </w:p>
        </w:tc>
      </w:tr>
      <w:tr>
        <w:tc>
          <w:tcPr>
            <w:tcW w:type="pct" w:w="170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FAFBFD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张量数量</w:t>
            </w:r>
          </w:p>
        </w:tc>
        <w:tc>
          <w:tcPr>
            <w:tcW w:type="pct" w:w="330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686</w:t>
            </w:r>
            <w:r>
              <w:t xml:space="preserve"> </w:t>
            </w:r>
            <w:r>
              <w:t>（其中骨干</w:t>
            </w:r>
            <w:r>
              <w:t xml:space="preserve"> </w:t>
            </w:r>
            <w:r>
              <w:t xml:space="preserve"> 628 </w:t>
            </w:r>
            <w:r>
              <w:t xml:space="preserve"> </w:t>
            </w:r>
            <w:r>
              <w:t>个）</w:t>
            </w:r>
          </w:p>
        </w:tc>
      </w:tr>
      <w:tr>
        <w:tc>
          <w:tcPr>
            <w:tcW w:type="pct" w:w="170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FAFBFD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集成</w:t>
            </w:r>
          </w:p>
        </w:tc>
        <w:tc>
          <w:tcPr>
            <w:tcW w:type="pct" w:w="330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无。仓库内其它检查点（如</w:t>
            </w:r>
            <w:r>
              <w:t xml:space="preserve"> </w:t>
            </w:r>
            <w:r>
              <w:t xml:space="preserve"> Swin-L H3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resume </w:t>
            </w:r>
            <w:r>
              <w:t xml:space="preserve"> </w:t>
            </w:r>
            <w:r>
              <w:t>权重）不参与本次提交</w:t>
            </w:r>
          </w:p>
        </w:tc>
      </w:tr>
    </w:tbl>
    <w:p>
      <w:r/>
    </w:p>
    <w:p>
      <w:pPr>
        <w:jc w:val="both"/>
      </w:pPr>
      <w:r/>
      <w:r>
        <w:rPr>
          <w:rFonts w:ascii="Microsoft YaHei" w:eastAsia="Microsoft YaHei" w:hAnsi="Microsoft YaHei" w:cs="Microsoft YaHei" w:hint="eastAsia"/>
          <w:lang w:eastAsia="zh-CN"/>
        </w:rPr>
        <w:t>选择</w:t>
      </w:r>
      <w:r>
        <w:t xml:space="preserve"> MiT-B3 </w:t>
      </w:r>
      <w:r>
        <w:rPr>
          <w:rFonts w:ascii="Microsoft YaHei" w:eastAsia="Microsoft YaHei" w:hAnsi="Microsoft YaHei" w:cs="Microsoft YaHei" w:hint="eastAsia"/>
          <w:lang w:eastAsia="zh-CN"/>
        </w:rPr>
        <w:t>而非</w:t>
      </w:r>
      <w:r>
        <w:t xml:space="preserve"> Swin-L </w:t>
      </w:r>
      <w:r>
        <w:rPr>
          <w:rFonts w:ascii="Microsoft YaHei" w:eastAsia="Microsoft YaHei" w:hAnsi="Microsoft YaHei" w:cs="Microsoft YaHei" w:hint="eastAsia"/>
          <w:lang w:eastAsia="zh-CN"/>
        </w:rPr>
        <w:t>作为提交模型，理由是可复现性优先：</w:t>
      </w:r>
      <w:r>
        <w:t xml:space="preserve">MiT-B3 </w:t>
      </w:r>
      <w:r>
        <w:rPr>
          <w:rFonts w:ascii="Microsoft YaHei" w:eastAsia="Microsoft YaHei" w:hAnsi="Microsoft YaHei" w:cs="Microsoft YaHei" w:hint="eastAsia"/>
          <w:lang w:eastAsia="zh-CN"/>
        </w:rPr>
        <w:t>路径的检查点更小（</w:t>
      </w:r>
      <w:r>
        <w:t>172 MiB</w:t>
      </w:r>
      <w:r>
        <w:rPr>
          <w:rFonts w:ascii="Microsoft YaHei" w:eastAsia="Microsoft YaHei" w:hAnsi="Microsoft YaHei" w:cs="Microsoft YaHei" w:hint="eastAsia"/>
          <w:lang w:eastAsia="zh-CN"/>
        </w:rPr>
        <w:t>对</w:t>
      </w:r>
      <w:r>
        <w:t xml:space="preserve"> 2.3 GiB</w:t>
      </w:r>
      <w:r>
        <w:rPr>
          <w:rFonts w:ascii="Microsoft YaHei" w:eastAsia="Microsoft YaHei" w:hAnsi="Microsoft YaHei" w:cs="Microsoft YaHei" w:hint="eastAsia"/>
          <w:lang w:eastAsia="zh-CN"/>
        </w:rPr>
        <w:t>）、单卡推理更快（</w:t>
      </w:r>
      <w:r>
        <w:t xml:space="preserve">1300 </w:t>
      </w:r>
      <w:r>
        <w:rPr>
          <w:rFonts w:ascii="Microsoft YaHei" w:eastAsia="Microsoft YaHei" w:hAnsi="Microsoft YaHei" w:cs="Microsoft YaHei" w:hint="eastAsia"/>
          <w:lang w:eastAsia="zh-CN"/>
        </w:rPr>
        <w:t>张</w:t>
      </w:r>
      <w:r>
        <w:t xml:space="preserve"> 224.8 </w:t>
      </w:r>
      <w:r>
        <w:rPr>
          <w:rFonts w:ascii="Microsoft YaHei" w:eastAsia="Microsoft YaHei" w:hAnsi="Microsoft YaHei" w:cs="Microsoft YaHei" w:hint="eastAsia"/>
          <w:lang w:eastAsia="zh-CN"/>
        </w:rPr>
        <w:t>秒）、且已有严格加载与</w:t>
      </w:r>
      <w:r>
        <w:t xml:space="preserve"> mIoU </w:t>
      </w:r>
      <w:r>
        <w:rPr>
          <w:rFonts w:ascii="Microsoft YaHei" w:eastAsia="Microsoft YaHei" w:hAnsi="Microsoft YaHei" w:cs="Microsoft YaHei" w:hint="eastAsia"/>
          <w:lang w:eastAsia="zh-CN"/>
        </w:rPr>
        <w:t>回归证据（见第六节）。</w:t>
      </w:r>
      <w:r>
        <w:t xml:space="preserve">Swin-L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78.73 % </w:t>
      </w:r>
      <w:r>
        <w:rPr>
          <w:rFonts w:ascii="Microsoft YaHei" w:eastAsia="Microsoft YaHei" w:hAnsi="Microsoft YaHei" w:cs="Microsoft YaHei" w:hint="eastAsia"/>
          <w:lang w:eastAsia="zh-CN"/>
        </w:rPr>
        <w:t>属于研究性对照，其评价尺度与本节不同，不作为提交依据。</w:t>
      </w:r>
      <w:r/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2305C"/>
          <w:sz w:val="28"/>
          <w:lang w:eastAsia="zh-CN"/>
        </w:rPr>
        <w:t>五、推理与提交流程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A3A6B"/>
          <w:sz w:val="23"/>
          <w:lang w:eastAsia="zh-CN"/>
        </w:rPr>
        <w:t>5.1 滑窗推理协议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EEF2F8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05C"/>
              </w:rPr>
              <w:t>项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EEF2F8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05C"/>
              </w:rPr>
              <w:t>取值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EEF2F8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05C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窗口尺寸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768×768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与训练、验证分辨率一致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重叠率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0.5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步长</w:t>
            </w:r>
            <w:r>
              <w:t xml:space="preserve"> </w:t>
            </w:r>
            <w:r>
              <w:t xml:space="preserve"> 384</w:t>
            </w:r>
            <w:r>
              <w:t xml:space="preserve"> </w:t>
            </w:r>
            <w:r>
              <w:t>，边缘区域先缩放补足再回缩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重叠区融合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logits </w:t>
            </w:r>
            <w:r>
              <w:t xml:space="preserve"> </w:t>
            </w:r>
            <w:r>
              <w:t>算术平均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在</w:t>
            </w:r>
            <w:r>
              <w:t xml:space="preserve"> </w:t>
            </w:r>
            <w:r>
              <w:t xml:space="preserve"> softmax </w:t>
            </w:r>
            <w:r>
              <w:t xml:space="preserve"> </w:t>
            </w:r>
            <w:r>
              <w:t>之前平均，避免概率归一化误差累积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TTA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关闭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提交包由无</w:t>
            </w:r>
            <w:r>
              <w:t xml:space="preserve"> </w:t>
            </w:r>
            <w:r>
              <w:t xml:space="preserve"> TTA </w:t>
            </w:r>
            <w:r>
              <w:t xml:space="preserve"> </w:t>
            </w:r>
            <w:r>
              <w:t>流程产生，开启会改变掩码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精度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FP32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类别判定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argmax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输出单通道</w:t>
            </w:r>
            <w:r>
              <w:t xml:space="preserve"> </w:t>
            </w:r>
            <w:r>
              <w:t xml:space="preserve"> uint8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实测耗时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224.83 s / 1300 </w:t>
            </w:r>
            <w:r>
              <w:t xml:space="preserve"> </w:t>
            </w:r>
            <w:r>
              <w:t>张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RTX 4090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5.78 </w:t>
            </w:r>
            <w:r>
              <w:t xml:space="preserve"> </w:t>
            </w:r>
            <w:r>
              <w:t>张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秒，每张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个窗口</w:t>
            </w:r>
          </w:p>
        </w:tc>
      </w:tr>
    </w:tbl>
    <w:p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color w:val="333333"/>
          <w:sz w:val="21"/>
          <w:lang w:eastAsia="zh-CN"/>
        </w:rPr>
        <w:t>伪代码 1　滑窗推理与导出</w:t>
      </w:r>
      <w:r/>
    </w:p>
    <w:p>
      <w:pPr>
        <w:spacing w:line="348" w:lineRule="auto"/>
      </w:pPr>
      <w:r>
        <w:rPr>
          <w:rFonts w:ascii="Microsoft YaHei" w:hAnsi="Microsoft YaHei" w:eastAsia="Microsoft YaHei" w:cs="Microsoft YaHei" w:hint="eastAsia"/>
          <w:sz w:val="17"/>
          <w:lang w:eastAsia="zh-CN"/>
        </w:rPr>
        <w:t>input : 图像 I (1024x1024 RGB), 检查点 W, 窗口 s=768, 重叠 r=0.5</w:t>
        <w:br/>
        <w:t>output: 与输入同名的单通道灰度 PNG, 取值 0..8</w:t>
        <w:br/>
        <w:br/>
        <w:t>加载 W:</w:t>
        <w:br/>
        <w:t xml:space="preserve">    state ← torch.load(W, map_location="cpu")</w:t>
        <w:br/>
        <w:t xml:space="preserve">    state ← translate_legacy_keys(state["model"])        # 628 个骨干键改名</w:t>
        <w:br/>
        <w:t xml:space="preserve">    M ← HyperSegUAV(**state["model_config"], pretrained=False)</w:t>
        <w:br/>
        <w:t xml:space="preserve">    M.load_state_dict(state)                             # 严格加载, 缺键即报错</w:t>
        <w:br/>
        <w:t xml:space="preserve">    M.eval()</w:t>
        <w:br/>
        <w:br/>
        <w:t>step ← round(s * (1 - r))                                # 384</w:t>
        <w:br/>
        <w:t>for each image I in sorted(input_dir/*.png):</w:t>
        <w:br/>
        <w:t xml:space="preserve">    acc ← zeros(C=9, H=1024, W=1024)</w:t>
        <w:br/>
        <w:t xml:space="preserve">    cnt ← zeros(1, H=1024, W=1024)</w:t>
        <w:br/>
        <w:t xml:space="preserve">    for y in range(0, H, step):</w:t>
        <w:br/>
        <w:t xml:space="preserve">        for x in range(0, W, step):</w:t>
        <w:br/>
        <w:t xml:space="preserve">            patch ← crop(I, x, y, s, s)                  # 越界则缩放补足</w:t>
        <w:br/>
        <w:t xml:space="preserve">            if patch.shape != (s, s):</w:t>
        <w:br/>
        <w:t xml:space="preserve">                patch ← resize(patch, s, bilinear)</w:t>
        <w:br/>
        <w:t xml:space="preserve">            with no_grad():</w:t>
        <w:br/>
        <w:t xml:space="preserve">                logits ← M(patch)["logits"]</w:t>
        <w:br/>
        <w:t xml:space="preserve">            if resized:</w:t>
        <w:br/>
        <w:t xml:space="preserve">                logits ← resize(logits, actual_hw, bilinear)</w:t>
        <w:br/>
        <w:t xml:space="preserve">            acc[:, region] += logits                     # 累加 logits</w:t>
        <w:br/>
        <w:t xml:space="preserve">            cnt[:, region] += 1</w:t>
        <w:br/>
        <w:t xml:space="preserve">    mask ← argmax(acc / cnt, dim=0)                      # 先平均, 后 argmax</w:t>
        <w:br/>
        <w:t xml:space="preserve">    save_png(mask, name=I.stem + ".png", mode="L", size=(1024,1024))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A3A6B"/>
          <w:sz w:val="23"/>
          <w:lang w:eastAsia="zh-CN"/>
        </w:rPr>
        <w:t>5.2 导出后的格式自检</w:t>
      </w:r>
      <w:r/>
    </w:p>
    <w:p>
      <w:pPr>
        <w:jc w:val="both"/>
      </w:pPr>
      <w:r/>
      <w:r>
        <w:rPr>
          <w:rFonts w:ascii="Microsoft YaHei" w:eastAsia="Microsoft YaHei" w:hAnsi="Microsoft YaHei" w:cs="Microsoft YaHei" w:hint="eastAsia"/>
          <w:lang w:eastAsia="zh-CN"/>
        </w:rPr>
        <w:t>导出脚本除统计张数外不做任何精度计算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无标注测试集没有真值。格式检查分两级：</w:t>
      </w:r>
      <w:r/>
      <w:r/>
    </w:p>
    <w:p>
      <w:pPr>
        <w:pStyle w:val="ListBullet"/>
        <w:spacing w:after="50"/>
      </w:pPr>
      <w:r>
        <w:rPr>
          <w:rFonts w:ascii="Microsoft YaHei" w:eastAsia="Microsoft YaHei" w:hAnsi="Microsoft YaHei" w:cs="Microsoft YaHei" w:hint="eastAsia"/>
          <w:b/>
          <w:lang w:eastAsia="zh-CN"/>
        </w:rPr>
        <w:t>常规检查</w:t>
      </w:r>
      <w:r>
        <w:rPr>
          <w:rFonts w:ascii="Microsoft YaHei" w:eastAsia="Microsoft YaHei" w:hAnsi="Microsoft YaHei" w:cs="Microsoft YaHei" w:hint="eastAsia"/>
          <w:lang w:eastAsia="zh-CN"/>
        </w:rPr>
        <w:t>：预测文件名与输入完全一致、单通道、</w:t>
      </w:r>
      <w:r>
        <w:t>1024×1024</w:t>
      </w:r>
      <w:r>
        <w:rPr>
          <w:rFonts w:ascii="Microsoft YaHei" w:eastAsia="Microsoft YaHei" w:hAnsi="Microsoft YaHei" w:cs="Microsoft YaHei" w:hint="eastAsia"/>
          <w:lang w:eastAsia="zh-CN"/>
        </w:rPr>
        <w:t>、像素值落在</w:t>
      </w:r>
      <w:r>
        <w:t xml:space="preserve"> </w:t>
      </w:r>
      <w:r>
        <w:rPr>
          <w:rFonts w:ascii="Consolas" w:hAnsi="Consolas"/>
          <w:sz w:val="18"/>
        </w:rPr>
        <w:t>0..8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after="50"/>
      </w:pPr>
      <w:r>
        <w:rPr>
          <w:rFonts w:ascii="Microsoft YaHei" w:eastAsia="Microsoft YaHei" w:hAnsi="Microsoft YaHei" w:cs="Microsoft YaHei" w:hint="eastAsia"/>
          <w:b/>
          <w:lang w:eastAsia="zh-CN"/>
        </w:rPr>
        <w:t>块级复核</w:t>
      </w:r>
      <w:r>
        <w:rPr>
          <w:rFonts w:ascii="Microsoft YaHei" w:eastAsia="Microsoft YaHei" w:hAnsi="Microsoft YaHei" w:cs="Microsoft YaHei" w:hint="eastAsia"/>
          <w:lang w:eastAsia="zh-CN"/>
        </w:rPr>
        <w:t>：直接解析</w:t>
      </w:r>
      <w:r>
        <w:t xml:space="preserve"> PNG </w:t>
      </w:r>
      <w:r>
        <w:rPr>
          <w:rFonts w:ascii="Microsoft YaHei" w:eastAsia="Microsoft YaHei" w:hAnsi="Microsoft YaHei" w:cs="Microsoft YaHei" w:hint="eastAsia"/>
          <w:lang w:eastAsia="zh-CN"/>
        </w:rPr>
        <w:t>数据块，要求</w:t>
      </w:r>
      <w:r>
        <w:t xml:space="preserve"> IHDR </w:t>
      </w:r>
      <w:r>
        <w:rPr>
          <w:rFonts w:ascii="Microsoft YaHei" w:eastAsia="Microsoft YaHei" w:hAnsi="Microsoft YaHei" w:cs="Microsoft YaHei" w:hint="eastAsia"/>
          <w:lang w:eastAsia="zh-CN"/>
        </w:rPr>
        <w:t>颜色类型字节为</w:t>
      </w:r>
      <w:r>
        <w:t xml:space="preserve"> </w:t>
      </w:r>
      <w:r>
        <w:rPr>
          <w:rFonts w:ascii="Consolas" w:hAnsi="Consolas"/>
          <w:sz w:val="18"/>
        </w:rPr>
        <w:t>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（灰度）， 且不存在 </w:t>
      </w:r>
      <w:r>
        <w:rPr>
          <w:rFonts w:ascii="Consolas" w:hAnsi="Consolas"/>
          <w:sz w:val="18"/>
        </w:rPr>
        <w:t>PLTE</w:t>
      </w:r>
      <w:r>
        <w:rPr>
          <w:rFonts w:ascii="Microsoft YaHei" w:eastAsia="Microsoft YaHei" w:hAnsi="Microsoft YaHei" w:cs="Microsoft YaHei" w:hint="eastAsia"/>
          <w:lang w:eastAsia="zh-CN"/>
        </w:rPr>
        <w:t>／</w:t>
      </w:r>
      <w:r>
        <w:rPr>
          <w:rFonts w:ascii="Consolas" w:hAnsi="Consolas"/>
          <w:sz w:val="18"/>
        </w:rPr>
        <w:t>tRNS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块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手册明确禁止调色板索引色，</w:t>
      </w:r>
      <w:r/>
      <w:r>
        <w:rPr>
          <w:rFonts w:ascii="Microsoft YaHei" w:eastAsia="Microsoft YaHei" w:hAnsi="Microsoft YaHei" w:cs="Microsoft YaHei" w:hint="eastAsia"/>
          <w:lang w:eastAsia="zh-CN"/>
        </w:rPr>
        <w:t>而仅检查</w:t>
      </w:r>
      <w:r>
        <w:t xml:space="preserve"> Pillow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</w:t>
      </w:r>
      <w:r>
        <w:rPr>
          <w:rFonts w:ascii="Consolas" w:hAnsi="Consolas"/>
          <w:sz w:val="18"/>
        </w:rPr>
        <w:t>mode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无法排除带调色板的索引图。</w:t>
      </w:r>
      <w:r/>
    </w:p>
    <w:p>
      <w:pPr>
        <w:jc w:val="both"/>
      </w:pPr>
      <w:r/>
      <w:r>
        <w:rPr>
          <w:rFonts w:ascii="Microsoft YaHei" w:eastAsia="Microsoft YaHei" w:hAnsi="Microsoft YaHei" w:cs="Microsoft YaHei" w:hint="eastAsia"/>
          <w:lang w:eastAsia="zh-CN"/>
        </w:rPr>
        <w:t>本次提交的复核结论：</w:t>
      </w:r>
      <w:r>
        <w:t xml:space="preserve">1300 </w:t>
      </w:r>
      <w:r>
        <w:rPr>
          <w:rFonts w:ascii="Microsoft YaHei" w:eastAsia="Microsoft YaHei" w:hAnsi="Microsoft YaHei" w:cs="Microsoft YaHei" w:hint="eastAsia"/>
          <w:lang w:eastAsia="zh-CN"/>
        </w:rPr>
        <w:t>个条目与官方测试集</w:t>
      </w:r>
      <w:r>
        <w:t xml:space="preserve"> 2 </w:t>
      </w:r>
      <w:r>
        <w:rPr>
          <w:rFonts w:ascii="Microsoft YaHei" w:eastAsia="Microsoft YaHei" w:hAnsi="Microsoft YaHei" w:cs="Microsoft YaHei" w:hint="eastAsia"/>
          <w:lang w:eastAsia="zh-CN"/>
        </w:rPr>
        <w:t>文件名集合完全相同，无缺失、无多余；</w:t>
      </w:r>
      <w:r>
        <w:t xml:space="preserve">CRC </w:t>
      </w:r>
      <w:r>
        <w:rPr>
          <w:rFonts w:ascii="Microsoft YaHei" w:eastAsia="Microsoft YaHei" w:hAnsi="Microsoft YaHei" w:cs="Microsoft YaHei" w:hint="eastAsia"/>
          <w:lang w:eastAsia="zh-CN"/>
        </w:rPr>
        <w:t>校验通过；</w:t>
      </w:r>
      <w:r/>
      <w:r>
        <w:rPr>
          <w:rFonts w:ascii="Microsoft YaHei" w:eastAsia="Microsoft YaHei" w:hAnsi="Microsoft YaHei" w:cs="Microsoft YaHei" w:hint="eastAsia"/>
          <w:lang w:eastAsia="zh-CN"/>
        </w:rPr>
        <w:t>每张图的块组成为且仅为</w:t>
      </w:r>
      <w:r>
        <w:t xml:space="preserve"> </w:t>
      </w:r>
      <w:r>
        <w:rPr>
          <w:rFonts w:ascii="Consolas" w:hAnsi="Consolas"/>
          <w:sz w:val="18"/>
        </w:rPr>
        <w:t>IHDR/IDAT/IEND</w:t>
      </w:r>
      <w:r>
        <w:rPr>
          <w:rFonts w:ascii="Microsoft YaHei" w:eastAsia="Microsoft YaHei" w:hAnsi="Microsoft YaHei" w:cs="Microsoft YaHei" w:hint="eastAsia"/>
          <w:lang w:eastAsia="zh-CN"/>
        </w:rPr>
        <w:t>，颜色类型全部为</w:t>
      </w:r>
      <w:r>
        <w:t xml:space="preserve"> 0</w:t>
      </w:r>
      <w:r>
        <w:rPr>
          <w:rFonts w:ascii="Microsoft YaHei" w:eastAsia="Microsoft YaHei" w:hAnsi="Microsoft YaHei" w:cs="Microsoft YaHei" w:hint="eastAsia"/>
          <w:lang w:eastAsia="zh-CN"/>
        </w:rPr>
        <w:t>，位深</w:t>
      </w:r>
      <w:r>
        <w:t xml:space="preserve"> 8</w:t>
      </w:r>
      <w:r>
        <w:rPr>
          <w:rFonts w:ascii="Microsoft YaHei" w:eastAsia="Microsoft YaHei" w:hAnsi="Microsoft YaHei" w:cs="Microsoft YaHei" w:hint="eastAsia"/>
          <w:lang w:eastAsia="zh-CN"/>
        </w:rPr>
        <w:t>，非交错；</w:t>
      </w:r>
      <w:r/>
      <w:r>
        <w:rPr>
          <w:rFonts w:ascii="Microsoft YaHei" w:eastAsia="Microsoft YaHei" w:hAnsi="Microsoft YaHei" w:cs="Microsoft YaHei" w:hint="eastAsia"/>
          <w:lang w:eastAsia="zh-CN"/>
        </w:rPr>
        <w:t>像素值集合为</w:t>
      </w:r>
      <w:r>
        <w:t xml:space="preserve"> </w:t>
      </w:r>
      <w:r>
        <w:rPr>
          <w:rFonts w:ascii="Consolas" w:hAnsi="Consolas"/>
          <w:sz w:val="18"/>
        </w:rPr>
        <w:t>{1..8}</w:t>
      </w:r>
      <w:r>
        <w:rPr>
          <w:rFonts w:ascii="Microsoft YaHei" w:eastAsia="Microsoft YaHei" w:hAnsi="Microsoft YaHei" w:cs="Microsoft YaHei" w:hint="eastAsia"/>
          <w:lang w:eastAsia="zh-CN"/>
        </w:rPr>
        <w:t>，未出现</w:t>
      </w:r>
      <w:r>
        <w:t xml:space="preserve"> 0</w:t>
      </w:r>
      <w:r>
        <w:rPr>
          <w:rFonts w:ascii="Microsoft YaHei" w:eastAsia="Microsoft YaHei" w:hAnsi="Microsoft YaHei" w:cs="Microsoft YaHei" w:hint="eastAsia"/>
          <w:lang w:eastAsia="zh-CN"/>
        </w:rPr>
        <w:t>（模型未预测忽略类，合规）。</w:t>
      </w:r>
      <w:r/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2305C"/>
          <w:sz w:val="28"/>
          <w:lang w:eastAsia="zh-CN"/>
        </w:rPr>
        <w:t>六、可复现性工程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A3A6B"/>
          <w:sz w:val="23"/>
          <w:lang w:eastAsia="zh-CN"/>
        </w:rPr>
        <w:t>6.1 跨代 Transformers 的骨干键名兼容</w:t>
      </w:r>
      <w:r/>
    </w:p>
    <w:p>
      <w:pPr>
        <w:jc w:val="both"/>
      </w:pPr>
      <w:r/>
      <w:r>
        <w:rPr>
          <w:rFonts w:ascii="Microsoft YaHei" w:eastAsia="Microsoft YaHei" w:hAnsi="Microsoft YaHei" w:cs="Microsoft YaHei" w:hint="eastAsia"/>
          <w:lang w:eastAsia="zh-CN"/>
        </w:rPr>
        <w:t>提交检查点由</w:t>
      </w:r>
      <w:r>
        <w:t xml:space="preserve"> Transformers 5 </w:t>
      </w:r>
      <w:r>
        <w:rPr>
          <w:rFonts w:ascii="Microsoft YaHei" w:eastAsia="Microsoft YaHei" w:hAnsi="Microsoft YaHei" w:cs="Microsoft YaHei" w:hint="eastAsia"/>
          <w:lang w:eastAsia="zh-CN"/>
        </w:rPr>
        <w:t>系列保存，其</w:t>
      </w:r>
      <w:r>
        <w:t xml:space="preserve"> SegFormer </w:t>
      </w:r>
      <w:r>
        <w:rPr>
          <w:rFonts w:ascii="Microsoft YaHei" w:eastAsia="Microsoft YaHei" w:hAnsi="Microsoft YaHei" w:cs="Microsoft YaHei" w:hint="eastAsia"/>
          <w:lang w:eastAsia="zh-CN"/>
        </w:rPr>
        <w:t>骨干把每个</w:t>
      </w:r>
      <w:r>
        <w:t xml:space="preserve"> stage </w:t>
      </w:r>
      <w:r>
        <w:rPr>
          <w:rFonts w:ascii="Microsoft YaHei" w:eastAsia="Microsoft YaHei" w:hAnsi="Microsoft YaHei" w:cs="Microsoft YaHei" w:hint="eastAsia"/>
          <w:lang w:eastAsia="zh-CN"/>
        </w:rPr>
        <w:t>的子模块收在</w:t>
      </w:r>
      <w:r/>
      <w:r>
        <w:rPr>
          <w:rFonts w:ascii="Consolas" w:hAnsi="Consolas"/>
          <w:sz w:val="18"/>
        </w:rPr>
        <w:t>encoder.backbone.stages[i]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之下；而本环境使用的</w:t>
      </w:r>
      <w:r>
        <w:t xml:space="preserve"> Transformers 4 </w:t>
      </w:r>
      <w:r>
        <w:rPr>
          <w:rFonts w:ascii="Microsoft YaHei" w:eastAsia="Microsoft YaHei" w:hAnsi="Microsoft YaHei" w:cs="Microsoft YaHei" w:hint="eastAsia"/>
          <w:lang w:eastAsia="zh-CN"/>
        </w:rPr>
        <w:t>把同一批张量</w:t>
      </w:r>
      <w:r/>
      <w:r>
        <w:rPr>
          <w:rFonts w:ascii="Microsoft YaHei" w:eastAsia="Microsoft YaHei" w:hAnsi="Microsoft YaHei" w:cs="Microsoft YaHei" w:hint="eastAsia"/>
          <w:lang w:eastAsia="zh-CN"/>
        </w:rPr>
        <w:t>拉平成三条平行的</w:t>
      </w:r>
      <w:r>
        <w:t xml:space="preserve"> </w:t>
      </w:r>
      <w:r>
        <w:rPr>
          <w:rFonts w:ascii="Consolas" w:hAnsi="Consolas"/>
          <w:sz w:val="18"/>
        </w:rPr>
        <w:t>ModuleList</w:t>
      </w:r>
      <w:r>
        <w:rPr>
          <w:rFonts w:ascii="Microsoft YaHei" w:eastAsia="Microsoft YaHei" w:hAnsi="Microsoft YaHei" w:cs="Microsoft YaHei" w:hint="eastAsia"/>
          <w:lang w:eastAsia="zh-CN"/>
        </w:rPr>
        <w:t>，命名为</w:t>
      </w:r>
      <w:r>
        <w:rPr>
          <w:rFonts w:ascii="Consolas" w:hAnsi="Consolas"/>
          <w:sz w:val="18"/>
        </w:rPr>
        <w:t>encoder.backbone.encoder.block[i][j]...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这不是权重损坏，而是同一批张量在两代 实现中被摆放成了不同层级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，直接 </w:t>
      </w:r>
      <w:r>
        <w:rPr>
          <w:rFonts w:ascii="Consolas" w:hAnsi="Consolas"/>
          <w:sz w:val="18"/>
        </w:rPr>
        <w:t>load_state_dict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会报</w:t>
      </w:r>
      <w:r>
        <w:t xml:space="preserve"> 628 </w:t>
      </w:r>
      <w:r>
        <w:rPr>
          <w:rFonts w:ascii="Microsoft YaHei" w:eastAsia="Microsoft YaHei" w:hAnsi="Microsoft YaHei" w:cs="Microsoft YaHei" w:hint="eastAsia"/>
          <w:lang w:eastAsia="zh-CN"/>
        </w:rPr>
        <w:t>个缺失键。</w:t>
      </w:r>
      <w:r/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EEF2F8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05C"/>
              </w:rPr>
              <w:t>检查点（</w:t>
            </w:r>
            <w:r>
              <w:rPr>
                <w:b/>
                <w:color w:val="12305C"/>
              </w:rPr>
              <w:t xml:space="preserve"> </w:t>
            </w:r>
            <w:r>
              <w:rPr>
                <w:b/>
                <w:color w:val="12305C"/>
              </w:rPr>
              <w:t>Transformers 5</w:t>
            </w:r>
            <w:r>
              <w:rPr>
                <w:b/>
                <w:color w:val="12305C"/>
              </w:rPr>
              <w:t xml:space="preserve"> </w:t>
            </w:r>
            <w:r>
              <w:rPr>
                <w:b/>
                <w:color w:val="12305C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EEF2F8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05C"/>
              </w:rPr>
              <w:t>本环境（</w:t>
            </w:r>
            <w:r>
              <w:rPr>
                <w:b/>
                <w:color w:val="12305C"/>
              </w:rPr>
              <w:t xml:space="preserve"> </w:t>
            </w:r>
            <w:r>
              <w:rPr>
                <w:b/>
                <w:color w:val="12305C"/>
              </w:rPr>
              <w:t>Transformers 4</w:t>
            </w:r>
            <w:r>
              <w:rPr>
                <w:b/>
                <w:color w:val="12305C"/>
              </w:rPr>
              <w:t xml:space="preserve"> </w:t>
            </w:r>
            <w:r>
              <w:rPr>
                <w:b/>
                <w:color w:val="12305C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stages.{i}.patch_embeddings.proj</w:t>
            </w:r>
          </w:p>
        </w:tc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encoder.patch_embeddings.{i}.proj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stages.{i}.layer_norm</w:t>
            </w:r>
          </w:p>
        </w:tc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encoder.layer_norm.{i}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stages.{i}.blocks.{j}.layernorm_before/after</w:t>
            </w:r>
          </w:p>
        </w:tc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block.{i}.{j}.layer_norm_1/2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...attention.q/k/v_proj</w:t>
            </w:r>
          </w:p>
        </w:tc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...attention.self.query/key/value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...attention.o_proj</w:t>
            </w:r>
          </w:p>
        </w:tc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...attention.output.dense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...attention.sequence_reduction.{sequence_reduction,layer_norm}</w:t>
            </w:r>
          </w:p>
        </w:tc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...attention.self.{sr,layer_norm}</w:t>
            </w:r>
          </w:p>
        </w:tc>
      </w:tr>
      <w:tr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...mlp.fc1 / fc2</w:t>
            </w:r>
          </w:p>
        </w:tc>
        <w:tc>
          <w:tcPr>
            <w:tcW w:type="dxa" w:w="432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...mlp.dense1 / dense2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实现位于 </w:t>
      </w:r>
      <w:r>
        <w:rPr>
          <w:rFonts w:ascii="Consolas" w:hAnsi="Consolas"/>
          <w:sz w:val="18"/>
        </w:rPr>
        <w:t>hyperseg_uav/model.py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legacy_encoder_key</w:t>
      </w:r>
      <w:r>
        <w:t xml:space="preserve"> /</w:t>
      </w:r>
      <w:r>
        <w:rPr>
          <w:rFonts w:ascii="Consolas" w:hAnsi="Consolas"/>
          <w:sz w:val="18"/>
        </w:rPr>
        <w:t>translate_legacy_keys</w:t>
      </w:r>
      <w:r>
        <w:rPr>
          <w:rFonts w:ascii="Microsoft YaHei" w:eastAsia="Microsoft YaHei" w:hAnsi="Microsoft YaHei" w:cs="Microsoft YaHei" w:hint="eastAsia"/>
          <w:lang w:eastAsia="zh-CN"/>
        </w:rPr>
        <w:t>）并作为包级接口导出。转换只在内存中进行，非骨干键原样透传， 索引必须为纯数字才接受，形状不符则拒绝改键；</w:t>
      </w:r>
      <w:r>
        <w:rPr>
          <w:rFonts w:ascii="Microsoft YaHei" w:eastAsia="Microsoft YaHei" w:hAnsi="Microsoft YaHei" w:cs="Microsoft YaHei" w:hint="eastAsia"/>
          <w:b/>
          <w:lang w:eastAsia="zh-CN"/>
        </w:rPr>
        <w:t>检查点文件本身与它的 SHA-256 均未改变</w:t>
      </w:r>
      <w:r>
        <w:rPr>
          <w:rFonts w:ascii="Microsoft YaHei" w:eastAsia="Microsoft YaHei" w:hAnsi="Microsoft YaHei" w:cs="Microsoft YaHei" w:hint="eastAsia"/>
          <w:lang w:eastAsia="zh-CN"/>
        </w:rPr>
        <w:t>， 镜像、代码包与网盘交付引用的是同一份权重。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color w:val="333333"/>
          <w:sz w:val="21"/>
          <w:lang w:eastAsia="zh-CN"/>
        </w:rPr>
        <w:t>伪代码 2　等价性验证（本次使用的判据）</w:t>
      </w:r>
      <w:r/>
    </w:p>
    <w:p>
      <w:pPr>
        <w:spacing w:line="348" w:lineRule="auto"/>
      </w:pPr>
      <w:r>
        <w:rPr>
          <w:rFonts w:ascii="Microsoft YaHei" w:hAnsi="Microsoft YaHei" w:eastAsia="Microsoft YaHei" w:cs="Microsoft YaHei" w:hint="eastAsia"/>
          <w:sz w:val="17"/>
          <w:lang w:eastAsia="zh-CN"/>
        </w:rPr>
        <w:t>目的: 证明改键只改名字、不改语义 —— "能加载" 不足以说明正确, 因为错位加载也可能不报错</w:t>
        <w:br/>
        <w:br/>
        <w:t>v1 ← torch.load(W)["val_miou"]                  # 训练时记录 0.7420226665631505</w:t>
        <w:br/>
        <w:t>v2 ← replay_validation(W, split=val.txt(699), size=768, batch=2, metric=mean_iou)</w:t>
        <w:br/>
        <w:t xml:space="preserve">                                                    # 重放同一协议 → 0.7420232149377345</w:t>
        <w:br/>
        <w:t>assert |v1 - v2| &lt; 1e-6                            # 实测差异 5.5e-7 (浮点噪声量级)</w:t>
        <w:br/>
        <w:br/>
        <w:t>判据: 若任一骨干张量被挂到错误模块, mIoU 会崩塌到随机水平,</w:t>
        <w:br/>
        <w:t xml:space="preserve">      不可能落在 1e-6 量级 —— 因此该检查同时覆盖"完整"与"正确"。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A3A6B"/>
          <w:sz w:val="23"/>
          <w:lang w:eastAsia="zh-CN"/>
        </w:rPr>
        <w:t>6.2 其它已处理的工程风险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EEF2F8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05C"/>
              </w:rPr>
              <w:t>风险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EEF2F8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05C"/>
              </w:rPr>
              <w:t>现象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EEF2F8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05C"/>
              </w:rPr>
              <w:t>处理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CPU </w:t>
            </w:r>
            <w:r>
              <w:t xml:space="preserve"> </w:t>
            </w:r>
            <w:r>
              <w:t>配额与线程数失配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容器可见</w:t>
            </w:r>
            <w:r>
              <w:t xml:space="preserve"> </w:t>
            </w:r>
            <w:r>
              <w:t xml:space="preserve"> 128 </w:t>
            </w:r>
            <w:r>
              <w:t xml:space="preserve"> </w:t>
            </w:r>
            <w:r>
              <w:t>核、</w:t>
            </w:r>
            <w:r>
              <w:t xml:space="preserve"> </w:t>
            </w:r>
            <w:r>
              <w:t xml:space="preserve">cgroup </w:t>
            </w:r>
            <w:r>
              <w:t xml:space="preserve"> </w:t>
            </w:r>
            <w:r>
              <w:t>配额仅</w:t>
            </w:r>
            <w:r>
              <w:t xml:space="preserve"> </w:t>
            </w:r>
            <w:r>
              <w:t xml:space="preserve"> 0.5 </w:t>
            </w:r>
            <w:r>
              <w:t xml:space="preserve"> </w:t>
            </w:r>
            <w:r>
              <w:t>核；</w:t>
            </w:r>
            <w:r>
              <w:t xml:space="preserve"> </w:t>
            </w:r>
            <w:r>
              <w:t xml:space="preserve">torch </w:t>
            </w:r>
            <w:r>
              <w:t xml:space="preserve"> </w:t>
            </w:r>
            <w:r>
              <w:t>默认按可见核数开线程，</w:t>
            </w:r>
            <w:r>
              <w:t xml:space="preserve"> </w:t>
            </w:r>
            <w:r/>
            <w:r>
              <w:t xml:space="preserve"> </w:t>
            </w:r>
            <w:r>
              <w:t>同样的预检由</w:t>
            </w:r>
            <w:r>
              <w:t xml:space="preserve"> </w:t>
            </w:r>
            <w:r>
              <w:t xml:space="preserve"> 15 </w:t>
            </w:r>
            <w:r>
              <w:t xml:space="preserve"> </w:t>
            </w:r>
            <w:r>
              <w:t>秒变成约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分钟，容易被误判为卡死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运行脚本显式设置 </w:t>
            </w:r>
            <w:r>
              <w:rPr>
                <w:rFonts w:ascii="Consolas" w:hAnsi="Consolas"/>
                <w:sz w:val="18"/>
              </w:rPr>
              <w:t>OMP_NUM_THREADS</w:t>
            </w:r>
            <w:r>
              <w:t xml:space="preserve"> ，并在操作文档中写明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骨架权重的离线可用性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评审环境可能无法访问</w:t>
            </w:r>
            <w:r>
              <w:t xml:space="preserve"> </w:t>
            </w:r>
            <w:r>
              <w:t xml:space="preserve"> Hugging Face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镜像内置 </w:t>
            </w:r>
            <w:r>
              <w:rPr>
                <w:rFonts w:ascii="Consolas" w:hAnsi="Consolas"/>
                <w:sz w:val="18"/>
              </w:rPr>
              <w:t>models/nvidia--mit-b3/</w:t>
            </w:r>
            <w:r>
              <w:t xml:space="preserve"> ，回退网络拉取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静默加载失败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tools/test_hyperseg.py</w:t>
            </w:r>
            <w:r>
              <w:t xml:space="preserve"> 使用 </w:t>
            </w:r>
            <w:r>
              <w:rPr>
                <w:rFonts w:ascii="Consolas" w:hAnsi="Consolas"/>
                <w:sz w:val="18"/>
              </w:rPr>
              <w:t>strict=False</w:t>
            </w:r>
            <w:r>
              <w:t xml:space="preserve"> ， 键名不匹配时不会报错，只会打印统计后继续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加载前统一改名；操作文档要求核对</w:t>
            </w:r>
            <w:r>
              <w:t xml:space="preserve"> </w:t>
            </w:r>
            <w:r>
              <w:t xml:space="preserve"> missing/unexpected </w:t>
            </w:r>
            <w:r>
              <w:t xml:space="preserve"> </w:t>
            </w:r>
            <w:r>
              <w:t>计数</w:t>
            </w:r>
            <w:r>
              <w:t xml:space="preserve"> </w:t>
            </w:r>
            <w:r/>
            <w:r>
              <w:t xml:space="preserve"> </w:t>
            </w:r>
            <w:r>
              <w:t>（</w:t>
            </w:r>
            <w:r>
              <w:t xml:space="preserve"> </w:t>
            </w:r>
            <w:r>
              <w:rPr>
                <w:b/>
              </w:rPr>
              <w:t>残留项</w:t>
            </w:r>
            <w:r>
              <w:t xml:space="preserve"> ：该脚本仍为 </w:t>
            </w:r>
            <w:r>
              <w:rPr>
                <w:rFonts w:ascii="Consolas" w:hAnsi="Consolas"/>
                <w:sz w:val="18"/>
              </w:rPr>
              <w:t>strict=False</w:t>
            </w:r>
            <w:r>
              <w:t xml:space="preserve"> ）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2305C"/>
          <w:sz w:val="28"/>
          <w:lang w:eastAsia="zh-CN"/>
        </w:rPr>
        <w:t>七、算法设计要点小结</w:t>
      </w:r>
      <w:r/>
    </w:p>
    <w:p>
      <w:pPr>
        <w:pStyle w:val="ListNumber"/>
        <w:numPr>
          <w:ilvl w:val="0"/>
          <w:numId w:val="10"/>
        </w:numPr>
        <w:spacing w:after="50"/>
      </w:pPr>
      <w:r/>
      <w:r>
        <w:rPr>
          <w:rFonts w:ascii="Microsoft YaHei" w:eastAsia="Microsoft YaHei" w:hAnsi="Microsoft YaHei" w:cs="Microsoft YaHei" w:hint="eastAsia"/>
          <w:b/>
          <w:lang w:eastAsia="zh-CN"/>
        </w:rPr>
        <w:t>场景条件化的分割路径。</w:t>
      </w:r>
      <w:r>
        <w:rPr>
          <w:rFonts w:ascii="Microsoft YaHei" w:eastAsia="Microsoft YaHei" w:hAnsi="Microsoft YaHei" w:cs="Microsoft YaHei" w:hint="eastAsia"/>
          <w:lang w:eastAsia="zh-CN"/>
        </w:rPr>
        <w:t>在多尺度编码与解码之间引入场景上下文，使同一模型对不同画面 生成各自的调制参数与尺度融合权重。该设计把场景组成信息显式引入特征处理，适用于道路、 建筑群、植被与农田占比差异明显的航拍画面。</w:t>
      </w:r>
      <w:r>
        <w:rPr>
          <w:rFonts w:ascii="Microsoft YaHei" w:eastAsia="Microsoft YaHei" w:hAnsi="Microsoft YaHei" w:cs="Microsoft YaHei" w:hint="eastAsia"/>
          <w:color w:val="5A4A1F"/>
          <w:sz w:val="18"/>
          <w:lang w:eastAsia="zh-CN"/>
        </w:rPr>
        <w:t>实际增益需通过关闭调制、改用固定融合等受控实验量化，本方案不宣称已获得该增益。</w:t>
      </w:r>
      <w:r/>
    </w:p>
    <w:p>
      <w:pPr>
        <w:pStyle w:val="ListNumber"/>
        <w:numPr>
          <w:ilvl w:val="0"/>
          <w:numId w:val="10"/>
        </w:numPr>
        <w:spacing w:after="50"/>
      </w:pPr>
      <w:r/>
      <w:r>
        <w:rPr>
          <w:rFonts w:ascii="Microsoft YaHei" w:eastAsia="Microsoft YaHei" w:hAnsi="Microsoft YaHei" w:cs="Microsoft YaHei" w:hint="eastAsia"/>
          <w:b/>
          <w:lang w:eastAsia="zh-CN"/>
        </w:rPr>
        <w:t>面向尺度与类别差异的联合优化。</w:t>
      </w:r>
      <w:r>
        <w:rPr>
          <w:rFonts w:ascii="Microsoft YaHei" w:eastAsia="Microsoft YaHei" w:hAnsi="Microsoft YaHei" w:cs="Microsoft YaHei" w:hint="eastAsia"/>
          <w:lang w:eastAsia="zh-CN"/>
        </w:rPr>
        <w:t>多尺度融合保留高分辨率细节并引入深层语义；训练侧以</w:t>
      </w:r>
      <w:r/>
      <w:r>
        <w:rPr>
          <w:rFonts w:ascii="Microsoft YaHei" w:eastAsia="Microsoft YaHei" w:hAnsi="Microsoft YaHei" w:cs="Microsoft YaHei" w:hint="eastAsia"/>
          <w:lang w:eastAsia="zh-CN"/>
        </w:rPr>
        <w:t>场景／稀有类裁剪、</w:t>
      </w:r>
      <w:r>
        <w:t>Focal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Dice </w:t>
      </w:r>
      <w:r>
        <w:rPr>
          <w:rFonts w:ascii="Microsoft YaHei" w:eastAsia="Microsoft YaHei" w:hAnsi="Microsoft YaHei" w:cs="Microsoft YaHei" w:hint="eastAsia"/>
          <w:lang w:eastAsia="zh-CN"/>
        </w:rPr>
        <w:t>与稀有类补充项，处理常见地物与细小目标之间的监督失衡；</w:t>
      </w:r>
      <w:r/>
      <w:r>
        <w:rPr>
          <w:rFonts w:ascii="Microsoft YaHei" w:eastAsia="Microsoft YaHei" w:hAnsi="Microsoft YaHei" w:cs="Microsoft YaHei" w:hint="eastAsia"/>
          <w:lang w:eastAsia="zh-CN"/>
        </w:rPr>
        <w:t>边界辅助头增加相邻类别交界处的约束。</w:t>
      </w:r>
      <w:r/>
    </w:p>
    <w:p>
      <w:pPr>
        <w:pStyle w:val="ListNumber"/>
        <w:numPr>
          <w:ilvl w:val="0"/>
          <w:numId w:val="10"/>
        </w:numPr>
        <w:spacing w:after="50"/>
      </w:pPr>
      <w:r/>
      <w:r>
        <w:rPr>
          <w:rFonts w:ascii="Microsoft YaHei" w:eastAsia="Microsoft YaHei" w:hAnsi="Microsoft YaHei" w:cs="Microsoft YaHei" w:hint="eastAsia"/>
          <w:b/>
          <w:lang w:eastAsia="zh-CN"/>
        </w:rPr>
        <w:t>骨干可替换的统一接口。</w:t>
      </w:r>
      <w:r>
        <w:rPr>
          <w:rFonts w:ascii="Microsoft YaHei" w:eastAsia="Microsoft YaHei" w:hAnsi="Microsoft YaHei" w:cs="Microsoft YaHei" w:hint="eastAsia"/>
          <w:lang w:eastAsia="zh-CN"/>
        </w:rPr>
        <w:t>通过固定的四级通道接口，</w:t>
      </w:r>
      <w:r>
        <w:t xml:space="preserve">MiT-B3 </w:t>
      </w:r>
      <w:r>
        <w:rPr>
          <w:rFonts w:ascii="Microsoft YaHei" w:eastAsia="Microsoft YaHei" w:hAnsi="Microsoft YaHei" w:cs="Microsoft YaHei" w:hint="eastAsia"/>
          <w:lang w:eastAsia="zh-CN"/>
        </w:rPr>
        <w:t>基础实现与</w:t>
      </w:r>
      <w:r>
        <w:t xml:space="preserve"> Swin-L </w:t>
      </w:r>
      <w:r>
        <w:rPr>
          <w:rFonts w:ascii="Microsoft YaHei" w:eastAsia="Microsoft YaHei" w:hAnsi="Microsoft YaHei" w:cs="Microsoft YaHei" w:hint="eastAsia"/>
          <w:lang w:eastAsia="zh-CN"/>
        </w:rPr>
        <w:t>增强实现</w:t>
      </w:r>
      <w:r/>
      <w:r>
        <w:rPr>
          <w:rFonts w:ascii="Microsoft YaHei" w:eastAsia="Microsoft YaHei" w:hAnsi="Microsoft YaHei" w:cs="Microsoft YaHei" w:hint="eastAsia"/>
          <w:lang w:eastAsia="zh-CN"/>
        </w:rPr>
        <w:t>共用同一套动态解码路径，便于在统一协议下研究骨干与动态模块各自的贡献。</w:t>
      </w:r>
      <w:r/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2305C"/>
          <w:sz w:val="28"/>
          <w:lang w:eastAsia="zh-CN"/>
        </w:rPr>
        <w:t>八、结果、限制与后续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A3A6B"/>
          <w:sz w:val="23"/>
          <w:lang w:eastAsia="zh-CN"/>
        </w:rPr>
        <w:t>8.1 本次提交可核验的结果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EEF2F8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05C"/>
              </w:rPr>
              <w:t>项目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EEF2F8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05C"/>
              </w:rPr>
              <w:t>数值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EEF2F8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05C"/>
              </w:rPr>
              <w:t>口径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验证</w:t>
            </w:r>
            <w:r>
              <w:t xml:space="preserve"> </w:t>
            </w:r>
            <w:r>
              <w:t xml:space="preserve"> mIoU</w:t>
            </w:r>
            <w:r>
              <w:t xml:space="preserve"> </w:t>
            </w:r>
            <w:r>
              <w:t>（记录值）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0.7420226665631505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固定验证划分</w:t>
            </w:r>
            <w:r>
              <w:t xml:space="preserve"> </w:t>
            </w:r>
            <w:r>
              <w:t xml:space="preserve"> 699 </w:t>
            </w:r>
            <w:r>
              <w:t xml:space="preserve"> </w:t>
            </w:r>
            <w:r>
              <w:t>张，</w:t>
            </w:r>
            <w:r>
              <w:t xml:space="preserve"> </w:t>
            </w:r>
            <w:r>
              <w:t>768×768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验证</w:t>
            </w:r>
            <w:r>
              <w:t xml:space="preserve"> </w:t>
            </w:r>
            <w:r>
              <w:t xml:space="preserve"> mIoU</w:t>
            </w:r>
            <w:r>
              <w:t xml:space="preserve"> </w:t>
            </w:r>
            <w:r>
              <w:t>（重放值）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0.7420232149377345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同上协议重放，差异</w:t>
            </w:r>
            <w:r>
              <w:t xml:space="preserve"> </w:t>
            </w:r>
            <w:r>
              <w:t xml:space="preserve"> 5.5e-7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测试集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导出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1300 / 1300 </w:t>
            </w:r>
            <w:r>
              <w:t xml:space="preserve"> </w:t>
            </w:r>
            <w:r>
              <w:t>张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无真值， </w:t>
            </w:r>
            <w:r>
              <w:rPr>
                <w:b/>
              </w:rPr>
              <w:t>不报告精度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格式合规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PASS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手册第十三节逐条复核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提交预测的类别像素占比：背景</w:t>
      </w:r>
      <w:r>
        <w:t xml:space="preserve"> 33.94 %</w:t>
      </w:r>
      <w:r>
        <w:rPr>
          <w:rFonts w:ascii="Microsoft YaHei" w:eastAsia="Microsoft YaHei" w:hAnsi="Microsoft YaHei" w:cs="Microsoft YaHei" w:hint="eastAsia"/>
          <w:lang w:eastAsia="zh-CN"/>
        </w:rPr>
        <w:t>、植被</w:t>
      </w:r>
      <w:r>
        <w:t xml:space="preserve"> 20.94 %</w:t>
      </w:r>
      <w:r>
        <w:rPr>
          <w:rFonts w:ascii="Microsoft YaHei" w:eastAsia="Microsoft YaHei" w:hAnsi="Microsoft YaHei" w:cs="Microsoft YaHei" w:hint="eastAsia"/>
          <w:lang w:eastAsia="zh-CN"/>
        </w:rPr>
        <w:t>、建筑</w:t>
      </w:r>
      <w:r>
        <w:t xml:space="preserve"> 18.52 %</w:t>
      </w:r>
      <w:r>
        <w:rPr>
          <w:rFonts w:ascii="Microsoft YaHei" w:eastAsia="Microsoft YaHei" w:hAnsi="Microsoft YaHei" w:cs="Microsoft YaHei" w:hint="eastAsia"/>
          <w:lang w:eastAsia="zh-CN"/>
        </w:rPr>
        <w:t>、农田</w:t>
      </w:r>
      <w:r>
        <w:t xml:space="preserve"> 10.30 %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/>
      <w:r>
        <w:rPr>
          <w:rFonts w:ascii="Microsoft YaHei" w:eastAsia="Microsoft YaHei" w:hAnsi="Microsoft YaHei" w:cs="Microsoft YaHei" w:hint="eastAsia"/>
          <w:lang w:eastAsia="zh-CN"/>
        </w:rPr>
        <w:t>水体</w:t>
      </w:r>
      <w:r>
        <w:t xml:space="preserve"> 7.34 %</w:t>
      </w:r>
      <w:r>
        <w:rPr>
          <w:rFonts w:ascii="Microsoft YaHei" w:eastAsia="Microsoft YaHei" w:hAnsi="Microsoft YaHei" w:cs="Microsoft YaHei" w:hint="eastAsia"/>
          <w:lang w:eastAsia="zh-CN"/>
        </w:rPr>
        <w:t>、道路</w:t>
      </w:r>
      <w:r>
        <w:t xml:space="preserve"> 6.89 %</w:t>
      </w:r>
      <w:r>
        <w:rPr>
          <w:rFonts w:ascii="Microsoft YaHei" w:eastAsia="Microsoft YaHei" w:hAnsi="Microsoft YaHei" w:cs="Microsoft YaHei" w:hint="eastAsia"/>
          <w:lang w:eastAsia="zh-CN"/>
        </w:rPr>
        <w:t>、裸地</w:t>
      </w:r>
      <w:r>
        <w:t xml:space="preserve"> 1.45 %</w:t>
      </w:r>
      <w:r>
        <w:rPr>
          <w:rFonts w:ascii="Microsoft YaHei" w:eastAsia="Microsoft YaHei" w:hAnsi="Microsoft YaHei" w:cs="Microsoft YaHei" w:hint="eastAsia"/>
          <w:lang w:eastAsia="zh-CN"/>
        </w:rPr>
        <w:t>、车辆</w:t>
      </w:r>
      <w:r>
        <w:t xml:space="preserve"> 0.60 %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A3A6B"/>
          <w:sz w:val="23"/>
          <w:lang w:eastAsia="zh-CN"/>
        </w:rPr>
        <w:t>8.2 已知限制</w:t>
      </w:r>
      <w:r/>
    </w:p>
    <w:p>
      <w:pPr>
        <w:pStyle w:val="ListNumber"/>
        <w:numPr>
          <w:ilvl w:val="0"/>
          <w:numId w:val="11"/>
        </w:numPr>
        <w:spacing w:after="50"/>
      </w:pPr>
      <w:r>
        <w:rPr>
          <w:rFonts w:ascii="Microsoft YaHei" w:eastAsia="Microsoft YaHei" w:hAnsi="Microsoft YaHei" w:cs="Microsoft YaHei" w:hint="eastAsia"/>
          <w:b/>
          <w:lang w:eastAsia="zh-CN"/>
        </w:rPr>
        <w:t>弱类与场景混淆。</w:t>
      </w:r>
      <w:r>
        <w:rPr>
          <w:rFonts w:ascii="Microsoft YaHei" w:eastAsia="Microsoft YaHei" w:hAnsi="Microsoft YaHei" w:cs="Microsoft YaHei" w:hint="eastAsia"/>
          <w:lang w:eastAsia="zh-CN"/>
        </w:rPr>
        <w:t>裸地</w:t>
      </w:r>
      <w:r>
        <w:t xml:space="preserve"> IoU </w:t>
      </w:r>
      <w:r>
        <w:rPr>
          <w:rFonts w:ascii="Microsoft YaHei" w:eastAsia="Microsoft YaHei" w:hAnsi="Microsoft YaHei" w:cs="Microsoft YaHei" w:hint="eastAsia"/>
          <w:lang w:eastAsia="zh-CN"/>
        </w:rPr>
        <w:t>明显低于其它地物，需检查裸地</w:t>
      </w:r>
      <w:r>
        <w:t>—</w:t>
      </w:r>
      <w:r>
        <w:rPr>
          <w:rFonts w:ascii="Microsoft YaHei" w:eastAsia="Microsoft YaHei" w:hAnsi="Microsoft YaHei" w:cs="Microsoft YaHei" w:hint="eastAsia"/>
          <w:lang w:eastAsia="zh-CN"/>
        </w:rPr>
        <w:t>背景、裸地</w:t>
      </w:r>
      <w:r>
        <w:t>—</w:t>
      </w:r>
      <w:r>
        <w:rPr>
          <w:rFonts w:ascii="Microsoft YaHei" w:eastAsia="Microsoft YaHei" w:hAnsi="Microsoft YaHei" w:cs="Microsoft YaHei" w:hint="eastAsia"/>
          <w:lang w:eastAsia="zh-CN"/>
        </w:rPr>
        <w:t>农田的混淆样本</w:t>
      </w:r>
      <w:r/>
      <w:r>
        <w:rPr>
          <w:rFonts w:ascii="Microsoft YaHei" w:eastAsia="Microsoft YaHei" w:hAnsi="Microsoft YaHei" w:cs="Microsoft YaHei" w:hint="eastAsia"/>
          <w:lang w:eastAsia="zh-CN"/>
        </w:rPr>
        <w:t>与标注一致性，在验证集上评估定向裁剪与类别重加权，不以测试集反复选择策略。</w:t>
      </w:r>
    </w:p>
    <w:p>
      <w:pPr>
        <w:pStyle w:val="ListNumber"/>
        <w:numPr>
          <w:ilvl w:val="0"/>
          <w:numId w:val="11"/>
        </w:numPr>
        <w:spacing w:after="50"/>
      </w:pPr>
      <w:r>
        <w:rPr>
          <w:rFonts w:ascii="Microsoft YaHei" w:eastAsia="Microsoft YaHei" w:hAnsi="Microsoft YaHei" w:cs="Microsoft YaHei" w:hint="eastAsia"/>
          <w:b/>
          <w:lang w:eastAsia="zh-CN"/>
        </w:rPr>
        <w:t>像素 mIoU 不能完整反映结构质量。</w:t>
      </w:r>
      <w:r>
        <w:rPr>
          <w:rFonts w:ascii="Microsoft YaHei" w:eastAsia="Microsoft YaHei" w:hAnsi="Microsoft YaHei" w:cs="Microsoft YaHei" w:hint="eastAsia"/>
          <w:lang w:eastAsia="zh-CN"/>
        </w:rPr>
        <w:t>窄道路的连通性与车辆实例的遗漏在像素指标上体现不足， 后续应补充带明确容差的边界指标与小目标分组评价，并固定评价定义。</w:t>
      </w:r>
    </w:p>
    <w:p>
      <w:pPr>
        <w:pStyle w:val="ListNumber"/>
        <w:numPr>
          <w:ilvl w:val="0"/>
          <w:numId w:val="11"/>
        </w:numPr>
        <w:spacing w:after="50"/>
      </w:pPr>
      <w:r>
        <w:rPr>
          <w:rFonts w:ascii="Microsoft YaHei" w:eastAsia="Microsoft YaHei" w:hAnsi="Microsoft YaHei" w:cs="Microsoft YaHei" w:hint="eastAsia"/>
          <w:b/>
          <w:lang w:eastAsia="zh-CN"/>
        </w:rPr>
        <w:t>模块有效性待验证。</w:t>
      </w:r>
      <w:r>
        <w:rPr>
          <w:rFonts w:ascii="Microsoft YaHei" w:eastAsia="Microsoft YaHei" w:hAnsi="Microsoft YaHei" w:cs="Microsoft YaHei" w:hint="eastAsia"/>
          <w:lang w:eastAsia="zh-CN"/>
        </w:rPr>
        <w:t>低秩接口双向零初始化，双线性乘积可能存在零梯度起点，应先专项核验 梯度与检查点中的实际激活，再设计单侧非零初始化的独立实验。</w:t>
      </w:r>
    </w:p>
    <w:p>
      <w:pPr>
        <w:pStyle w:val="ListNumber"/>
        <w:numPr>
          <w:ilvl w:val="0"/>
          <w:numId w:val="11"/>
        </w:numPr>
        <w:spacing w:after="50"/>
      </w:pPr>
      <w:r>
        <w:rPr>
          <w:rFonts w:ascii="Microsoft YaHei" w:eastAsia="Microsoft YaHei" w:hAnsi="Microsoft YaHei" w:cs="Microsoft YaHei" w:hint="eastAsia"/>
          <w:b/>
          <w:lang w:eastAsia="zh-CN"/>
        </w:rPr>
        <w:t>单种子。</w:t>
      </w:r>
      <w:r>
        <w:rPr>
          <w:rFonts w:ascii="Microsoft YaHei" w:eastAsia="Microsoft YaHei" w:hAnsi="Microsoft YaHei" w:cs="Microsoft YaHei" w:hint="eastAsia"/>
          <w:lang w:eastAsia="zh-CN"/>
        </w:rPr>
        <w:t>当前结果来自一次训练，没有种子方差；参数选择也直接或间接使用了同一验证集， 尚无独立开发集。</w:t>
      </w:r>
    </w:p>
    <w:p>
      <w:pPr>
        <w:pStyle w:val="ListNumber"/>
        <w:numPr>
          <w:ilvl w:val="0"/>
          <w:numId w:val="11"/>
        </w:numPr>
        <w:spacing w:after="50"/>
      </w:pPr>
      <w:r>
        <w:rPr>
          <w:rFonts w:ascii="Microsoft YaHei" w:eastAsia="Microsoft YaHei" w:hAnsi="Microsoft YaHei" w:cs="Microsoft YaHei" w:hint="eastAsia"/>
          <w:b/>
          <w:lang w:eastAsia="zh-CN"/>
        </w:rPr>
        <w:t>训练配方不可从产物反推。</w:t>
      </w:r>
      <w:r>
        <w:rPr>
          <w:rFonts w:ascii="Microsoft YaHei" w:eastAsia="Microsoft YaHei" w:hAnsi="Microsoft YaHei" w:cs="Microsoft YaHei" w:hint="eastAsia"/>
          <w:lang w:eastAsia="zh-CN"/>
        </w:rPr>
        <w:t>见</w:t>
      </w:r>
      <w:r>
        <w:t xml:space="preserve"> 3.5 </w:t>
      </w:r>
      <w:r>
        <w:rPr>
          <w:rFonts w:ascii="Microsoft YaHei" w:eastAsia="Microsoft YaHei" w:hAnsi="Microsoft YaHei" w:cs="Microsoft YaHei" w:hint="eastAsia"/>
          <w:lang w:eastAsia="zh-CN"/>
        </w:rPr>
        <w:t>节的说明。</w:t>
      </w:r>
    </w:p>
    <w:p>
      <w:pPr>
        <w:pStyle w:val="ListNumber"/>
        <w:numPr>
          <w:ilvl w:val="0"/>
          <w:numId w:val="11"/>
        </w:numPr>
        <w:spacing w:after="50"/>
      </w:pPr>
      <w:r>
        <w:rPr>
          <w:rFonts w:ascii="Microsoft YaHei" w:eastAsia="Microsoft YaHei" w:hAnsi="Microsoft YaHei" w:cs="Microsoft YaHei" w:hint="eastAsia"/>
          <w:lang w:eastAsia="zh-CN"/>
        </w:rPr>
        <w:t>原型记忆、在线写入与三视图</w:t>
      </w:r>
      <w:r>
        <w:t xml:space="preserve"> TTA </w:t>
      </w:r>
      <w:r>
        <w:rPr>
          <w:rFonts w:ascii="Microsoft YaHei" w:eastAsia="Microsoft YaHei" w:hAnsi="Microsoft YaHei" w:cs="Microsoft YaHei" w:hint="eastAsia"/>
          <w:lang w:eastAsia="zh-CN"/>
        </w:rPr>
        <w:t>均未在本方案主路径实现，列为后续探索，不作为已有能力描述。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A3A6B"/>
          <w:sz w:val="23"/>
          <w:lang w:eastAsia="zh-CN"/>
        </w:rPr>
        <w:t>8.3 后续计划</w:t>
      </w:r>
      <w:r/>
    </w:p>
    <w:p>
      <w:pPr>
        <w:pStyle w:val="ListNumber"/>
        <w:numPr>
          <w:ilvl w:val="0"/>
          <w:numId w:val="12"/>
        </w:numPr>
        <w:spacing w:after="50"/>
      </w:pPr>
      <w:r>
        <w:rPr>
          <w:rFonts w:ascii="Microsoft YaHei" w:eastAsia="Microsoft YaHei" w:hAnsi="Microsoft YaHei" w:cs="Microsoft YaHei" w:hint="eastAsia"/>
          <w:lang w:eastAsia="zh-CN"/>
        </w:rPr>
        <w:t>补齐训练日志与配置留档，使训练侧也可复现到逐位一致。</w:t>
      </w:r>
    </w:p>
    <w:p>
      <w:pPr>
        <w:pStyle w:val="ListNumber"/>
        <w:numPr>
          <w:ilvl w:val="0"/>
          <w:numId w:val="12"/>
        </w:numPr>
        <w:spacing w:after="50"/>
      </w:pPr>
      <w:r>
        <w:rPr>
          <w:rFonts w:ascii="Microsoft YaHei" w:eastAsia="Microsoft YaHei" w:hAnsi="Microsoft YaHei" w:cs="Microsoft YaHei" w:hint="eastAsia"/>
          <w:lang w:eastAsia="zh-CN"/>
        </w:rPr>
        <w:t>按场景分组验证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多种子复现，给出可比较的</w:t>
      </w:r>
      <w:r>
        <w:t xml:space="preserve"> MiT-B3 </w:t>
      </w:r>
      <w:r>
        <w:rPr>
          <w:rFonts w:ascii="Microsoft YaHei" w:eastAsia="Microsoft YaHei" w:hAnsi="Microsoft YaHei" w:cs="Microsoft YaHei" w:hint="eastAsia"/>
          <w:lang w:eastAsia="zh-CN"/>
        </w:rPr>
        <w:t>基线。</w:t>
      </w:r>
    </w:p>
    <w:p>
      <w:pPr>
        <w:pStyle w:val="ListNumber"/>
        <w:numPr>
          <w:ilvl w:val="0"/>
          <w:numId w:val="12"/>
        </w:numPr>
        <w:spacing w:after="50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把 </w:t>
      </w:r>
      <w:r>
        <w:rPr>
          <w:rFonts w:ascii="Consolas" w:hAnsi="Consolas"/>
          <w:sz w:val="18"/>
        </w:rPr>
        <w:t>test_hyperseg.py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改为严格加载，消除静默失败通道。</w:t>
      </w:r>
    </w:p>
    <w:p>
      <w:pPr>
        <w:pStyle w:val="ListNumber"/>
        <w:numPr>
          <w:ilvl w:val="0"/>
          <w:numId w:val="12"/>
        </w:numPr>
        <w:spacing w:after="50"/>
      </w:pPr>
      <w:r>
        <w:rPr>
          <w:rFonts w:ascii="Microsoft YaHei" w:eastAsia="Microsoft YaHei" w:hAnsi="Microsoft YaHei" w:cs="Microsoft YaHei" w:hint="eastAsia"/>
          <w:lang w:eastAsia="zh-CN"/>
        </w:rPr>
        <w:t>在干净</w:t>
      </w:r>
      <w:r>
        <w:t xml:space="preserve"> Docker </w:t>
      </w:r>
      <w:r>
        <w:rPr>
          <w:rFonts w:ascii="Microsoft YaHei" w:eastAsia="Microsoft YaHei" w:hAnsi="Microsoft YaHei" w:cs="Microsoft YaHei" w:hint="eastAsia"/>
          <w:lang w:eastAsia="zh-CN"/>
        </w:rPr>
        <w:t>守护进程上实跑一次</w:t>
      </w:r>
      <w:r>
        <w:t xml:space="preserve"> </w:t>
      </w:r>
      <w:r>
        <w:rPr>
          <w:rFonts w:ascii="Consolas" w:hAnsi="Consolas"/>
          <w:sz w:val="18"/>
        </w:rPr>
        <w:t>Dockerfile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重建路径。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2305C"/>
          <w:sz w:val="28"/>
          <w:lang w:eastAsia="zh-CN"/>
        </w:rPr>
        <w:t>九、过程记录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EEF2F8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05C"/>
              </w:rPr>
              <w:t>阶段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EEF2F8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05C"/>
              </w:rPr>
              <w:t>时间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EEF2F8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05C"/>
              </w:rPr>
              <w:t>完成内容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数据准备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至</w:t>
            </w:r>
            <w:r>
              <w:t xml:space="preserve"> </w:t>
            </w:r>
            <w:r>
              <w:t xml:space="preserve"> 2026-09-16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恢复固定划分，明确有标注训练／验证／测试与无标注比赛目录，核对</w:t>
            </w:r>
            <w:r>
              <w:t xml:space="preserve"> </w:t>
            </w:r>
            <w:r>
              <w:t xml:space="preserve"> 6996 </w:t>
            </w:r>
            <w:r>
              <w:t xml:space="preserve"> </w:t>
            </w:r>
            <w:r>
              <w:t>张有标注数据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HyperSeg </w:t>
            </w:r>
            <w:r>
              <w:t xml:space="preserve"> </w:t>
            </w:r>
            <w:r>
              <w:t>基础实现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2026-09-16 </w:t>
            </w:r>
            <w:r>
              <w:t xml:space="preserve"> </w:t>
            </w:r>
            <w:r>
              <w:t>前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MiT-B3 </w:t>
            </w:r>
            <w:r>
              <w:t xml:space="preserve"> </w:t>
            </w:r>
            <w:r>
              <w:t>编码、场景条件调制、动态融合、低秩接口与双头监督，训练／测试／导出入口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骨干增强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2026-09-18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接入</w:t>
            </w:r>
            <w:r>
              <w:t xml:space="preserve"> </w:t>
            </w:r>
            <w:r>
              <w:t xml:space="preserve"> Swin-L </w:t>
            </w:r>
            <w:r>
              <w:t xml:space="preserve"> </w:t>
            </w:r>
            <w:r>
              <w:t>与通道投影，核验预训练加载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H3 </w:t>
            </w:r>
            <w:r>
              <w:t xml:space="preserve"> </w:t>
            </w:r>
            <w:r>
              <w:t>训练与验证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2026-09-18 </w:t>
            </w:r>
            <w:r>
              <w:t xml:space="preserve"> </w:t>
            </w:r>
            <w:r>
              <w:t>至</w:t>
            </w:r>
            <w:r>
              <w:t xml:space="preserve"> </w:t>
            </w:r>
            <w:r>
              <w:t xml:space="preserve"> 09-19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完成</w:t>
            </w:r>
            <w:r>
              <w:t xml:space="preserve"> </w:t>
            </w:r>
            <w:r>
              <w:t xml:space="preserve"> 160000 </w:t>
            </w:r>
            <w:r>
              <w:t xml:space="preserve"> </w:t>
            </w:r>
            <w:r>
              <w:t>次更新，周期验证并保存最佳权重（研究性对照）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技术报告撰写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2026-09-20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整理技术报告与参考资源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系统盘迁移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2026-09-26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把代码、虚拟环境、权重与固定划分迁入系统盘，排除数据集后导出镜像底座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键名兼容修复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2026-09-29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定位并修复跨代</w:t>
            </w:r>
            <w:r>
              <w:t xml:space="preserve"> </w:t>
            </w:r>
            <w:r>
              <w:t xml:space="preserve"> Transformers </w:t>
            </w:r>
            <w:r>
              <w:t xml:space="preserve"> </w:t>
            </w:r>
            <w:r>
              <w:t>骨干键名问题，加入等价性回归验证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复赛导出与交付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2026-09-29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测试集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推理</w:t>
            </w:r>
            <w:r>
              <w:t xml:space="preserve"> </w:t>
            </w:r>
            <w:r>
              <w:t xml:space="preserve"> 1300 </w:t>
            </w:r>
            <w:r>
              <w:t xml:space="preserve"> </w:t>
            </w:r>
            <w:r>
              <w:t>张、格式复核、镜像重导与提交包组织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2305C"/>
          <w:sz w:val="28"/>
          <w:lang w:eastAsia="zh-CN"/>
        </w:rPr>
        <w:t>十、团队分工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EEF2F8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05C"/>
              </w:rPr>
              <w:t>姓名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EEF2F8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05C"/>
              </w:rPr>
              <w:t>角色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shd w:val="clear" w:color="auto" w:fill="EEF2F8"/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2305C"/>
              </w:rPr>
              <w:t>负责内容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胡子昊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算法设计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HyperSeg </w:t>
            </w:r>
            <w:r>
              <w:t xml:space="preserve"> </w:t>
            </w:r>
            <w:r>
              <w:t>结构、场景条件模块、损失设计与模型训练</w:t>
            </w:r>
          </w:p>
        </w:tc>
      </w:tr>
      <w:tr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陈子轩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数据与评价</w:t>
            </w:r>
          </w:p>
        </w:tc>
        <w:tc>
          <w:tcPr>
            <w:tcW w:type="dxa" w:w="2880"/>
            <w:vAlign w:val="center"/>
            <w:tcBorders>
              <w:top w:val="single" w:sz="4" w:space="0" w:color="B8C2D0"/>
              <w:bottom w:val="single" w:sz="4" w:space="0" w:color="B8C2D0"/>
              <w:left w:val="single" w:sz="4" w:space="0" w:color="B8C2D0"/>
              <w:right w:val="single" w:sz="4" w:space="0" w:color="B8C2D0"/>
            </w:tcBorders>
            <w:tcMar>
              <w:top w:w="72" w:type="dxa"/>
              <w:bottom w:w="72" w:type="dxa"/>
              <w:left w:w="100" w:type="dxa"/>
              <w:right w:w="100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数据配对、标签与划分核验、模型性能测试与模型训练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12305C"/>
          <w:sz w:val="28"/>
          <w:lang w:eastAsia="zh-CN"/>
        </w:rPr>
        <w:t>十一、参考资源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公开文献用于说明编码器与对照方案的技术来源；本项目自身实现与指标以代码、配置和原始日志为准。</w:t>
      </w:r>
      <w:r/>
    </w:p>
    <w:p>
      <w:pPr>
        <w:pStyle w:val="ListNumber"/>
        <w:numPr>
          <w:ilvl w:val="0"/>
          <w:numId w:val="13"/>
        </w:numPr>
        <w:spacing w:after="50"/>
      </w:pPr>
      <w:r>
        <w:t xml:space="preserve">Xie E, Wang W, Yu Z, et al. </w:t>
      </w:r>
      <w:r>
        <w:rPr>
          <w:i/>
        </w:rPr>
        <w:t>SegFormer: Simple and Efficient Design for Semantic Segmentation with Transformers.</w:t>
      </w:r>
      <w:r>
        <w:t xml:space="preserve"> NeurIPS, 2021. arXiv:2105.15203</w:t>
      </w:r>
    </w:p>
    <w:p>
      <w:pPr>
        <w:pStyle w:val="ListNumber"/>
        <w:numPr>
          <w:ilvl w:val="0"/>
          <w:numId w:val="13"/>
        </w:numPr>
        <w:spacing w:after="50"/>
      </w:pPr>
      <w:r>
        <w:t xml:space="preserve">Liu Z, Lin Y, Cao Y, et al. </w:t>
      </w:r>
      <w:r>
        <w:rPr>
          <w:i/>
        </w:rPr>
        <w:t>Swin Transformer: Hierarchical Vision Transformer using Shifted Windows.</w:t>
      </w:r>
      <w:r>
        <w:t xml:space="preserve"> ICCV, 2021. arXiv:2103.14030</w:t>
      </w:r>
    </w:p>
    <w:p>
      <w:pPr>
        <w:pStyle w:val="ListNumber"/>
        <w:numPr>
          <w:ilvl w:val="0"/>
          <w:numId w:val="13"/>
        </w:numPr>
        <w:spacing w:after="50"/>
      </w:pPr>
      <w:r>
        <w:t xml:space="preserve">Cheng B, Misra I, Schwing A G, et al. </w:t>
      </w:r>
      <w:r>
        <w:rPr>
          <w:i/>
        </w:rPr>
        <w:t>Masked-attention Mask Transformer for Universal Image Segmentation.</w:t>
      </w:r>
      <w:r>
        <w:t xml:space="preserve"> CVPR, 2022. arXiv:2112.01527</w:t>
      </w:r>
      <w:r/>
      <w:r>
        <w:rPr>
          <w:rFonts w:ascii="Microsoft YaHei" w:eastAsia="Microsoft YaHei" w:hAnsi="Microsoft YaHei" w:cs="Microsoft YaHei" w:hint="eastAsia"/>
          <w:lang w:eastAsia="zh-CN"/>
        </w:rPr>
        <w:t>本技术方案对应复赛提交包：预测结果（测试集 2，1300 张）、可复现 docker 文件与代码、完整镜像文件、 本方案 PDF 与实验证据日志。数据集的划分清单随包提交，图像本身按规则不入包、不入镜像。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0" w:lineRule="auto"/>
      <w:jc w:val="both"/>
    </w:pPr>
    <w:rPr>
      <w:rFonts w:ascii="Microsoft YaHei" w:hAnsi="Microsoft YaHei" w:eastAsia="Microsoft YaHe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30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A6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333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