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529C0" w:rsidRDefault="008529C0" w:rsidP="008529C0">
      <w:pPr>
        <w:pStyle w:val="NormalWeb"/>
      </w:pPr>
      <w:r>
        <w:t xml:space="preserve">The provided analysis explores portfolio optimization using six individual stocks: LOW, KO, WEN, BAC, AAPL, and LNN. The objective of portfolio optimization is to construct a portfolio of assets that maximizes expected return for a given level of risk, or minimizes risk for a given expected return. The analysis compares the performance of individual stocks and an equally weighted portfolio against two optimized portfolios: one designed to maximize return (Max </w:t>
      </w:r>
      <w:r>
        <w:rPr>
          <w:rStyle w:val="mord"/>
        </w:rPr>
        <w:t>μ</w:t>
      </w:r>
      <w:r>
        <w:t xml:space="preserve">) under a standard deviation constraint, and another to minimize standard deviation (Min </w:t>
      </w:r>
      <w:r>
        <w:rPr>
          <w:rStyle w:val="mord"/>
        </w:rPr>
        <w:t>σ</w:t>
      </w:r>
      <w:r>
        <w:t>) under a return constraint. The primary metrics used for comparison are the mean return (</w:t>
      </w:r>
      <w:r>
        <w:rPr>
          <w:rStyle w:val="mord"/>
        </w:rPr>
        <w:t>μ</w:t>
      </w:r>
      <w:r>
        <w:t>), standard deviation (</w:t>
      </w:r>
      <w:r>
        <w:rPr>
          <w:rStyle w:val="mord"/>
        </w:rPr>
        <w:t>σ</w:t>
      </w:r>
      <w:r>
        <w:t>),</w:t>
      </w:r>
      <w:bookmarkStart w:id="0" w:name="_GoBack"/>
      <w:bookmarkEnd w:id="0"/>
      <w:r>
        <w:t xml:space="preserve"> and the Sharpe ratio proxy (</w:t>
      </w:r>
      <w:r>
        <w:rPr>
          <w:rStyle w:val="mord"/>
        </w:rPr>
        <w:t>μ/σ</w:t>
      </w:r>
      <w:r>
        <w:t>), which indicates return per unit of risk.</w:t>
      </w:r>
    </w:p>
    <w:p w:rsidR="008529C0" w:rsidRDefault="008529C0" w:rsidP="008529C0">
      <w:pPr>
        <w:pStyle w:val="NormalWeb"/>
      </w:pPr>
      <w:r>
        <w:t xml:space="preserve">The key takeaway from this analysis is that portfolio optimization can significantly improve the risk-adjusted return compared to holding individual stocks or a simple equally weighted portfolio. By diversifying and strategically allocating weights, it's possible to achieve higher returns for the same level of risk, or lower risk for the same level of return. The Max </w:t>
      </w:r>
      <w:r>
        <w:rPr>
          <w:rStyle w:val="mord"/>
        </w:rPr>
        <w:t>μ</w:t>
      </w:r>
      <w:r>
        <w:t xml:space="preserve"> portfolio, for instance, achieves a much higher return per unit of risk (0.34) than any individual stock or the equally weighted portfolio (0.14). This demonstrates the power of diversification and optimal asset allocation.</w:t>
      </w:r>
    </w:p>
    <w:p w:rsidR="008529C0" w:rsidRPr="008529C0" w:rsidRDefault="008529C0" w:rsidP="008529C0">
      <w:pPr>
        <w:spacing w:before="100" w:beforeAutospacing="1" w:after="100" w:afterAutospacing="1" w:line="240" w:lineRule="auto"/>
        <w:rPr>
          <w:rFonts w:ascii="Times New Roman" w:eastAsia="Times New Roman" w:hAnsi="Times New Roman" w:cs="Times New Roman"/>
          <w:sz w:val="24"/>
          <w:szCs w:val="24"/>
          <w:lang w:eastAsia="en-IN"/>
        </w:rPr>
      </w:pPr>
      <w:r w:rsidRPr="008529C0">
        <w:rPr>
          <w:rFonts w:ascii="Times New Roman" w:eastAsia="Times New Roman" w:hAnsi="Times New Roman" w:cs="Times New Roman"/>
          <w:b/>
          <w:bCs/>
          <w:sz w:val="24"/>
          <w:szCs w:val="24"/>
          <w:lang w:eastAsia="en-IN"/>
        </w:rPr>
        <w:t>Comparison of Return per Level of Risk (μ/σ):</w:t>
      </w:r>
    </w:p>
    <w:p w:rsidR="008529C0" w:rsidRPr="008529C0" w:rsidRDefault="008529C0" w:rsidP="008529C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529C0">
        <w:rPr>
          <w:rFonts w:ascii="Times New Roman" w:eastAsia="Times New Roman" w:hAnsi="Times New Roman" w:cs="Times New Roman"/>
          <w:b/>
          <w:bCs/>
          <w:sz w:val="24"/>
          <w:szCs w:val="24"/>
          <w:lang w:eastAsia="en-IN"/>
        </w:rPr>
        <w:t>Compared to Individual Stocks:</w:t>
      </w:r>
      <w:r w:rsidRPr="008529C0">
        <w:rPr>
          <w:rFonts w:ascii="Times New Roman" w:eastAsia="Times New Roman" w:hAnsi="Times New Roman" w:cs="Times New Roman"/>
          <w:sz w:val="24"/>
          <w:szCs w:val="24"/>
          <w:lang w:eastAsia="en-IN"/>
        </w:rPr>
        <w:t xml:space="preserve"> Both optimized portfolios (Max μ and Min σ) demonstrate a significantly better return per level of risk (μ/σ) compared to the individual stocks. The μ/σ for individual stocks ranges from 0.00 (BAC) to 0.19 (LNN). In contrast, the Max μ portfolio achieves a μ/σ of 0.34, and the Min σ portfolio achieves 0.25. This indicates that the optimized portfolios are more efficient in generating returns relative to the risk taken.</w:t>
      </w:r>
    </w:p>
    <w:p w:rsidR="008529C0" w:rsidRPr="008529C0" w:rsidRDefault="008529C0" w:rsidP="008529C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529C0">
        <w:rPr>
          <w:rFonts w:ascii="Times New Roman" w:eastAsia="Times New Roman" w:hAnsi="Times New Roman" w:cs="Times New Roman"/>
          <w:b/>
          <w:bCs/>
          <w:sz w:val="24"/>
          <w:szCs w:val="24"/>
          <w:lang w:eastAsia="en-IN"/>
        </w:rPr>
        <w:t>Compared to an Equally Weighted Portfolio:</w:t>
      </w:r>
      <w:r w:rsidRPr="008529C0">
        <w:rPr>
          <w:rFonts w:ascii="Times New Roman" w:eastAsia="Times New Roman" w:hAnsi="Times New Roman" w:cs="Times New Roman"/>
          <w:sz w:val="24"/>
          <w:szCs w:val="24"/>
          <w:lang w:eastAsia="en-IN"/>
        </w:rPr>
        <w:t xml:space="preserve"> The equally weighted portfolio has a μ/σ of 0.14. Both optimized portfolios substantially outperform this benchmark. The Max μ portfolio's μ/σ of 0.34 is more than double that of the equally weighted portfolio, while the Min σ portfolio's μ/σ of 0.25 is also considerably higher. This highlights the inefficiency of simply equally weighting assets when compared to a data-driven optimization approach.</w:t>
      </w:r>
    </w:p>
    <w:p w:rsidR="008529C0" w:rsidRPr="008529C0" w:rsidRDefault="008529C0" w:rsidP="008529C0">
      <w:pPr>
        <w:spacing w:before="100" w:beforeAutospacing="1" w:after="100" w:afterAutospacing="1" w:line="240" w:lineRule="auto"/>
        <w:rPr>
          <w:rFonts w:ascii="Times New Roman" w:eastAsia="Times New Roman" w:hAnsi="Times New Roman" w:cs="Times New Roman"/>
          <w:sz w:val="24"/>
          <w:szCs w:val="24"/>
          <w:lang w:eastAsia="en-IN"/>
        </w:rPr>
      </w:pPr>
      <w:r w:rsidRPr="008529C0">
        <w:rPr>
          <w:rFonts w:ascii="Times New Roman" w:eastAsia="Times New Roman" w:hAnsi="Times New Roman" w:cs="Times New Roman"/>
          <w:b/>
          <w:bCs/>
          <w:sz w:val="24"/>
          <w:szCs w:val="24"/>
          <w:lang w:eastAsia="en-IN"/>
        </w:rPr>
        <w:t>Specific Scenarios:</w:t>
      </w:r>
    </w:p>
    <w:p w:rsidR="008529C0" w:rsidRPr="008529C0" w:rsidRDefault="008529C0" w:rsidP="008529C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529C0">
        <w:rPr>
          <w:rFonts w:ascii="Times New Roman" w:eastAsia="Times New Roman" w:hAnsi="Times New Roman" w:cs="Times New Roman"/>
          <w:b/>
          <w:bCs/>
          <w:sz w:val="24"/>
          <w:szCs w:val="24"/>
          <w:lang w:eastAsia="en-IN"/>
        </w:rPr>
        <w:t>Portfolio with minimum standard deviation constraint:</w:t>
      </w:r>
      <w:r w:rsidRPr="008529C0">
        <w:rPr>
          <w:rFonts w:ascii="Times New Roman" w:eastAsia="Times New Roman" w:hAnsi="Times New Roman" w:cs="Times New Roman"/>
          <w:sz w:val="24"/>
          <w:szCs w:val="24"/>
          <w:lang w:eastAsia="en-IN"/>
        </w:rPr>
        <w:t xml:space="preserve"> The individual stock with the minimum standard deviation is KO, with </w:t>
      </w:r>
      <w:proofErr w:type="gramStart"/>
      <w:r w:rsidRPr="008529C0">
        <w:rPr>
          <w:rFonts w:ascii="Times New Roman" w:eastAsia="Times New Roman" w:hAnsi="Times New Roman" w:cs="Times New Roman"/>
          <w:sz w:val="24"/>
          <w:szCs w:val="24"/>
          <w:lang w:eastAsia="en-IN"/>
        </w:rPr>
        <w:t>a</w:t>
      </w:r>
      <w:proofErr w:type="gramEnd"/>
      <w:r w:rsidRPr="008529C0">
        <w:rPr>
          <w:rFonts w:ascii="Times New Roman" w:eastAsia="Times New Roman" w:hAnsi="Times New Roman" w:cs="Times New Roman"/>
          <w:sz w:val="24"/>
          <w:szCs w:val="24"/>
          <w:lang w:eastAsia="en-IN"/>
        </w:rPr>
        <w:t xml:space="preserve"> σ of 6.50% and a mean return of 0.65%. The Max μ portfolio was constrained such that its standard deviation (σ) was less than or equal to 6.5034%, resulting in an actual σ of 6.503% (effectively the same as KO). However, this optimized portfolio yields a significantly higher mean return of 2.235%. Therefore, yes, when you find the portfolio whose standard deviation is the same as the individual stock with the minimum standard deviation, the portfolio earns a greater return (2.235%) than the individual asset whose variance is that minimum (0.65% for KO).</w:t>
      </w:r>
    </w:p>
    <w:p w:rsidR="008529C0" w:rsidRPr="008529C0" w:rsidRDefault="008529C0" w:rsidP="008529C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529C0">
        <w:rPr>
          <w:rFonts w:ascii="Times New Roman" w:eastAsia="Times New Roman" w:hAnsi="Times New Roman" w:cs="Times New Roman"/>
          <w:b/>
          <w:bCs/>
          <w:sz w:val="24"/>
          <w:szCs w:val="24"/>
          <w:lang w:eastAsia="en-IN"/>
        </w:rPr>
        <w:t>Portfolio with the maximum return:</w:t>
      </w:r>
      <w:r w:rsidRPr="008529C0">
        <w:rPr>
          <w:rFonts w:ascii="Times New Roman" w:eastAsia="Times New Roman" w:hAnsi="Times New Roman" w:cs="Times New Roman"/>
          <w:sz w:val="24"/>
          <w:szCs w:val="24"/>
          <w:lang w:eastAsia="en-IN"/>
        </w:rPr>
        <w:t xml:space="preserve"> The individual stock with the highest return is AAPL, with a mean return of 1.64% and a variance of 0.0087. The Max μ portfolio achieves a higher mean return of 2.235% and has a variance of 0.00423%. Thus, yes, when you find the portfolio with the maximum return, the portfolio has a lower variance (0.00423%) than the individual asset with the highest return (0.0087% for AAPL).</w:t>
      </w:r>
    </w:p>
    <w:p w:rsidR="008529C0" w:rsidRPr="008529C0" w:rsidRDefault="008529C0" w:rsidP="008529C0">
      <w:pPr>
        <w:spacing w:before="100" w:beforeAutospacing="1" w:after="100" w:afterAutospacing="1" w:line="240" w:lineRule="auto"/>
        <w:rPr>
          <w:rFonts w:ascii="Times New Roman" w:eastAsia="Times New Roman" w:hAnsi="Times New Roman" w:cs="Times New Roman"/>
          <w:sz w:val="24"/>
          <w:szCs w:val="24"/>
          <w:lang w:eastAsia="en-IN"/>
        </w:rPr>
      </w:pPr>
      <w:r w:rsidRPr="008529C0">
        <w:rPr>
          <w:rFonts w:ascii="Times New Roman" w:eastAsia="Times New Roman" w:hAnsi="Times New Roman" w:cs="Times New Roman"/>
          <w:b/>
          <w:bCs/>
          <w:sz w:val="24"/>
          <w:szCs w:val="24"/>
          <w:lang w:eastAsia="en-IN"/>
        </w:rPr>
        <w:lastRenderedPageBreak/>
        <w:t>Impact of More Data and Purpose of Portfolio Optimization:</w:t>
      </w:r>
    </w:p>
    <w:p w:rsidR="008529C0" w:rsidRPr="008529C0" w:rsidRDefault="008529C0" w:rsidP="008529C0">
      <w:pPr>
        <w:spacing w:before="100" w:beforeAutospacing="1" w:after="100" w:afterAutospacing="1" w:line="240" w:lineRule="auto"/>
        <w:rPr>
          <w:rFonts w:ascii="Times New Roman" w:eastAsia="Times New Roman" w:hAnsi="Times New Roman" w:cs="Times New Roman"/>
          <w:sz w:val="24"/>
          <w:szCs w:val="24"/>
          <w:lang w:eastAsia="en-IN"/>
        </w:rPr>
      </w:pPr>
      <w:r w:rsidRPr="008529C0">
        <w:rPr>
          <w:rFonts w:ascii="Times New Roman" w:eastAsia="Times New Roman" w:hAnsi="Times New Roman" w:cs="Times New Roman"/>
          <w:sz w:val="24"/>
          <w:szCs w:val="24"/>
          <w:lang w:eastAsia="en-IN"/>
        </w:rPr>
        <w:t xml:space="preserve">If there were more data (a longer time series of returns), the weights would likely change. Portfolio optimization relies on historical data to estimate expected returns, variances, and </w:t>
      </w:r>
      <w:proofErr w:type="spellStart"/>
      <w:r w:rsidRPr="008529C0">
        <w:rPr>
          <w:rFonts w:ascii="Times New Roman" w:eastAsia="Times New Roman" w:hAnsi="Times New Roman" w:cs="Times New Roman"/>
          <w:sz w:val="24"/>
          <w:szCs w:val="24"/>
          <w:lang w:eastAsia="en-IN"/>
        </w:rPr>
        <w:t>covariances</w:t>
      </w:r>
      <w:proofErr w:type="spellEnd"/>
      <w:r w:rsidRPr="008529C0">
        <w:rPr>
          <w:rFonts w:ascii="Times New Roman" w:eastAsia="Times New Roman" w:hAnsi="Times New Roman" w:cs="Times New Roman"/>
          <w:sz w:val="24"/>
          <w:szCs w:val="24"/>
          <w:lang w:eastAsia="en-IN"/>
        </w:rPr>
        <w:t>. A longer time series provides a more robust statistical basis for these estimates, potentially capturing more varied market conditions and reducing the impact of short-term anomalies. This can lead to more stable and reliable optimal weights that are less sensitive to recent market fluctuations.</w:t>
      </w:r>
    </w:p>
    <w:p w:rsidR="008529C0" w:rsidRPr="008529C0" w:rsidRDefault="008529C0" w:rsidP="008529C0">
      <w:pPr>
        <w:spacing w:before="100" w:beforeAutospacing="1" w:after="100" w:afterAutospacing="1" w:line="240" w:lineRule="auto"/>
        <w:rPr>
          <w:rFonts w:ascii="Times New Roman" w:eastAsia="Times New Roman" w:hAnsi="Times New Roman" w:cs="Times New Roman"/>
          <w:sz w:val="24"/>
          <w:szCs w:val="24"/>
          <w:lang w:eastAsia="en-IN"/>
        </w:rPr>
      </w:pPr>
      <w:r w:rsidRPr="008529C0">
        <w:rPr>
          <w:rFonts w:ascii="Times New Roman" w:eastAsia="Times New Roman" w:hAnsi="Times New Roman" w:cs="Times New Roman"/>
          <w:b/>
          <w:bCs/>
          <w:sz w:val="24"/>
          <w:szCs w:val="24"/>
          <w:lang w:eastAsia="en-IN"/>
        </w:rPr>
        <w:t>Pitfalls of Portfolio Optimization:</w:t>
      </w:r>
    </w:p>
    <w:p w:rsidR="008529C0" w:rsidRPr="008529C0" w:rsidRDefault="008529C0" w:rsidP="008529C0">
      <w:pPr>
        <w:spacing w:before="100" w:beforeAutospacing="1" w:after="100" w:afterAutospacing="1" w:line="240" w:lineRule="auto"/>
        <w:rPr>
          <w:rFonts w:ascii="Times New Roman" w:eastAsia="Times New Roman" w:hAnsi="Times New Roman" w:cs="Times New Roman"/>
          <w:sz w:val="24"/>
          <w:szCs w:val="24"/>
          <w:lang w:eastAsia="en-IN"/>
        </w:rPr>
      </w:pPr>
      <w:r w:rsidRPr="008529C0">
        <w:rPr>
          <w:rFonts w:ascii="Times New Roman" w:eastAsia="Times New Roman" w:hAnsi="Times New Roman" w:cs="Times New Roman"/>
          <w:sz w:val="24"/>
          <w:szCs w:val="24"/>
          <w:lang w:eastAsia="en-IN"/>
        </w:rPr>
        <w:t>Even if portfolio optimization can improve return per level of risk, several pitfalls exist:</w:t>
      </w:r>
    </w:p>
    <w:p w:rsidR="008529C0" w:rsidRPr="008529C0" w:rsidRDefault="008529C0" w:rsidP="008529C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529C0">
        <w:rPr>
          <w:rFonts w:ascii="Times New Roman" w:eastAsia="Times New Roman" w:hAnsi="Times New Roman" w:cs="Times New Roman"/>
          <w:b/>
          <w:bCs/>
          <w:sz w:val="24"/>
          <w:szCs w:val="24"/>
          <w:lang w:eastAsia="en-IN"/>
        </w:rPr>
        <w:t>Reliance on Historical Data:</w:t>
      </w:r>
      <w:r w:rsidRPr="008529C0">
        <w:rPr>
          <w:rFonts w:ascii="Times New Roman" w:eastAsia="Times New Roman" w:hAnsi="Times New Roman" w:cs="Times New Roman"/>
          <w:sz w:val="24"/>
          <w:szCs w:val="24"/>
          <w:lang w:eastAsia="en-IN"/>
        </w:rPr>
        <w:t xml:space="preserve"> The optimization is based on historical returns and volatilities, assuming that past performance is indicative of future results, which is not always true. Market conditions can change, rendering historical relationships less relevant.</w:t>
      </w:r>
    </w:p>
    <w:p w:rsidR="008529C0" w:rsidRPr="008529C0" w:rsidRDefault="008529C0" w:rsidP="008529C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529C0">
        <w:rPr>
          <w:rFonts w:ascii="Times New Roman" w:eastAsia="Times New Roman" w:hAnsi="Times New Roman" w:cs="Times New Roman"/>
          <w:b/>
          <w:bCs/>
          <w:sz w:val="24"/>
          <w:szCs w:val="24"/>
          <w:lang w:eastAsia="en-IN"/>
        </w:rPr>
        <w:t>Sensitivity to Inputs:</w:t>
      </w:r>
      <w:r w:rsidRPr="008529C0">
        <w:rPr>
          <w:rFonts w:ascii="Times New Roman" w:eastAsia="Times New Roman" w:hAnsi="Times New Roman" w:cs="Times New Roman"/>
          <w:sz w:val="24"/>
          <w:szCs w:val="24"/>
          <w:lang w:eastAsia="en-IN"/>
        </w:rPr>
        <w:t xml:space="preserve"> The calculated optimal weights can be highly sensitive to small changes in estimated expected returns, variances, and </w:t>
      </w:r>
      <w:proofErr w:type="spellStart"/>
      <w:r w:rsidRPr="008529C0">
        <w:rPr>
          <w:rFonts w:ascii="Times New Roman" w:eastAsia="Times New Roman" w:hAnsi="Times New Roman" w:cs="Times New Roman"/>
          <w:sz w:val="24"/>
          <w:szCs w:val="24"/>
          <w:lang w:eastAsia="en-IN"/>
        </w:rPr>
        <w:t>covariances</w:t>
      </w:r>
      <w:proofErr w:type="spellEnd"/>
      <w:r w:rsidRPr="008529C0">
        <w:rPr>
          <w:rFonts w:ascii="Times New Roman" w:eastAsia="Times New Roman" w:hAnsi="Times New Roman" w:cs="Times New Roman"/>
          <w:sz w:val="24"/>
          <w:szCs w:val="24"/>
          <w:lang w:eastAsia="en-IN"/>
        </w:rPr>
        <w:t>. Minor errors in these inputs can lead to significantly different portfolio allocations.</w:t>
      </w:r>
    </w:p>
    <w:p w:rsidR="008529C0" w:rsidRPr="008529C0" w:rsidRDefault="008529C0" w:rsidP="008529C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529C0">
        <w:rPr>
          <w:rFonts w:ascii="Times New Roman" w:eastAsia="Times New Roman" w:hAnsi="Times New Roman" w:cs="Times New Roman"/>
          <w:b/>
          <w:bCs/>
          <w:sz w:val="24"/>
          <w:szCs w:val="24"/>
          <w:lang w:eastAsia="en-IN"/>
        </w:rPr>
        <w:t>Negative Weights (Short Selling):</w:t>
      </w:r>
      <w:r w:rsidRPr="008529C0">
        <w:rPr>
          <w:rFonts w:ascii="Times New Roman" w:eastAsia="Times New Roman" w:hAnsi="Times New Roman" w:cs="Times New Roman"/>
          <w:sz w:val="24"/>
          <w:szCs w:val="24"/>
          <w:lang w:eastAsia="en-IN"/>
        </w:rPr>
        <w:t xml:space="preserve"> As seen in your data for WEN and BAC in the Max μ and Min σ portfolios, optimization can suggest negative weights, implying short-selling. While theoretically efficient, short-selling has practical implications, including infinite loss potential and restrictions for many investors.</w:t>
      </w:r>
    </w:p>
    <w:p w:rsidR="008529C0" w:rsidRPr="008529C0" w:rsidRDefault="008529C0" w:rsidP="008529C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529C0">
        <w:rPr>
          <w:rFonts w:ascii="Times New Roman" w:eastAsia="Times New Roman" w:hAnsi="Times New Roman" w:cs="Times New Roman"/>
          <w:b/>
          <w:bCs/>
          <w:sz w:val="24"/>
          <w:szCs w:val="24"/>
          <w:lang w:eastAsia="en-IN"/>
        </w:rPr>
        <w:t>Transaction Costs and Liquidity:</w:t>
      </w:r>
      <w:r w:rsidRPr="008529C0">
        <w:rPr>
          <w:rFonts w:ascii="Times New Roman" w:eastAsia="Times New Roman" w:hAnsi="Times New Roman" w:cs="Times New Roman"/>
          <w:sz w:val="24"/>
          <w:szCs w:val="24"/>
          <w:lang w:eastAsia="en-IN"/>
        </w:rPr>
        <w:t xml:space="preserve"> The optimization typically doesn't account for transaction costs (brokerage fees, bid-ask spreads) incurred when rebalancing the portfolio, which can eat into returns. Also, the model might suggest positions in illiquid assets that are difficult or costly to trade.</w:t>
      </w:r>
    </w:p>
    <w:p w:rsidR="008529C0" w:rsidRPr="008529C0" w:rsidRDefault="008529C0" w:rsidP="008529C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529C0">
        <w:rPr>
          <w:rFonts w:ascii="Times New Roman" w:eastAsia="Times New Roman" w:hAnsi="Times New Roman" w:cs="Times New Roman"/>
          <w:b/>
          <w:bCs/>
          <w:sz w:val="24"/>
          <w:szCs w:val="24"/>
          <w:lang w:eastAsia="en-IN"/>
        </w:rPr>
        <w:t>Simplifying Assumptions:</w:t>
      </w:r>
      <w:r>
        <w:rPr>
          <w:rFonts w:ascii="Times New Roman" w:eastAsia="Times New Roman" w:hAnsi="Times New Roman" w:cs="Times New Roman"/>
          <w:b/>
          <w:bCs/>
          <w:sz w:val="24"/>
          <w:szCs w:val="24"/>
          <w:lang w:eastAsia="en-IN"/>
        </w:rPr>
        <w:t xml:space="preserve"> </w:t>
      </w:r>
      <w:r w:rsidRPr="008529C0">
        <w:rPr>
          <w:rFonts w:ascii="Times New Roman" w:eastAsia="Times New Roman" w:hAnsi="Times New Roman" w:cs="Times New Roman"/>
          <w:sz w:val="24"/>
          <w:szCs w:val="24"/>
          <w:lang w:eastAsia="en-IN"/>
        </w:rPr>
        <w:t>Real-world returns are often not perfectly normal, and investors may have other considerations beyond just mean and variance.</w:t>
      </w:r>
    </w:p>
    <w:p w:rsidR="008529C0" w:rsidRPr="008529C0" w:rsidRDefault="008529C0" w:rsidP="008529C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529C0">
        <w:rPr>
          <w:rFonts w:ascii="Times New Roman" w:eastAsia="Times New Roman" w:hAnsi="Times New Roman" w:cs="Times New Roman"/>
          <w:b/>
          <w:bCs/>
          <w:sz w:val="24"/>
          <w:szCs w:val="24"/>
          <w:lang w:eastAsia="en-IN"/>
        </w:rPr>
        <w:t>Non-Financial Goals:</w:t>
      </w:r>
      <w:r w:rsidRPr="008529C0">
        <w:rPr>
          <w:rFonts w:ascii="Times New Roman" w:eastAsia="Times New Roman" w:hAnsi="Times New Roman" w:cs="Times New Roman"/>
          <w:sz w:val="24"/>
          <w:szCs w:val="24"/>
          <w:lang w:eastAsia="en-IN"/>
        </w:rPr>
        <w:t xml:space="preserve"> Portfolio optimization solely focuses on financial metrics and may not consider an investor's personal values, ethical preferences (e.g., ESG investing), or specific life goals, which might influence investment choices.</w:t>
      </w:r>
    </w:p>
    <w:p w:rsidR="00CE6AA5" w:rsidRDefault="00CE6AA5"/>
    <w:sectPr w:rsidR="00CE6A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032F21"/>
    <w:multiLevelType w:val="multilevel"/>
    <w:tmpl w:val="8012B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A753B49"/>
    <w:multiLevelType w:val="multilevel"/>
    <w:tmpl w:val="253CE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6B809E1"/>
    <w:multiLevelType w:val="multilevel"/>
    <w:tmpl w:val="6660F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29C0"/>
    <w:rsid w:val="008529C0"/>
    <w:rsid w:val="00CE6A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222BA9C-187B-4B97-B8DA-9BC74FACC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529C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mord">
    <w:name w:val="mord"/>
    <w:basedOn w:val="DefaultParagraphFont"/>
    <w:rsid w:val="008529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1575465">
      <w:bodyDiv w:val="1"/>
      <w:marLeft w:val="0"/>
      <w:marRight w:val="0"/>
      <w:marTop w:val="0"/>
      <w:marBottom w:val="0"/>
      <w:divBdr>
        <w:top w:val="none" w:sz="0" w:space="0" w:color="auto"/>
        <w:left w:val="none" w:sz="0" w:space="0" w:color="auto"/>
        <w:bottom w:val="none" w:sz="0" w:space="0" w:color="auto"/>
        <w:right w:val="none" w:sz="0" w:space="0" w:color="auto"/>
      </w:divBdr>
    </w:div>
    <w:div w:id="1017537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837</Words>
  <Characters>4772</Characters>
  <Application>Microsoft Office Word</Application>
  <DocSecurity>0</DocSecurity>
  <Lines>39</Lines>
  <Paragraphs>11</Paragraphs>
  <ScaleCrop>false</ScaleCrop>
  <Company/>
  <LinksUpToDate>false</LinksUpToDate>
  <CharactersWithSpaces>5598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2025-07-11T23:57:00Z</dcterms:created>
  <dcterms:modified xsi:type="dcterms:W3CDTF">2025-07-12T00:08:00Z</dcterms:modified>
</cp:coreProperties>
</file>