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6da2be22d6ba581b687f979558f8f5586648e39"/>
    <w:p>
      <w:pPr>
        <w:pStyle w:val="Heading1"/>
        <w:keepNext w:val="0"/>
        <w:keepLines w:val="0"/>
        <w:spacing w:line="48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 xml:space="preserve">AI-Generated Visual Content, Source Judgement, and Media Trust</w:t>
      </w:r>
    </w:p>
    <w:p>
      <w:pPr>
        <w:pStyle w:val="FirstParagraph"/>
        <w:keepNext w:val="0"/>
        <w:keepLines w:val="0"/>
        <w:spacing w:line="48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sz w:val="22"/>
        </w:rPr>
        <w:t xml:space="preserve">Class 3, Group 6</w:t>
      </w:r>
      <w:r>
        <w:rPr>
          <w:rFonts w:ascii="Times New Roman" w:hAnsi="Times New Roman" w:eastAsia="Times New Roman" w:cs="Times New Roman"/>
          <w:sz w:val="22"/>
        </w:rPr>
        <w:br/>
      </w:r>
      <w:r>
        <w:rPr>
          <w:rFonts w:ascii="Times New Roman" w:hAnsi="Times New Roman" w:eastAsia="Times New Roman" w:cs="Times New Roman"/>
          <w:sz w:val="22"/>
        </w:rPr>
        <w:t xml:space="preserve">Zheng Xing, Zhang Gaoxiang, Xiong Yubo, Wang Dexing</w:t>
      </w:r>
    </w:p>
    <w:bookmarkStart w:id="20" w:name="abstract"/>
    <w:p>
      <w:pPr>
        <w:pStyle w:val="Heading2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Abstract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Recent image-generation models can produce realistic photographs, readable text, and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interface-like screenshots. This development creates a practical problem for online media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trust because images and screenshots are often treated as evidence in everyday digital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communication. This paper examines how university-level respondents judged AI-generated and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real visual materials and how much they trusted different types of online images. The paper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uses a mixed evidence design: previous experimental studies provide the main research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background, while a small-scale Wenjuanxing survey supplies supplementary local evidence. The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survey included 18 image-only stimuli across five visual categories: text-bearing visual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artifacts, portraits, livestream commerce screenshots, food photographs, and virtual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livestream interfaces. The stimuli were prepared through two routes: some AI images were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generated first and then matched with similar real images, while others were created by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modifying real-image references through AI. After screening, 66 valid responses were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analyzed. The overall source-judgement accuracy was 47.4%, with higher accuracy for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AI-generated images (52.9%) than for real images or screenshots (41.9%). Route-level analysis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showed that real-to-AI modified images were especially difficult to identify. These findings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suggest that the problem is not only that users may believe AI-generated images, but also that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they may become suspicious of real visual evidence. The paper argues that platform labels,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content provenance systems, and media literacy education should address both fake images and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fake visual contexts.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bCs/>
          <w:rFonts w:ascii="Times New Roman" w:hAnsi="Times New Roman" w:eastAsia="Times New Roman" w:cs="Times New Roman"/>
          <w:b/>
          <w:sz w:val="22"/>
        </w:rPr>
        <w:t xml:space="preserve">Keywords: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AI-generated images; media trust; screenshots; misinformation; visual evidence</w:t>
      </w:r>
    </w:p>
    <w:bookmarkEnd w:id="20"/>
    <w:bookmarkStart w:id="21" w:name="introduction"/>
    <w:p>
      <w:pPr>
        <w:pStyle w:val="Heading2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1. Introduction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Generative AI is no longer limited to producing obviously artificial images. Current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image-generation tools can produce photorealistic scenes, readable text, and interface-like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layouts. OpenAI’s GPT Image 2, for example, is described in official API documentation as 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state-of-the-art image generation model for high-quality generation and editing (OpenAI,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2026a). This technical development matters socially because online images are often treated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as evidence. A screenshot of a livestream, a social media post, or a chat interface does not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merely look like a picture; it appears to carry platform context, comments, prices, usernames,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and other cues of authenticity.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This paper focuses on the changing status of visual evidence in an environment where images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and screenshots are increasingly easy to generate. Previous research has shown that people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often struggle to distinguish AI-generated media from human-created or real media (Frank et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al., 2024; Roca et al., 2025). Other studies have shown that realistic AI-synthesized images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can make misinformation more persuasive when the images seem to provide evidence for a claim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(Guo et al., 2025). At the same time, screenshots occupy a special position in online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communication because they are frequently circulated as visual proof rather than as ordinary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photographs (Inwood &amp; Zappavigna, 2024).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central question of this paper is therefore: How accurately did university-level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respondents distinguish AI-generated images from real images across common online visual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categories, and how did their trust ratings differ by image source and category? To answer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this question, the paper combines two forms of evidence. First, it reviews previous studies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on synthetic media detection, misinformation, and visual evidence. Second, it reports 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small-scale Wenjuanxing survey conducted by the group. Because the local survey has a limited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sample size and purposively selected materials, it should be interpreted as supplementary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exploratory evidence rather than as a representative experiment. Its value is to connect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published research with a concrete classroom-scale investigation of image judgement and media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trust.</w:t>
      </w:r>
    </w:p>
    <w:bookmarkEnd w:id="21"/>
    <w:bookmarkStart w:id="25" w:name="literature-review"/>
    <w:p>
      <w:pPr>
        <w:pStyle w:val="Heading2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2. Literature Review</w:t>
      </w:r>
    </w:p>
    <w:bookmarkStart w:id="22" w:name="X7d8bb46e2b1eb415f4fbb3310fc802b39701edf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2.1 High-Fidelity AI Images and Screenshot-Like Visuals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capacity to generate realistic synthetic media has expanded rapidly since the mid-2010s,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driven by advances in generative adversarial networks, diffusion models, and multimodal AI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systems (Brundage et al., 2018). Image-generation tools have also moved from specialist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software into everyday platforms, lowering the cost of producing convincing visual content.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Official OpenAI documentation describes GPT Image 2 as a model that supports high-quality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 generation and editing and can take text and image inputs (OpenAI, 2026a). For the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present paper, the important point is not the technical architecture of any single model, but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 broader social consequence: high-fidelity image generation makes synthetic visual content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less dependent on obvious visual errors.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AI-generated images are also no longer limited to standalone photographs. They can imitate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text-bearing and interface-bearing visuals, such as product cards, posters, livestream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screens, chat windows, and screenshot-like artifacts. These formats matter because they are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often consumed as contextual evidence. A livestream commerce screenshot, for example, may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include comments, prices, avatars, platform icons, discount labels, and a host. Such details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can make viewers feel that they are seeing a trace of a real online event rather than 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constructed image. As a result, the social risk of AI image generation includes both fake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photographs and fake visual contexts.</w:t>
      </w:r>
    </w:p>
    <w:bookmarkEnd w:id="22"/>
    <w:bookmarkStart w:id="23" w:name="Xa443ddccf4fb19fa8faef6539e4b54c880d2e48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2.2 Human Ability to Detect AI-Generated Images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A growing body of empirical research suggests that unaided human detection of AI-generated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content is limited. Nightingale and Farid (2022) found that AI-synthesized faces were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difficult to distinguish from real faces and were even rated as more trustworthy. This finding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is important because it challenges the assumption that realism and trustworthiness are reliable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signals of authenticity.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Frank et al. (2024) conducted a cross-national study with participants from the United States,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Germany, and China. Participants were exposed to AI-generated and human-created media across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text, image, and audio modalities and asked to classify each item. The study found that many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participants performed close to chance level, and demographic or media-literacy variables did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not reliably guarantee accurate detection. In the image domain specifically, Roca et al.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(2025) analyzed a large online detection experiment and found that human performance varied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across visual categories. These findings indicate that image detection should not be treated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as a single uniform ability. Instead, performance may depend on the type of image, the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viewer’s expectations, and the cues available in the visual material.</w:t>
      </w:r>
    </w:p>
    <w:bookmarkEnd w:id="23"/>
    <w:bookmarkStart w:id="24" w:name="Xb0b86b7c8c5bafbfcbf32ca2d5c12a1eaaf9687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2.3 Screenshots, Visual Evidence, and Media Trust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Research on misinformation and online credibility helps explain why AI-generated visual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content can affect trust. False and misleading information can spread widely online (Lazer et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al., 2018; Vosoughi et al., 2018), and users often rely on fast credibility cues rather than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systematic verification (Metzger &amp; Flanagin, 2013; Pennycook &amp; Rand, 2021). Visual cues are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especially powerful because they can make an online claim feel concrete.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Screenshots are a particularly important form of visual evidence. Inwood and Zappavigna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(2024) argue that screenshots often legitimize online claims because they appear to preserve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 record of a platform event. The screenshot format can make a post, message, or livestream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look traceable and shareable. This helps explain why AI-generated screenshots may be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persuasive even when viewers are generally aware that synthetic media exists.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problem also extends to misinformation. Guo et al. (2025) found that realistic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AI-synthesized images increased belief in false headlines when the images appeared to provide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strong evidence for the claim. DiResta and Goldstein (2024) documented the use of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AI-generated images by spammers and scammers on Facebook for audience growth. These studies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suggest that synthetic visual content is not only a future risk but already part of platform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communication.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Content provenance and labeling systems are relevant responses, but they are incomplete on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their own. OpenAI’s current help documentation describes the use of C2PA metadata and SynthID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watermarks in OpenAI-generated images (OpenAI, 2026b). Such systems may help users identify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AI-generated content, but ordinary users often encounter images after reposting, cropping,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compression, screenshotting, or platform re-uploading. Therefore, technical provenance should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be combined with user education and platform-level moderation rather than treated as 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complete solution.</w:t>
      </w:r>
    </w:p>
    <w:bookmarkEnd w:id="24"/>
    <w:bookmarkEnd w:id="25"/>
    <w:bookmarkStart w:id="32" w:name="methodology"/>
    <w:p>
      <w:pPr>
        <w:pStyle w:val="Heading2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3. Methodology</w:t>
      </w:r>
    </w:p>
    <w:bookmarkStart w:id="26" w:name="research-design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3.1 Research Design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This paper uses a mixed evidence design. Previous empirical studies provide the main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background for understanding human detection limits and the social effects of synthetic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visual media. The group survey provides supplementary local evidence about how 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university-level sample judged AI-generated and real online images. This design is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appropriate because the local survey is small and exploratory, while the published studies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offer broader evidence from larger samples and more controlled experiments.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local survey focused on two connected questions. First, how accurately did respondents in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this sample distinguish AI-generated images from real images across selected online visual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categories? Second, how did perceived trust differ by image source and visual category?</w:t>
      </w:r>
    </w:p>
    <w:bookmarkEnd w:id="26"/>
    <w:bookmarkStart w:id="27" w:name="participants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3.2 Participants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Participants were recruited through convenience sampling and completed the survey online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through Wenjuanxing. A total of 79 responses were collected. Ten responses failed the Q42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attention-check item, and three attention-check passers reported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high school or below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their current education level. These responses were excluded from the main analysis so that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 analytic sample matched the study’s university-level focus. The final analytic sample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therefore included 66 valid respondents.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Within the analytic sample, 26 respondents were first-year students, 14 were second-year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students, 10 were third-year students, and 16 were fourth-year-or-above students or recent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graduates. Most respondents used social media for at least one hour per day, and most had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used AI tools either daily or weekly.</w:t>
      </w:r>
    </w:p>
    <w:bookmarkEnd w:id="27"/>
    <w:bookmarkStart w:id="29" w:name="materials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3.3 Materials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survey used image-only materials. It contained 18 visual items: nine AI-generated images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and nine real images or screenshots. The materials covered five visual categories: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text-bearing visual artifacts, portrait images, livestream commerce screenshots, food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photographs, and virtual livestream interfaces. These categories were selected because they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represent common forms of online visual content and because some of them contain platform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contexts rather than only photographic subjects.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materials were selected purposively rather than randomly. Therefore, they should not be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treated as a statistically representative sample of all online images. Instead, they were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designed to compare responses across selected types of online visual evidence. The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participant-facing questionnaire did not reveal whether a file was AI-generated or real.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stimulus set was also prepared through two material creation routes. In five pairs, an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AI-generated image was prepared first and a visually similar real image was later selected for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comparison. In four pairs, a real image was used as the source or reference for an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AI-modified counterpart. This route variable was added after the main category analysis in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order to examine whether the production route of the stimulus was related to source judgement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and trust ratings. The route variable should be interpreted descriptively because it was not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randomly assigned and was partly connected with the available image categories. The full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stimulus pairing, route labels, and reconstructed generation prompts are provided in the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appendices.</w:t>
      </w:r>
    </w:p>
    <w:p>
      <w:pPr>
        <w:pStyle w:val="CaptionedFigure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drawing>
          <wp:inline>
            <wp:extent cx="5334000" cy="2529990"/>
            <wp:effectExtent b="0" l="0" r="0" t="0"/>
            <wp:docPr descr="Figure 1. Examples of survey stimuli by source and visual category." title="" id="1" name="Picture"/>
            <a:graphic>
              <a:graphicData uri="http://schemas.openxmlformats.org/drawingml/2006/picture">
                <pic:pic>
                  <pic:nvPicPr>
                    <pic:cNvPr descr="stimulus_exampl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9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 w:val="0"/>
        <w:spacing w:line="480" w:lineRule="auto" w:before="120" w:after="120"/>
        <w:ind w:firstLine="0" w:left="0"/>
        <w:jc w:val="center"/>
      </w:pPr>
      <w:r>
        <w:rPr>
          <w:rFonts w:ascii="Times New Roman" w:hAnsi="Times New Roman" w:eastAsia="Times New Roman" w:cs="Times New Roman"/>
          <w:b/>
          <w:i/>
          <w:sz w:val="22"/>
        </w:rPr>
        <w:t>Figure 1.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Examples of survey stimuli by source and visual category.</w:t>
      </w:r>
    </w:p>
    <w:bookmarkEnd w:id="29"/>
    <w:bookmarkStart w:id="30" w:name="procedure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3.4 Procedure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survey had three sections. First, participants reported their year of study, daily social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media use, AI tool use, and self-assessed ability to identify AI-generated or edited online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images. Second, participants completed the image task. For each image, they first judged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whether the image was real or AI-generated and then rated how trustworthy the same image would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seem if it appeared on social media or another online platform. Third, participants answered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four media-trust attitude items, one attention-check item, and one optional open-ended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question about the cues they used.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No feedback was given during the task so that later answers would not be influenced by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earlier corrections. Because the study compared responses across visual categories, the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Wenjuanxing version grouped materials of the same type together. During analysis, responses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that failed the attention-check item were excluded before detection accuracy and trust scores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were calculated.</w:t>
      </w:r>
    </w:p>
    <w:bookmarkEnd w:id="30"/>
    <w:bookmarkStart w:id="31" w:name="measures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3.5 Measures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Detection accuracy was calculated as the proportion of correctly classified source-judgement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items. For binary accuracy scoring,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definitely real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and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probably real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were counted as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correct for real images, while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probably AI-generated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and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definitely AI-generated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were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counted as correct for AI-generated images.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Unsure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was treated as incorrect for the main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accuracy score.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Trust was measured through one five-point rating for each visual item, from 1 (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not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trustworthy at all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) to 5 (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very trustworthy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). Mean trust ratings were calculated by image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source, visual category, and material creation route. Additional attitude items measured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general trust in online images and screenshots, the perceived credibility effect of interface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elements, verification habits, and self-confidence in visual judgement.</w:t>
      </w:r>
    </w:p>
    <w:bookmarkEnd w:id="31"/>
    <w:bookmarkEnd w:id="32"/>
    <w:bookmarkStart w:id="40" w:name="results"/>
    <w:p>
      <w:pPr>
        <w:pStyle w:val="Heading2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4. Results</w:t>
      </w:r>
    </w:p>
    <w:bookmarkStart w:id="33" w:name="survey-sample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4.1 Survey Sample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Wenjuanxing survey collected 79 responses. Of these, 69 responses passed the Q42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attention-check item, giving an attention-check pass rate of 87.3%. After excluding three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attention-check passers who were outside the university-level target group, the final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analytic sample included 66 valid responses.</w:t>
      </w:r>
    </w:p>
    <w:p>
      <w:pPr>
        <w:pStyle w:val="Caption"/>
        <w:keepNext/>
        <w:keepLines w:val="0"/>
        <w:spacing w:line="480" w:lineRule="auto" w:before="120" w:after="120"/>
        <w:ind w:firstLine="0" w:left="0"/>
        <w:jc w:val="center"/>
      </w:pPr>
      <w:r>
        <w:rPr>
          <w:rFonts w:ascii="Times New Roman" w:hAnsi="Times New Roman" w:eastAsia="Times New Roman" w:cs="Times New Roman"/>
          <w:b/>
          <w:i/>
          <w:sz w:val="22"/>
        </w:rPr>
        <w:t>Table 1.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Sample screening and final analytic sample</w:t>
      </w:r>
    </w:p>
    <w:tbl>
      <w:tblPr>
        <w:tblStyle w:val="Table"/>
        <w:tblW w:type="pct" w:w="0.0"/>
        <w:jc w:val="center"/>
        <w:tblLook w:firstRow="1" w:lastRow="0" w:firstColumn="0" w:lastColumn="0" w:noHBand="0" w:noVBand="0" w:val="0020"/>
      </w:tblPr>
      <w:tblGrid/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Screening step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Responses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Submitted responses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79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Passed Q42 attention check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69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Excluded for non-university-level education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3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Final analytic sample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66</w:t>
            </w:r>
          </w:p>
        </w:tc>
      </w:tr>
    </w:tbl>
    <w:bookmarkEnd w:id="33"/>
    <w:bookmarkStart w:id="35" w:name="source-judgement-accuracy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4.2 Source-Judgement Accuracy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Across all 18 image source-judgement items, the mean detection accuracy was 47.4%. Accuracy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was higher for AI-generated images (52.9%) than for real images or screenshots (41.9%). This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pattern indicates that respondents did not simply accept all images as real. Instead, many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real images were also treated with suspicion and misclassified as AI-generated.</w:t>
      </w:r>
    </w:p>
    <w:p>
      <w:pPr>
        <w:pStyle w:val="Caption"/>
        <w:keepNext/>
        <w:keepLines w:val="0"/>
        <w:pageBreakBefore/>
        <w:spacing w:line="480" w:lineRule="auto" w:before="120" w:after="120"/>
        <w:ind w:firstLine="0" w:left="0"/>
        <w:jc w:val="center"/>
      </w:pPr>
      <w:r>
        <w:rPr>
          <w:rFonts w:ascii="Times New Roman" w:hAnsi="Times New Roman" w:eastAsia="Times New Roman" w:cs="Times New Roman"/>
          <w:b/>
          <w:i/>
          <w:sz w:val="22"/>
        </w:rPr>
        <w:t>Table 2.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Source-judgement accuracy by visual category</w:t>
      </w:r>
    </w:p>
    <w:tbl>
      <w:tblPr>
        <w:tblStyle w:val="Table"/>
        <w:tblW w:type="pct" w:w="0.0"/>
        <w:jc w:val="center"/>
        <w:tblLook w:firstRow="1" w:lastRow="0" w:firstColumn="0" w:lastColumn="0" w:noHBand="0" w:noVBand="0" w:val="0020"/>
      </w:tblPr>
      <w:tblGrid/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Image category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Accuracy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Livestream commerce screenshots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58.3%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Text-bearing visual artifacts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56.8%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Virtual livestream interfaces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54.5%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Portrait images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39.8%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Food photographs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31.1%</w:t>
            </w:r>
          </w:p>
        </w:tc>
      </w:tr>
    </w:tbl>
    <w:p>
      <w:pPr>
        <w:pStyle w:val="CaptionedFigure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drawing>
          <wp:inline>
            <wp:extent cx="5334000" cy="3076664"/>
            <wp:effectExtent b="0" l="0" r="0" t="0"/>
            <wp:docPr descr="Figure 2. Source-judgement accuracy by visual category." title="" id="1" name="Picture"/>
            <a:graphic>
              <a:graphicData uri="http://schemas.openxmlformats.org/drawingml/2006/picture">
                <pic:pic>
                  <pic:nvPicPr>
                    <pic:cNvPr descr="accuracy_by_categor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6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 w:val="0"/>
        <w:spacing w:line="480" w:lineRule="auto" w:before="120" w:after="120"/>
        <w:ind w:firstLine="0" w:left="0"/>
        <w:jc w:val="center"/>
      </w:pPr>
      <w:r>
        <w:rPr>
          <w:rFonts w:ascii="Times New Roman" w:hAnsi="Times New Roman" w:eastAsia="Times New Roman" w:cs="Times New Roman"/>
          <w:b/>
          <w:i/>
          <w:sz w:val="22"/>
        </w:rPr>
        <w:t>Figure 2.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Source-judgement accuracy by visual category.</w:t>
      </w:r>
    </w:p>
    <w:bookmarkEnd w:id="35"/>
    <w:bookmarkStart w:id="37" w:name="trust-ratings-and-attitudes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4.3 Trust Ratings and Attitudes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Trust ratings were measured on a five-point scale from 1 (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not trustworthy at all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) to 5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(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very trustworthy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). Real images received a slightly higher mean trust rating (M = 2.99)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than AI-generated images (M = 2.70), but the difference was modest. By category, portrait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images received the highest average trust rating (M = 3.14), followed by text-bearing visual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artifacts (M = 2.98), virtual livestream interfaces (M = 2.73), livestream commerce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screenshots (M = 2.70), and food photographs (M = 2.62).</w:t>
      </w:r>
    </w:p>
    <w:p>
      <w:pPr>
        <w:pStyle w:val="Caption"/>
        <w:keepNext/>
        <w:keepLines w:val="0"/>
        <w:pageBreakBefore/>
        <w:spacing w:line="480" w:lineRule="auto" w:before="120" w:after="120"/>
        <w:ind w:firstLine="0" w:left="0"/>
        <w:jc w:val="center"/>
      </w:pPr>
      <w:r>
        <w:rPr>
          <w:rFonts w:ascii="Times New Roman" w:hAnsi="Times New Roman" w:eastAsia="Times New Roman" w:cs="Times New Roman"/>
          <w:b/>
          <w:i/>
          <w:sz w:val="22"/>
        </w:rPr>
        <w:t>Table 3.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Mean trust ratings by image source and visual category</w:t>
      </w:r>
    </w:p>
    <w:tbl>
      <w:tblPr>
        <w:tblStyle w:val="Table"/>
        <w:tblW w:type="pct" w:w="0.0"/>
        <w:jc w:val="center"/>
        <w:tblLook w:firstRow="1" w:lastRow="0" w:firstColumn="0" w:lastColumn="0" w:noHBand="0" w:noVBand="0" w:val="0020"/>
      </w:tblPr>
      <w:tblGrid/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Group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Mean trust rating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AI-generated images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2.70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Real images/screenshots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2.99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Portrait images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3.14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Text-bearing visual artifacts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2.98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Virtual livestream interfaces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2.73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Livestream commerce screenshots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2.70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Food photographs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2.62</w:t>
            </w:r>
          </w:p>
        </w:tc>
      </w:tr>
    </w:tbl>
    <w:p>
      <w:pPr>
        <w:pStyle w:val="CaptionedFigure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drawing>
          <wp:inline>
            <wp:extent cx="5334000" cy="3360080"/>
            <wp:effectExtent b="0" l="0" r="0" t="0"/>
            <wp:docPr descr="Figure 3. Mean trust rating by visual category." title="" id="1" name="Picture"/>
            <a:graphic>
              <a:graphicData uri="http://schemas.openxmlformats.org/drawingml/2006/picture">
                <pic:pic>
                  <pic:nvPicPr>
                    <pic:cNvPr descr="trust_by_categor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0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 w:val="0"/>
        <w:spacing w:line="480" w:lineRule="auto" w:before="120" w:after="120"/>
        <w:ind w:firstLine="0" w:left="0"/>
        <w:jc w:val="center"/>
      </w:pPr>
      <w:r>
        <w:rPr>
          <w:rFonts w:ascii="Times New Roman" w:hAnsi="Times New Roman" w:eastAsia="Times New Roman" w:cs="Times New Roman"/>
          <w:b/>
          <w:i/>
          <w:sz w:val="22"/>
        </w:rPr>
        <w:t>Figure 3.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Mean trust rating by visual category.</w:t>
      </w:r>
    </w:p>
    <w:bookmarkEnd w:id="37"/>
    <w:bookmarkStart w:id="39" w:name="material-creation-route-analysis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4.4 Material Creation Route Analysis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Because the stimulus set used two preparation routes, an additional descriptive analysis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compared accuracy and trust by material creation route. Items from the AI-first matched-real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route had an overall accuracy of 52.4% and a mean trust rating of 2.69. Items from the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real-to-AI modification route had lower overall accuracy (41.1%) and a higher mean trust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rating (M = 3.04).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route-by-source pattern was especially important. AI images in the AI-first matched-real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route were identified relatively accurately (65.2%), while real images in the same route were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often misclassified (39.7%). In contrast, AI images created through real-to-AI modification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had the lowest accuracy (37.5%) and a higher mean trust rating (M = 3.01). This descriptive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pattern suggests that AI images based on real-image references may be harder for respondents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to identify than AI images generated independently and then paired with similar real images.</w:t>
      </w:r>
    </w:p>
    <w:p>
      <w:pPr>
        <w:pStyle w:val="Caption"/>
        <w:keepNext/>
        <w:keepLines w:val="0"/>
        <w:pageBreakBefore/>
        <w:spacing w:line="480" w:lineRule="auto" w:before="120" w:after="120"/>
        <w:ind w:firstLine="0" w:left="0"/>
        <w:jc w:val="center"/>
      </w:pPr>
      <w:r>
        <w:rPr>
          <w:rFonts w:ascii="Times New Roman" w:hAnsi="Times New Roman" w:eastAsia="Times New Roman" w:cs="Times New Roman"/>
          <w:b/>
          <w:i/>
          <w:sz w:val="22"/>
        </w:rPr>
        <w:t>Table 4.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Accuracy and trust by material creation route</w:t>
      </w:r>
    </w:p>
    <w:tbl>
      <w:tblPr>
        <w:tblStyle w:val="Table"/>
        <w:tblW w:type="pct" w:w="0.0"/>
        <w:jc w:val="center"/>
        <w:tblLook w:firstRow="1" w:lastRow="0" w:firstColumn="0" w:lastColumn="0" w:noHBand="0" w:noVBand="0" w:val="0020"/>
      </w:tblPr>
      <w:tblGrid/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Material creation route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Image source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Accuracy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Mean trust rating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AI-first matched real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AI images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65.2%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2.45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AI-first matched real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Real images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39.7%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2.92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Real-to-AI modification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AI images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37.5%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3.01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Real-to-AI modification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Real images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44.7%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3.07</w:t>
            </w:r>
          </w:p>
        </w:tc>
      </w:tr>
    </w:tbl>
    <w:p>
      <w:pPr>
        <w:pStyle w:val="CaptionedFigure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drawing>
          <wp:inline>
            <wp:extent cx="5334000" cy="3364366"/>
            <wp:effectExtent b="0" l="0" r="0" t="0"/>
            <wp:docPr descr="Figure 4. Source-judgement accuracy by material creation route." title="" id="1" name="Picture"/>
            <a:graphic>
              <a:graphicData uri="http://schemas.openxmlformats.org/drawingml/2006/picture">
                <pic:pic>
                  <pic:nvPicPr>
                    <pic:cNvPr descr="accuracy_by_creation_rout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4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 w:val="0"/>
        <w:spacing w:line="480" w:lineRule="auto" w:before="120" w:after="120"/>
        <w:ind w:firstLine="0" w:left="0"/>
        <w:jc w:val="center"/>
      </w:pPr>
      <w:r>
        <w:rPr>
          <w:rFonts w:ascii="Times New Roman" w:hAnsi="Times New Roman" w:eastAsia="Times New Roman" w:cs="Times New Roman"/>
          <w:b/>
          <w:i/>
          <w:sz w:val="22"/>
        </w:rPr>
        <w:t>Figure 4.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Source-judgement accuracy by material creation route.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attitude items showed a cautious pattern of media trust. Respondents generally did not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agree that online images and screenshots usually reflect reality (M = 2.39). At the same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time, many respondents agreed that platform elements such as interfaces, comments, or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livestream features can make screenshots more believable. Most respondents also reported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verification habits: 42 out of 66 agreed or strongly agreed that they would look for sources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or context when seeing realistic online images or screenshots.</w:t>
      </w:r>
    </w:p>
    <w:bookmarkEnd w:id="39"/>
    <w:bookmarkEnd w:id="40"/>
    <w:bookmarkStart w:id="45" w:name="discussion"/>
    <w:p>
      <w:pPr>
        <w:pStyle w:val="Heading2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5. Discussion</w:t>
      </w:r>
    </w:p>
    <w:bookmarkStart w:id="41" w:name="summary-of-findings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5.1 Summary of Findings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local survey results are consistent with the broader literature on AI-generated media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detection. The overall accuracy rate was below 50%, suggesting that respondents in this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sample had difficulty distinguishing AI-generated images from real images. The source-level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pattern is also important: respondents performed better on AI-generated images than on real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images. This indicates that the problem was not only false acceptance of synthetic material,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but also excessive suspicion toward authentic visual material.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Category-level results further support this interpretation. Livestream commerce screenshots,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text-bearing artifacts, and virtual livestream interfaces produced higher accuracy than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portraits and food photographs. Food photographs had the lowest accuracy, which may reflect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 fact that polished food photography can look artificial even when it is real. Trust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ratings were moderate rather than high, and the difference between real and AI-generated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images was relatively small. This suggests that viewers may experience uncertainty even when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they do not strongly trust the images.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material creation route analysis adds a further qualification. AI images created through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real-to-AI modification were less accurately identified than AI images in the AI-first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matched-real route. They also received higher trust ratings. This suggests that when AI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generation preserves the composition, subject matter, or visual realism of a real reference,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 resulting synthetic image may be more difficult to separate from authentic visual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material.</w:t>
      </w:r>
    </w:p>
    <w:bookmarkEnd w:id="41"/>
    <w:bookmarkStart w:id="42" w:name="comparison-with-previous-studies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5.2 Comparison with Previous Studies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findings align with previous studies showing that human detection of AI-generated media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is limited. Frank et al. (2024) found that many participants performed close to chance level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across different media types. Roca et al. (2025) also showed that image detection performance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varied by content type. The current survey is much smaller, but its descriptive results point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in the same direction: general familiarity with AI tools does not automatically produce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reliable detection ability.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results also connect with research on misinformation and visual evidence. Guo et al.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(2025) found that realistic AI-synthesized images can strengthen belief in misinformation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when they appear to support a claim. In the present survey, AI-generated images did not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receive high trust ratings overall, but they were sometimes trusted at levels close to real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images. This matters because even moderate trust may be enough to make an online claim appear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more credible.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Finally, the findings support Inwood and Zappavigna’s (2024) argument that screenshots often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function as visual evidence. Respondents tended to agree that platform elements such as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interfaces, comments, and livestream features can make screenshots more believable. Therefore,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 risk of AI-generated visual misinformation should not be understood only as a problem of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fake photographs. It should also be understood as a problem of fake platform context.</w:t>
      </w:r>
    </w:p>
    <w:bookmarkEnd w:id="42"/>
    <w:bookmarkStart w:id="43" w:name="possible-explanations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5.3 Possible Explanations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One possible explanation for the low overall accuracy is that respondents relied heavily on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surface visual cues. Some real food photographs and portraits looked polished, staged, or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digitally processed. Respondents may therefore have classified them as AI-generated. This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helps explain why real images had lower accuracy than AI-generated images. The increasing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presence of synthetic images may lead users not only to believe some false images but also to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doubt real ones.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A second explanation is related to the survey materials. The images were selected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purposively, not randomly. The set was designed to compare responses across selected visual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categories, including ordinary photographs and screenshot-like images. This design made it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possible to compare category-level patterns, but it also limits generalization. The results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should therefore be treated as descriptive evidence from a small exploratory survey.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A third explanation concerns material creation route. In the AI-first matched-real route, the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AI images may have retained more visible synthetic features, which could explain why they were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identified more accurately. In the real-to-AI modification route, however, the AI image was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based on a real reference. This may have preserved natural composition, lighting, or platform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layout, making the AI-modified image more believable. This interpretation remains tentative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because the route variable was not experimentally controlled.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A fourth explanation concerns visual context. Screenshot-like materials contain contextual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cues, such as usernames, comments, platform layout, product labels, prices, or livestream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interfaces. These cues can make an image feel less like a standalone picture and more like 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record of an online event. Even when viewers are uncertain about the source of an image, such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contextual cues may increase the image’s perceived credibility.</w:t>
      </w:r>
    </w:p>
    <w:bookmarkEnd w:id="43"/>
    <w:bookmarkStart w:id="44" w:name="limitations-and-implications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5.4 Limitations and Implications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Several limitations should be acknowledged. First, the survey used a small convenience sample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of university-level respondents, so the findings should not be generalized to all social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media users. Second, the stimulus set contained only 18 images, and differences in topic,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 quality, platform style, and visual familiarity may have influenced respondents’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judgements. Third, the two material creation routes were not randomly assigned or evenly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distributed across all categories, so the route analysis should be interpreted as exploratory.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Fourth, the original prompts used to generate the AI images were not fully preserved. The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prompt appendix therefore provides reconstructed documentation rather than an exact record of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 original generation process. Finally, because the study used descriptive statistics, it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cannot establish causal relationships between image type, trust, production route, and source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judgement.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Despite these limitations, the findings have practical implications. Platforms and educators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should not assume that users can reliably identify AI-generated images through visual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inspection alone. Media literacy education should teach users to verify sources and contexts,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not merely to search for visual flaws. Platform labels, content provenance systems, and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watermarking may also help, but they should be treated as part of a broader response rather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than as a complete solution. As images move across platforms, are compressed, edited, or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screenshotted, the reliability of provenance signals may vary.</w:t>
      </w:r>
    </w:p>
    <w:bookmarkEnd w:id="44"/>
    <w:bookmarkEnd w:id="45"/>
    <w:bookmarkStart w:id="46" w:name="conclusion"/>
    <w:p>
      <w:pPr>
        <w:pStyle w:val="Heading2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6. Conclusion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This paper examined AI-generated visual content, source judgement, and media trust through 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combination of previous research and a small-scale local survey. The survey results suggest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that university-level respondents did not reliably distinguish AI-generated images from real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images. The overall accuracy rate was 47.4%, and real images were misclassified more often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than AI-generated images. Trust ratings were also moderate, with only a small difference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between real and AI-generated images.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main implication is that the social risk of AI-generated visual content is broader than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 production of false images. As synthetic images become more realistic, real visual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evidence may also become easier to doubt. The route analysis further suggests that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AI-modified versions of real-image references may be especially difficult to identify because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they can inherit realistic composition and contextual cues from the source material. This is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especially important for screenshot-like materials, which often carry platform cues that make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them appear socially credible. Ordinary visual judgement is therefore insufficient for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evaluating online images. A more effective response requires platform-level labeling,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stronger provenance systems, verification habits, and media literacy education that addresses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both fake images and fake visual contexts.</w:t>
      </w:r>
    </w:p>
    <w:bookmarkEnd w:id="46"/>
    <w:bookmarkStart w:id="47" w:name="references"/>
    <w:p>
      <w:pPr>
        <w:pStyle w:val="Heading2"/>
        <w:keepNext w:val="0"/>
        <w:keepLines w:val="0"/>
        <w:pageBreakBefore/>
        <w:spacing w:line="480" w:lineRule="auto" w:before="0" w:after="0"/>
        <w:ind w:firstLine="0" w:left="0"/>
      </w:pPr>
      <w:r>
        <w:rPr>
          <w:rFonts w:ascii="Times New Roman" w:hAnsi="Times New Roman" w:eastAsia="Times New Roman" w:cs="Times New Roman"/>
          <w:sz w:val="22"/>
        </w:rPr>
        <w:t xml:space="preserve">References</w:t>
      </w:r>
    </w:p>
    <w:p>
      <w:pPr>
        <w:pStyle w:val="FirstParagraph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Brundage, M., Avin, S., Clark, J., Toner, H., Eckersley, P., Garfinkel, B., Dafoe, A.,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Scharre, P., Zeitzoff, T., Filar, B., Anderson, H., Roff, H., Allen, G. C., Steinhardt, J.,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Flynn, C., Héigeartaigh, S. Ó., Beard, S., Belfield, H., Farquhar, S., … Amodei, D.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(2018).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The malicious use of artificial intelligence: Forecasting, prevention, and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mitigation.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Future of Humanity Institute. https://arxiv.org/abs/1802.07228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DiResta, R., &amp; Goldstein, J. A. (2024). How spammers and scammers leverage AI-generated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images on Facebook for audience growth.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Harvard Kennedy School Misinformation Review.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https://doi.org/10.37016/mr-2020-151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Frank, J., Herbert, F., Ricker, J., Schönherr, L., Eisenhofer, T., Fischer, A.,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Dürmuth, M., &amp; Holz, T. (2024). A representative study on human detection of artificially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generated media across countries.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Proceedings of the 45th IEEE Symposium on Security and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Privacy.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https://arxiv.org/abs/2312.05976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Guo, S., Zhong, Y., &amp; Hu, X. (2025). People are more susceptible to misinformation with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realistic AI-synthesized images that provide strong evidence to headlines.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Harvard Kennedy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School Misinformation Review.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https://doi.org/10.37016/mr-2020-189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Inwood, O., &amp; Zappavigna, M. (2024). The legitimation of screenshots as visual evidence in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social media: YouTube videos spreading misinformation and disinformation.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Visual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Communication.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https://doi.org/10.1177/14703572241255664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Lazer, D. M. J., Baum, M. A., Benkler, Y., Berinsky, A. J., Greenhill, K. M., Menczer, F.,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Metzger, M. J., Nyhan, B., Pennycook, G., Rothschild, D., Schudson, M., Sloman, S. A.,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Sunstein, C. R., Thorson, E. A., Watts, D. J., &amp; Zittrain, J. L. (2018). The science of fake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news.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Science, 359</w:t>
      </w:r>
      <w:r>
        <w:rPr>
          <w:rFonts w:ascii="Times New Roman" w:hAnsi="Times New Roman" w:eastAsia="Times New Roman" w:cs="Times New Roman"/>
          <w:sz w:val="22"/>
        </w:rPr>
        <w:t xml:space="preserve">(6380), 1094-1096. https://doi.org/10.1126/science.aao2998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Metzger, M. J., &amp; Flanagin, A. J. (2013). Credibility and trust of information in online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environments: The use of cognitive heuristics.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Journal of Pragmatics, 59</w:t>
      </w:r>
      <w:r>
        <w:rPr>
          <w:rFonts w:ascii="Times New Roman" w:hAnsi="Times New Roman" w:eastAsia="Times New Roman" w:cs="Times New Roman"/>
          <w:sz w:val="22"/>
        </w:rPr>
        <w:t xml:space="preserve">, 210-220.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https://doi.org/10.1016/j.pragma.2013.07.012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Nightingale, S. J., &amp; Farid, H. (2022). AI-synthesized faces are indistinguishable from real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faces and more trustworthy.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Proceedings of the National Academy of Sciences, 119</w:t>
      </w:r>
      <w:r>
        <w:rPr>
          <w:rFonts w:ascii="Times New Roman" w:hAnsi="Times New Roman" w:eastAsia="Times New Roman" w:cs="Times New Roman"/>
          <w:sz w:val="22"/>
        </w:rPr>
        <w:t xml:space="preserve">(8),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e2120481119. https://doi.org/10.1073/pnas.2120481119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OpenAI. (2026a).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GPT Image 2 model.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OpenAI API.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https://developers.openai.com/api/docs/models/gpt-image-2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OpenAI. (2026b).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C2PA and SynthID in OpenAI-generated images.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OpenAI Help Center.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https://help.openai.com/en/articles/8912793-c2pa-and-synthid-in-openai-generated-images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Pennycook, G., &amp; Rand, D. G. (2021). The psychology of fake news.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Trends in Cognitive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Sciences, 25</w:t>
      </w:r>
      <w:r>
        <w:rPr>
          <w:rFonts w:ascii="Times New Roman" w:hAnsi="Times New Roman" w:eastAsia="Times New Roman" w:cs="Times New Roman"/>
          <w:sz w:val="22"/>
        </w:rPr>
        <w:t xml:space="preserve">(5), 388-402. https://doi.org/10.1016/j.tics.2021.02.007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Roca, T., Cintron Roman, A., Torres Vega, J., Duarte, M., Wang, P., White, K., Misra, A.,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&amp; Lavista Ferres, J. (2025). How good are humans at detecting AI-generated images?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Learnings from an experiment.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arXiv preprint.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https://arxiv.org/abs/2507.18640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Vaccari, C., &amp; Chadwick, A. (2020). Deepfakes and disinformation: Exploring the impact of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synthetic political video on deception, uncertainty, and trust in news.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Social Media +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Society, 6</w:t>
      </w:r>
      <w:r>
        <w:rPr>
          <w:rFonts w:ascii="Times New Roman" w:hAnsi="Times New Roman" w:eastAsia="Times New Roman" w:cs="Times New Roman"/>
          <w:sz w:val="22"/>
        </w:rPr>
        <w:t xml:space="preserve">(1). https://doi.org/10.1177/2056305120903408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Vosoughi, S., Roy, D., &amp; Aral, S. (2018). The spread of true and false news online.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Science, 359</w:t>
      </w:r>
      <w:r>
        <w:rPr>
          <w:rFonts w:ascii="Times New Roman" w:hAnsi="Times New Roman" w:eastAsia="Times New Roman" w:cs="Times New Roman"/>
          <w:sz w:val="22"/>
        </w:rPr>
        <w:t xml:space="preserve">(6380), 1146-1151. https://doi.org/10.1126/science.aap9559</w:t>
      </w:r>
    </w:p>
    <w:bookmarkEnd w:id="47"/>
    <w:bookmarkStart w:id="48" w:name="Xd27b500da865e2ef2467a97cf42ff81cb891aee"/>
    <w:p>
      <w:pPr>
        <w:pStyle w:val="Heading2"/>
        <w:keepNext w:val="0"/>
        <w:keepLines w:val="0"/>
        <w:pageBreakBefore/>
        <w:spacing w:line="480" w:lineRule="auto" w:before="0" w:after="0"/>
        <w:ind w:firstLine="0" w:left="0"/>
      </w:pPr>
      <w:r>
        <w:rPr>
          <w:rFonts w:ascii="Times New Roman" w:hAnsi="Times New Roman" w:eastAsia="Times New Roman" w:cs="Times New Roman"/>
          <w:sz w:val="22"/>
        </w:rPr>
        <w:t xml:space="preserve">Appendix A. Stimulus Pairing and Material Creation Routes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survey stimuli were organized into nine AI/real pairs. The pairings were used to compare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AI-generated and real visual materials within similar online visual categories. The route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labels document how the materials were prepared for the survey.</w:t>
      </w:r>
    </w:p>
    <w:tbl>
      <w:tblPr>
        <w:tblStyle w:val="Table"/>
        <w:tblW w:type="pct" w:w="0.0"/>
        <w:jc w:val="center"/>
        <w:tblLook w:firstRow="1" w:lastRow="0" w:firstColumn="0" w:lastColumn="0" w:noHBand="0" w:noVBand="0" w:val="0020"/>
      </w:tblPr>
      <w:tblGrid/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Pair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Category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AI image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Real image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Material creation route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P1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Text-bearing visual artifact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Image 1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Image 2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AI-first matched real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P2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Text-bearing visual artifact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Image 3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Image 4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Real-to-AI modification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P3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Portrait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Image 6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Image 5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AI-first matched real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P4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Portrait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Image 7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Image 8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Real-to-AI modification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P5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Livestream commerce screenshot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Image 9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Image 10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AI-first matched real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P6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Livestream commerce screenshot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Image 11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Image 12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Real-to-AI modification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P7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Food photo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Image 13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Image 14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AI-first matched real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P8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Food photo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Image 15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Image 16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Real-to-AI modification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P9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Virtual livestream interface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Image 18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Image 17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AI-first matched real</w:t>
            </w:r>
          </w:p>
        </w:tc>
      </w:tr>
    </w:tbl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In the AI-first matched-real route, an AI-generated image was prepared first, and a visually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similar real image was later selected for comparison. In the real-to-AI modification route, 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real image was used as the source or reference for an AI-modified counterpart. The full file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paths, question numbers, labels, and route notes are recorded in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sz w:val="22"/>
        </w:rPr>
        <w:t xml:space="preserve">Experiment/Materials_Manifest.csv</w:t>
      </w:r>
      <w:r>
        <w:rPr>
          <w:rFonts w:ascii="Times New Roman" w:hAnsi="Times New Roman" w:eastAsia="Times New Roman" w:cs="Times New Roman"/>
          <w:sz w:val="22"/>
        </w:rPr>
        <w:t xml:space="preserve">.</w:t>
      </w:r>
    </w:p>
    <w:bookmarkEnd w:id="48"/>
    <w:bookmarkStart w:id="49" w:name="X7c98da5d1f61ba758cb5e875088fddc09b69ac9"/>
    <w:p>
      <w:pPr>
        <w:pStyle w:val="Heading2"/>
        <w:keepNext w:val="0"/>
        <w:keepLines w:val="0"/>
        <w:pageBreakBefore/>
        <w:spacing w:line="480" w:lineRule="auto" w:before="0" w:after="0"/>
        <w:ind w:firstLine="0" w:left="0"/>
      </w:pPr>
      <w:r>
        <w:rPr>
          <w:rFonts w:ascii="Times New Roman" w:hAnsi="Times New Roman" w:eastAsia="Times New Roman" w:cs="Times New Roman"/>
          <w:sz w:val="22"/>
        </w:rPr>
        <w:t xml:space="preserve">Appendix B. Reconstructed AI Image Prompts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original prompts were not fully preserved during early material preparation. The prompts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below are therefore reconstructed from the final AI-generated stimuli and the documented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material workflow. They should be treated as methodological documentation, not as exact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generation logs.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bCs/>
          <w:rFonts w:ascii="Times New Roman" w:hAnsi="Times New Roman" w:eastAsia="Times New Roman" w:cs="Times New Roman"/>
          <w:b/>
          <w:sz w:val="22"/>
        </w:rPr>
        <w:t xml:space="preserve">Image 1, P1, text-bearing visual artifact, AI-first matched real.</w:t>
      </w:r>
      <w:r>
        <w:rPr>
          <w:rFonts w:ascii="Times New Roman" w:hAnsi="Times New Roman" w:eastAsia="Times New Roman" w:cs="Times New Roman"/>
          <w:sz w:val="22"/>
        </w:rPr>
        <w:br/>
      </w:r>
      <w:r>
        <w:rPr>
          <w:rFonts w:ascii="Times New Roman" w:hAnsi="Times New Roman" w:eastAsia="Times New Roman" w:cs="Times New Roman"/>
          <w:sz w:val="22"/>
        </w:rPr>
        <w:t xml:space="preserve">Create a realistic vintage postcard-style image inspired by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The Little Prince</w:t>
      </w:r>
      <w:r>
        <w:rPr>
          <w:rFonts w:ascii="Times New Roman" w:hAnsi="Times New Roman" w:eastAsia="Times New Roman" w:cs="Times New Roman"/>
          <w:sz w:val="22"/>
        </w:rPr>
        <w:t xml:space="preserve">, with 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small childlike figure sitting on a planet under a dark blue starry sky, a tall white rocket,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 moon, and a split postcard layout with handwritten English text, postage stamp, and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postmark. Make it look like a photographed paper artifact, with aged texture and imperfect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typography.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bCs/>
          <w:rFonts w:ascii="Times New Roman" w:hAnsi="Times New Roman" w:eastAsia="Times New Roman" w:cs="Times New Roman"/>
          <w:b/>
          <w:sz w:val="22"/>
        </w:rPr>
        <w:t xml:space="preserve">Image 3, P2, text-bearing visual artifact, real-to-AI modification.</w:t>
      </w:r>
      <w:r>
        <w:rPr>
          <w:rFonts w:ascii="Times New Roman" w:hAnsi="Times New Roman" w:eastAsia="Times New Roman" w:cs="Times New Roman"/>
          <w:sz w:val="22"/>
        </w:rPr>
        <w:br/>
      </w:r>
      <w:r>
        <w:rPr>
          <w:rFonts w:ascii="Times New Roman" w:hAnsi="Times New Roman" w:eastAsia="Times New Roman" w:cs="Times New Roman"/>
          <w:sz w:val="22"/>
        </w:rPr>
        <w:t xml:space="preserve">Using an old handwritten postcard as the visual reference, generate a similar aged European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postcard on cream paper. Preserve the postcard layout, stamp area, postmark, address lines,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and handwritten message, but make the text and paper texture look naturally imperfect rather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than digitally clean.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bCs/>
          <w:rFonts w:ascii="Times New Roman" w:hAnsi="Times New Roman" w:eastAsia="Times New Roman" w:cs="Times New Roman"/>
          <w:b/>
          <w:sz w:val="22"/>
        </w:rPr>
        <w:t xml:space="preserve">Image 6, P3, portrait, AI-first matched real.</w:t>
      </w:r>
      <w:r>
        <w:rPr>
          <w:rFonts w:ascii="Times New Roman" w:hAnsi="Times New Roman" w:eastAsia="Times New Roman" w:cs="Times New Roman"/>
          <w:sz w:val="22"/>
        </w:rPr>
        <w:br/>
      </w:r>
      <w:r>
        <w:rPr>
          <w:rFonts w:ascii="Times New Roman" w:hAnsi="Times New Roman" w:eastAsia="Times New Roman" w:cs="Times New Roman"/>
          <w:sz w:val="22"/>
        </w:rPr>
        <w:t xml:space="preserve">Create a black-and-white cinematic portrait photograph of a young adult man sitting indoors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beside a tall window. Use dramatic side lighting, deep shadows, realistic facial detail, 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white shirt, and a quiet documentary photography style.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bCs/>
          <w:rFonts w:ascii="Times New Roman" w:hAnsi="Times New Roman" w:eastAsia="Times New Roman" w:cs="Times New Roman"/>
          <w:b/>
          <w:sz w:val="22"/>
        </w:rPr>
        <w:t xml:space="preserve">Image 7, P4, portrait, real-to-AI modification.</w:t>
      </w:r>
      <w:r>
        <w:rPr>
          <w:rFonts w:ascii="Times New Roman" w:hAnsi="Times New Roman" w:eastAsia="Times New Roman" w:cs="Times New Roman"/>
          <w:sz w:val="22"/>
        </w:rPr>
        <w:br/>
      </w:r>
      <w:r>
        <w:rPr>
          <w:rFonts w:ascii="Times New Roman" w:hAnsi="Times New Roman" w:eastAsia="Times New Roman" w:cs="Times New Roman"/>
          <w:sz w:val="22"/>
        </w:rPr>
        <w:t xml:space="preserve">Using a black-and-white street portrait as a reference, generate a similar documentary-style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 of a middle-aged man walking in profile beside a textured wall. Preserve the high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contrast, dark clothing, urban setting, and strong shadow structure.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bCs/>
          <w:rFonts w:ascii="Times New Roman" w:hAnsi="Times New Roman" w:eastAsia="Times New Roman" w:cs="Times New Roman"/>
          <w:b/>
          <w:sz w:val="22"/>
        </w:rPr>
        <w:t xml:space="preserve">Image 9, P5, livestream commerce screenshot, AI-first matched real.</w:t>
      </w:r>
      <w:r>
        <w:rPr>
          <w:rFonts w:ascii="Times New Roman" w:hAnsi="Times New Roman" w:eastAsia="Times New Roman" w:cs="Times New Roman"/>
          <w:sz w:val="22"/>
        </w:rPr>
        <w:br/>
      </w:r>
      <w:r>
        <w:rPr>
          <w:rFonts w:ascii="Times New Roman" w:hAnsi="Times New Roman" w:eastAsia="Times New Roman" w:cs="Times New Roman"/>
          <w:sz w:val="22"/>
        </w:rPr>
        <w:t xml:space="preserve">Create a vertical mobile livestream shopping screenshot in a Chinese e-commerce app. Show 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male host wearing glasses and holding a food product, with dense interface overlays, comment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bubbles, discount labels, viewer icons, hearts, buttons, and product cards. Make the image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look like a real livestream commerce screen capture.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bCs/>
          <w:rFonts w:ascii="Times New Roman" w:hAnsi="Times New Roman" w:eastAsia="Times New Roman" w:cs="Times New Roman"/>
          <w:b/>
          <w:sz w:val="22"/>
        </w:rPr>
        <w:t xml:space="preserve">Image 11, P6, livestream commerce screenshot, real-to-AI modification.</w:t>
      </w:r>
      <w:r>
        <w:rPr>
          <w:rFonts w:ascii="Times New Roman" w:hAnsi="Times New Roman" w:eastAsia="Times New Roman" w:cs="Times New Roman"/>
          <w:sz w:val="22"/>
        </w:rPr>
        <w:br/>
      </w:r>
      <w:r>
        <w:rPr>
          <w:rFonts w:ascii="Times New Roman" w:hAnsi="Times New Roman" w:eastAsia="Times New Roman" w:cs="Times New Roman"/>
          <w:sz w:val="22"/>
        </w:rPr>
        <w:t xml:space="preserve">Using a real livestream commerce screenshot as a reference, generate a similar vertical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mobile shopping interface. Show a young female host, green promotional banners, Chinese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discount text, product packaging, comment overlays, purchase buttons, and a busy platform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layout.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bCs/>
          <w:rFonts w:ascii="Times New Roman" w:hAnsi="Times New Roman" w:eastAsia="Times New Roman" w:cs="Times New Roman"/>
          <w:b/>
          <w:sz w:val="22"/>
        </w:rPr>
        <w:t xml:space="preserve">Image 13, P7, food photo, AI-first matched real.</w:t>
      </w:r>
      <w:r>
        <w:rPr>
          <w:rFonts w:ascii="Times New Roman" w:hAnsi="Times New Roman" w:eastAsia="Times New Roman" w:cs="Times New Roman"/>
          <w:sz w:val="22"/>
        </w:rPr>
        <w:br/>
      </w:r>
      <w:r>
        <w:rPr>
          <w:rFonts w:ascii="Times New Roman" w:hAnsi="Times New Roman" w:eastAsia="Times New Roman" w:cs="Times New Roman"/>
          <w:sz w:val="22"/>
        </w:rPr>
        <w:t xml:space="preserve">Create a realistic restaurant food photograph of a bowl of Japanese ramen on a wooden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counter. Include sliced pork, soft-boiled eggs, green onions, seaweed, chopsticks, a water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glass, and warm indoor lighting. Use shallow depth of field and smartphone food photography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realism.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bCs/>
          <w:rFonts w:ascii="Times New Roman" w:hAnsi="Times New Roman" w:eastAsia="Times New Roman" w:cs="Times New Roman"/>
          <w:b/>
          <w:sz w:val="22"/>
        </w:rPr>
        <w:t xml:space="preserve">Image 15, P8, food photo, real-to-AI modification.</w:t>
      </w:r>
      <w:r>
        <w:rPr>
          <w:rFonts w:ascii="Times New Roman" w:hAnsi="Times New Roman" w:eastAsia="Times New Roman" w:cs="Times New Roman"/>
          <w:sz w:val="22"/>
        </w:rPr>
        <w:br/>
      </w:r>
      <w:r>
        <w:rPr>
          <w:rFonts w:ascii="Times New Roman" w:hAnsi="Times New Roman" w:eastAsia="Times New Roman" w:cs="Times New Roman"/>
          <w:sz w:val="22"/>
        </w:rPr>
        <w:t xml:space="preserve">Using a real plated noodle photograph as a reference, generate a similar close-up food photo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of stir-fried noodles on a white plate. Preserve the plate angle, glossy sauce, vegetables,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and restaurant lighting while making the image appear like a natural food photograph.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bCs/>
          <w:rFonts w:ascii="Times New Roman" w:hAnsi="Times New Roman" w:eastAsia="Times New Roman" w:cs="Times New Roman"/>
          <w:b/>
          <w:sz w:val="22"/>
        </w:rPr>
        <w:t xml:space="preserve">Image 18, P9, virtual livestream interface, AI-first matched real.</w:t>
      </w:r>
      <w:r>
        <w:rPr>
          <w:rFonts w:ascii="Times New Roman" w:hAnsi="Times New Roman" w:eastAsia="Times New Roman" w:cs="Times New Roman"/>
          <w:sz w:val="22"/>
        </w:rPr>
        <w:br/>
      </w:r>
      <w:r>
        <w:rPr>
          <w:rFonts w:ascii="Times New Roman" w:hAnsi="Times New Roman" w:eastAsia="Times New Roman" w:cs="Times New Roman"/>
          <w:sz w:val="22"/>
        </w:rPr>
        <w:t xml:space="preserve">Create a wide VTuber livestream interface screenshot with a blue-haired anime-style virtual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streamer in the center, blue starry stage design, live chat panels, donation or viewer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counters, stream labels, and decorative UI overlays. Make it look like a real virtual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livestream screen capture rather than a standalone illustration.</w:t>
      </w:r>
    </w:p>
    <w:bookmarkEnd w:id="49"/>
    <w:bookmarkStart w:id="50" w:name="Xaea563967333c14aa00483d8a5cc371bc2efcf7"/>
    <w:p>
      <w:pPr>
        <w:pStyle w:val="Heading2"/>
        <w:keepNext w:val="0"/>
        <w:keepLines w:val="0"/>
        <w:pageBreakBefore/>
        <w:spacing w:line="480" w:lineRule="auto" w:before="0" w:after="0"/>
        <w:ind w:firstLine="0" w:left="0"/>
      </w:pPr>
      <w:r>
        <w:rPr>
          <w:rFonts w:ascii="Times New Roman" w:hAnsi="Times New Roman" w:eastAsia="Times New Roman" w:cs="Times New Roman"/>
          <w:sz w:val="22"/>
        </w:rPr>
        <w:t xml:space="preserve">Appendix C. Supplementary Route-Level Results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following descriptive tables use the same 66 valid responses as the main analysis.</w:t>
      </w:r>
    </w:p>
    <w:tbl>
      <w:tblPr>
        <w:tblStyle w:val="Table"/>
        <w:tblW w:type="pct" w:w="0.0"/>
        <w:jc w:val="center"/>
        <w:tblLook w:firstRow="1" w:lastRow="0" w:firstColumn="0" w:lastColumn="0" w:noHBand="0" w:noVBand="0" w:val="0020"/>
      </w:tblPr>
      <w:tblGrid/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Material creation route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Items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Accuracy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Mean trust rating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AI-first matched real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660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52.4%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2.69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Real-to-AI modification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528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41.1%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3.04</w:t>
            </w:r>
          </w:p>
        </w:tc>
      </w:tr>
    </w:tbl>
    <w:p>
      <w:pPr>
        <w:keepNext w:val="0"/>
        <w:keepLines w:val="0"/>
        <w:spacing w:line="480" w:lineRule="auto" w:before="0" w:after="0"/>
      </w:pPr>
    </w:p>
    <w:tbl>
      <w:tblPr>
        <w:tblStyle w:val="Table"/>
        <w:tblW w:type="pct" w:w="0.0"/>
        <w:jc w:val="center"/>
        <w:tblLook w:firstRow="1" w:lastRow="0" w:firstColumn="0" w:lastColumn="0" w:noHBand="0" w:noVBand="0" w:val="0020"/>
      </w:tblPr>
      <w:tblGrid/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Material creation route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Image source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Items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Accuracy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Mean trust rating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AI-first matched real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AI images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330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65.2%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2.45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AI-first matched real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Real images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330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39.7%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2.92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Real-to-AI modification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AI images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264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37.5%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3.01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Real-to-AI modification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Real images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264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44.7%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3.07</w:t>
            </w:r>
          </w:p>
        </w:tc>
      </w:tr>
    </w:tbl>
    <w:bookmarkEnd w:id="50"/>
    <w:bookmarkEnd w:id="51"/>
    <w:sectPr>
      <w:footerReference w:type="default" r:id="rId9"/>
      <w:pgMar w:top="1440" w:bottom="1440" w:left="1440" w:right="1440" w:header="720" w:footer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jc w:val="right"/>
    </w:pPr>
    <w:r>
      <w:rPr>
        <w:rFonts w:ascii="Times New Roman" w:hAnsi="Times New Roman" w:eastAsia="Times New Roman" w:cs="Times New Roman"/>
        <w:sz w:val="22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Times New Roman" w:cs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eastAsia="Times New Roman" w:cs="Times New Roman"/>
      <w:sz w:val="22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 w:eastAsia="Times New Roman" w:cs="Times New Roman"/>
      <w:b/>
      <w:bCs/>
      <w:color w:themeColor="accent1" w:themeShade="B5" w:val="345A8A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 w:eastAsia="Times New Roman" w:cs="Times New Roman"/>
      <w:b/>
      <w:bCs/>
      <w:color w:val="000000"/>
      <w:sz w:val="2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 w:eastAsia="Times New Roman" w:cs="Times New Roman"/>
      <w:b/>
      <w:bCs/>
      <w:color w:val="000000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 w:eastAsia="Times New Roman" w:cs="Times New Roman"/>
      <w:b/>
      <w:bCs/>
      <w:color w:val="000000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Times New Roman" w:cs="Times New Roman"/>
      <w:i/>
      <w:sz w:val="22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4" Type="http://schemas.openxmlformats.org/officeDocument/2006/relationships/image" Target="media/rId34.png"/><Relationship Id="rId38" Type="http://schemas.openxmlformats.org/officeDocument/2006/relationships/image" Target="media/rId38.png"/><Relationship Id="rId28" Type="http://schemas.openxmlformats.org/officeDocument/2006/relationships/image" Target="media/rId28.png"/><Relationship Id="rId36" Type="http://schemas.openxmlformats.org/officeDocument/2006/relationships/image" Target="media/rId3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2026-06-12T09:22:11Z</dcterms:created>
  <dcterms:modified xsi:type="dcterms:W3CDTF">2026-06-12T09:22:11Z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