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04ed1b7af9dcce6489bcd815eca175c2eed566d"/>
    <w:p>
      <w:pPr>
        <w:pStyle w:val="Heading1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AI-Generated Visual Content Detection and Media Trust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Zheng Xing, Zhang Gaoxiang, Xiong Yubo, and Wang Dexing</w:t>
      </w:r>
      <w:r>
        <w:rPr>
          <w:rFonts w:ascii="Times New Roman" w:hAnsi="Times New Roman" w:eastAsia="Times New Roman" w:cs="Times New Roman"/>
          <w:sz w:val="22"/>
        </w:rPr>
        <w:br/>
      </w:r>
      <w:r>
        <w:rPr>
          <w:rFonts w:ascii="Times New Roman" w:hAnsi="Times New Roman" w:eastAsia="Times New Roman" w:cs="Times New Roman"/>
          <w:sz w:val="22"/>
        </w:rPr>
        <w:t xml:space="preserve">Class 3, Group 6</w:t>
      </w:r>
    </w:p>
    <w:bookmarkStart w:id="20" w:name="introduction"/>
    <w:p>
      <w:pPr>
        <w:pStyle w:val="Heading2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Introduction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Generative AI is no longer limited to producing obviously artificial images. Newer image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models can generate photorealistic scenes, readable text, and interface-like layouts. OpenAI’s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GPT Image 2, for example, is documented as a current image model with the snapshot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sz w:val="22"/>
        </w:rPr>
        <w:t xml:space="preserve">gpt-image-2-2026-04-21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(OpenAI, 2026a). This technical shift matters socially because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online images are often treated as evidence. A screenshot of a livestream, a social media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post, or a chat interface does not merely look like a picture; it appears to carry platform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context, timestamps, comments, accounts, and other cues of authenticity.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This paper focuses on that changing status of visual evidence. Previous research has shown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that people often struggle to distinguish AI-generated media from human-created or real media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(Frank et al., 2024; Roca et al., 2025). Recent work also suggests that realistic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AI-synthesized images can increase belief in misinformation when they seem to provide strong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evidence for a claim (Guo et al., 2025), while AI-generated images are already being used by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spammers and scammers on social platforms for audience growth (DiResta &amp; Goldstein, 2024).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At the same time, screenshots occupy a special position in online communication because they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are frequently circulated as visual proof rather than as ordinary photographs (Inwood &amp;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Zappavigna, 2024).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This paper asks the following research question: How accurately did university-level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respondents distinguish AI-generated images from real images across common online visual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categories, and how did their trust ratings differ by image source and category? To answer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this question, the study uses a small-scale Wenjuanxing survey as its main local data source.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Existing studies on synthetic media detection, misinformation, and visual evidence are used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to frame and interpret the survey findings.</w:t>
      </w:r>
    </w:p>
    <w:bookmarkEnd w:id="20"/>
    <w:bookmarkStart w:id="27" w:name="methods"/>
    <w:p>
      <w:pPr>
        <w:pStyle w:val="Heading2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Methods</w:t>
      </w:r>
    </w:p>
    <w:bookmarkStart w:id="21" w:name="research-design"/>
    <w:p>
      <w:pPr>
        <w:pStyle w:val="Heading3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Research Design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This study used a small-scale quantitative survey design. The Wenjuanxing survey provided the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main local data for testing how university-level respondents judged AI-generated and real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visual materials. Previous studies were used as background evidence because they explain why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human detection of AI-generated images is difficult and why screenshot-like materials can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influence credibility.</w:t>
      </w:r>
    </w:p>
    <w:bookmarkEnd w:id="21"/>
    <w:bookmarkStart w:id="22" w:name="participants-and-sample"/>
    <w:p>
      <w:pPr>
        <w:pStyle w:val="Heading3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Participants and Sample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Participants were recruited through convenience sampling and completed the survey online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through Wenjuanxing. A total of 79 responses were collected. Ten responses failed the Q42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attention-check item, and three attention-check passers reported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“</w:t>
      </w:r>
      <w:r>
        <w:rPr>
          <w:rFonts w:ascii="Times New Roman" w:hAnsi="Times New Roman" w:eastAsia="Times New Roman" w:cs="Times New Roman"/>
          <w:sz w:val="22"/>
        </w:rPr>
        <w:t xml:space="preserve">high school or below</w:t>
      </w:r>
      <w:r>
        <w:rPr>
          <w:rFonts w:ascii="Times New Roman" w:hAnsi="Times New Roman" w:eastAsia="Times New Roman" w:cs="Times New Roman"/>
          <w:sz w:val="22"/>
        </w:rPr>
        <w:t xml:space="preserve">”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their current education level. These responses were excluded from the main analysis so that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the analytic sample matched the study’s university-level focus. The final analytic sample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therefore included 66 valid university-level respondents.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Within this analytic sample, 26 respondents were first-year students, 14 were second-year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students, 10 were third-year students, and 16 were fourth-year-or-above students or recent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graduates. Most respondents used social media for at least one hour per day, and most had used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AI tools either daily or weekly.</w:t>
      </w:r>
    </w:p>
    <w:bookmarkEnd w:id="22"/>
    <w:bookmarkStart w:id="24" w:name="materials"/>
    <w:p>
      <w:pPr>
        <w:pStyle w:val="Heading3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Materials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The survey used image-only materials. It contained eighteen visual items: nine AI-generated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images and nine real images. The materials covered both ordinary photorealistic images and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screenshot-like visual evidence. The five categories were text-bearing visual artifacts,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portrait images, livestream commerce screenshots, food photographs, and virtual livestream or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VTuber interface images.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The 18 items were selected purposively rather than randomly. Because the study focused on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online visual credibility, the materials were chosen to cover five visual types that people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commonly encounter on digital platforms. The set was also balanced by source, with nine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AI-generated images and nine real images. Therefore, the materials should not be treated as a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statistically representative sample of all online images; they were designed to compare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responses across selected image categories. The participant-facing questionnaire did not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reveal whether a file was AI-generated or real.</w:t>
      </w:r>
    </w:p>
    <w:p>
      <w:pPr>
        <w:pStyle w:val="CaptionedFigure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drawing>
          <wp:inline>
            <wp:extent cx="5334000" cy="2529990"/>
            <wp:effectExtent b="0" l="0" r="0" t="0"/>
            <wp:docPr descr="Figure 1. Examples of survey stimuli by source and visual category." title="" id="1" name="Picture"/>
            <a:graphic>
              <a:graphicData uri="http://schemas.openxmlformats.org/drawingml/2006/picture">
                <pic:pic>
                  <pic:nvPicPr>
                    <pic:cNvPr descr="stimulus_exampl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99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 w:val="0"/>
        <w:spacing w:line="480" w:lineRule="auto" w:before="120" w:after="120"/>
        <w:ind w:firstLine="0" w:left="0"/>
        <w:jc w:val="center"/>
      </w:pPr>
      <w:r>
        <w:rPr>
          <w:rFonts w:ascii="Times New Roman" w:hAnsi="Times New Roman" w:eastAsia="Times New Roman" w:cs="Times New Roman"/>
          <w:b/>
          <w:sz w:val="22"/>
        </w:rPr>
        <w:t>Figure 1.</w:t>
      </w:r>
      <w:r>
        <w:rPr>
          <w:rFonts w:ascii="Times New Roman" w:hAnsi="Times New Roman" w:eastAsia="Times New Roman" w:cs="Times New Roman"/>
          <w:b w:val="0"/>
          <w:sz w:val="22"/>
        </w:rPr>
        <w:t xml:space="preserve"> Examples of survey stimuli by source and visual category.</w:t>
      </w:r>
    </w:p>
    <w:bookmarkEnd w:id="24"/>
    <w:bookmarkStart w:id="25" w:name="measures"/>
    <w:p>
      <w:pPr>
        <w:pStyle w:val="Heading3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Measures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The survey included source-judgement items, trust-rating items, attitude items, one attention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check, and one optional open-ended question. For each image, participants first judged its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source on a five-point scale from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“</w:t>
      </w:r>
      <w:r>
        <w:rPr>
          <w:rFonts w:ascii="Times New Roman" w:hAnsi="Times New Roman" w:eastAsia="Times New Roman" w:cs="Times New Roman"/>
          <w:sz w:val="22"/>
        </w:rPr>
        <w:t xml:space="preserve">definitely real</w:t>
      </w:r>
      <w:r>
        <w:rPr>
          <w:rFonts w:ascii="Times New Roman" w:hAnsi="Times New Roman" w:eastAsia="Times New Roman" w:cs="Times New Roman"/>
          <w:sz w:val="22"/>
        </w:rPr>
        <w:t xml:space="preserve">”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to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“</w:t>
      </w:r>
      <w:r>
        <w:rPr>
          <w:rFonts w:ascii="Times New Roman" w:hAnsi="Times New Roman" w:eastAsia="Times New Roman" w:cs="Times New Roman"/>
          <w:sz w:val="22"/>
        </w:rPr>
        <w:t xml:space="preserve">definitely AI-generated.</w:t>
      </w:r>
      <w:r>
        <w:rPr>
          <w:rFonts w:ascii="Times New Roman" w:hAnsi="Times New Roman" w:eastAsia="Times New Roman" w:cs="Times New Roman"/>
          <w:sz w:val="22"/>
        </w:rPr>
        <w:t xml:space="preserve">”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They then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rated how trustworthy the same image would seem if it appeared on social media or another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online platform.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Detection accuracy was calculated as the proportion of correctly classified source-judgement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items. For binary accuracy scoring,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“</w:t>
      </w:r>
      <w:r>
        <w:rPr>
          <w:rFonts w:ascii="Times New Roman" w:hAnsi="Times New Roman" w:eastAsia="Times New Roman" w:cs="Times New Roman"/>
          <w:sz w:val="22"/>
        </w:rPr>
        <w:t xml:space="preserve">definitely real</w:t>
      </w:r>
      <w:r>
        <w:rPr>
          <w:rFonts w:ascii="Times New Roman" w:hAnsi="Times New Roman" w:eastAsia="Times New Roman" w:cs="Times New Roman"/>
          <w:sz w:val="22"/>
        </w:rPr>
        <w:t xml:space="preserve">”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and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“</w:t>
      </w:r>
      <w:r>
        <w:rPr>
          <w:rFonts w:ascii="Times New Roman" w:hAnsi="Times New Roman" w:eastAsia="Times New Roman" w:cs="Times New Roman"/>
          <w:sz w:val="22"/>
        </w:rPr>
        <w:t xml:space="preserve">probably real</w:t>
      </w:r>
      <w:r>
        <w:rPr>
          <w:rFonts w:ascii="Times New Roman" w:hAnsi="Times New Roman" w:eastAsia="Times New Roman" w:cs="Times New Roman"/>
          <w:sz w:val="22"/>
        </w:rPr>
        <w:t xml:space="preserve">”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were counted as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correct for real images, while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“</w:t>
      </w:r>
      <w:r>
        <w:rPr>
          <w:rFonts w:ascii="Times New Roman" w:hAnsi="Times New Roman" w:eastAsia="Times New Roman" w:cs="Times New Roman"/>
          <w:sz w:val="22"/>
        </w:rPr>
        <w:t xml:space="preserve">probably AI-generated</w:t>
      </w:r>
      <w:r>
        <w:rPr>
          <w:rFonts w:ascii="Times New Roman" w:hAnsi="Times New Roman" w:eastAsia="Times New Roman" w:cs="Times New Roman"/>
          <w:sz w:val="22"/>
        </w:rPr>
        <w:t xml:space="preserve">”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and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“</w:t>
      </w:r>
      <w:r>
        <w:rPr>
          <w:rFonts w:ascii="Times New Roman" w:hAnsi="Times New Roman" w:eastAsia="Times New Roman" w:cs="Times New Roman"/>
          <w:sz w:val="22"/>
        </w:rPr>
        <w:t xml:space="preserve">definitely AI-generated</w:t>
      </w:r>
      <w:r>
        <w:rPr>
          <w:rFonts w:ascii="Times New Roman" w:hAnsi="Times New Roman" w:eastAsia="Times New Roman" w:cs="Times New Roman"/>
          <w:sz w:val="22"/>
        </w:rPr>
        <w:t xml:space="preserve">”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were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counted as correct for AI-generated images.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“</w:t>
      </w:r>
      <w:r>
        <w:rPr>
          <w:rFonts w:ascii="Times New Roman" w:hAnsi="Times New Roman" w:eastAsia="Times New Roman" w:cs="Times New Roman"/>
          <w:sz w:val="22"/>
        </w:rPr>
        <w:t xml:space="preserve">Unsure</w:t>
      </w:r>
      <w:r>
        <w:rPr>
          <w:rFonts w:ascii="Times New Roman" w:hAnsi="Times New Roman" w:eastAsia="Times New Roman" w:cs="Times New Roman"/>
          <w:sz w:val="22"/>
        </w:rPr>
        <w:t xml:space="preserve">”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was treated as incorrect for the main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accuracy score. Trust was measured through one five-point rating for each image.</w:t>
      </w:r>
    </w:p>
    <w:bookmarkEnd w:id="25"/>
    <w:bookmarkStart w:id="26" w:name="procedures"/>
    <w:p>
      <w:pPr>
        <w:pStyle w:val="Heading3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Procedures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The survey had three sections. First, to describe the sample and control for relevant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background differences, participants reported their year of study, daily social media use, AI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tool use, and self-assessed ability to identify AI-generated or edited online images. Second,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to measure source judgement before credibility judgement, participants completed the image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task in two steps for each visual item. They first judged whether the image was real or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AI-generated, and after that they rated how trustworthy the same image would seem if it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appeared on social media or another online platform. Third, after finishing all image tasks,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participants answered four media-trust attitude questions, one Q42 attention-check item, and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one optional open-ended question about the cues they used.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No feedback was given during the task so that later answers would not be influenced by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earlier corrections. Because the study compared responses across visual categories, the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Wenjuanxing version grouped materials of the same type together. During analysis, responses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that failed Q42 were flagged and excluded before detection accuracy and trust scores were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calculated.</w:t>
      </w:r>
    </w:p>
    <w:bookmarkEnd w:id="26"/>
    <w:bookmarkEnd w:id="27"/>
    <w:bookmarkStart w:id="29" w:name="results"/>
    <w:p>
      <w:pPr>
        <w:pStyle w:val="Heading2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Results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The Wenjuanxing survey collected 79 responses. Of these, 69 responses passed the Q42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attention-check item, giving an attention-check pass rate of 87.3%. After excluding three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attention-check passers who were outside the university-level target group, the final analytic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sample included 66 valid responses.</w:t>
      </w:r>
    </w:p>
    <w:p>
      <w:pPr>
        <w:pStyle w:val="Caption"/>
        <w:keepNext/>
        <w:keepLines w:val="0"/>
        <w:spacing w:line="480" w:lineRule="auto" w:before="120" w:after="120"/>
        <w:ind w:firstLine="0" w:left="0"/>
        <w:jc w:val="center"/>
      </w:pPr>
      <w:r>
        <w:rPr>
          <w:rFonts w:ascii="Times New Roman" w:hAnsi="Times New Roman" w:eastAsia="Times New Roman" w:cs="Times New Roman"/>
          <w:b/>
          <w:sz w:val="22"/>
        </w:rPr>
        <w:t>Table 1.</w:t>
      </w:r>
      <w:r>
        <w:rPr>
          <w:rFonts w:ascii="Times New Roman" w:hAnsi="Times New Roman" w:eastAsia="Times New Roman" w:cs="Times New Roman"/>
          <w:b w:val="0"/>
          <w:sz w:val="22"/>
        </w:rPr>
        <w:t xml:space="preserve"> Sample screening and final analytic sample</w:t>
      </w:r>
    </w:p>
    <w:tbl>
      <w:tblPr>
        <w:tblStyle w:val="Table"/>
        <w:tblW w:type="pct" w:w="0.0"/>
        <w:jc w:val="center"/>
        <w:tblLook w:firstRow="1" w:lastRow="0" w:firstColumn="0" w:lastColumn="0" w:noHBand="0" w:noVBand="0" w:val="0020"/>
      </w:tblPr>
      <w:tblGrid/>
      <w:t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 xml:space="preserve">Screening step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 xml:space="preserve">Responses</w:t>
            </w:r>
          </w:p>
        </w:tc>
      </w:tr>
      <w:t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Submitted responses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79</w:t>
            </w:r>
          </w:p>
        </w:tc>
      </w:tr>
      <w:t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Passed Q42 attention check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69</w:t>
            </w:r>
          </w:p>
        </w:tc>
      </w:tr>
      <w:t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Excluded for non-university-level education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3</w:t>
            </w:r>
          </w:p>
        </w:tc>
      </w:tr>
      <w:t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Final analytic sample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66</w:t>
            </w:r>
          </w:p>
        </w:tc>
      </w:tr>
    </w:tbl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Across all 18 image source-judgement items, the mean detection accuracy was 47.4%. Accuracy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was higher for AI-generated images (52.9%) than for real images or screenshots (41.9%).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This means that respondents were not simply accepting all images as real; many real images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were also treated with suspicion and misclassified as AI-generated.</w:t>
      </w:r>
    </w:p>
    <w:p>
      <w:pPr>
        <w:pStyle w:val="Caption"/>
        <w:keepNext/>
        <w:keepLines w:val="0"/>
        <w:pageBreakBefore/>
        <w:spacing w:line="480" w:lineRule="auto" w:before="120" w:after="120"/>
        <w:ind w:firstLine="0" w:left="0"/>
        <w:jc w:val="center"/>
      </w:pPr>
      <w:r>
        <w:rPr>
          <w:rFonts w:ascii="Times New Roman" w:hAnsi="Times New Roman" w:eastAsia="Times New Roman" w:cs="Times New Roman"/>
          <w:b/>
          <w:sz w:val="22"/>
        </w:rPr>
        <w:t>Table 2.</w:t>
      </w:r>
      <w:r>
        <w:rPr>
          <w:rFonts w:ascii="Times New Roman" w:hAnsi="Times New Roman" w:eastAsia="Times New Roman" w:cs="Times New Roman"/>
          <w:b w:val="0"/>
          <w:sz w:val="22"/>
        </w:rPr>
        <w:t xml:space="preserve"> Source-judgement accuracy by visual category</w:t>
      </w:r>
    </w:p>
    <w:tbl>
      <w:tblPr>
        <w:tblStyle w:val="Table"/>
        <w:tblW w:type="pct" w:w="0.0"/>
        <w:jc w:val="center"/>
        <w:tblLook w:firstRow="1" w:lastRow="0" w:firstColumn="0" w:lastColumn="0" w:noHBand="0" w:noVBand="0" w:val="0020"/>
      </w:tblPr>
      <w:tblGrid/>
      <w:t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 xml:space="preserve">Image category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 xml:space="preserve">Accuracy</w:t>
            </w:r>
          </w:p>
        </w:tc>
      </w:tr>
      <w:t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Livestream commerce screenshots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58.3%</w:t>
            </w:r>
          </w:p>
        </w:tc>
      </w:tr>
      <w:t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Text-bearing visual artifacts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56.8%</w:t>
            </w:r>
          </w:p>
        </w:tc>
      </w:tr>
      <w:t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Virtual livestream interfaces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54.5%</w:t>
            </w:r>
          </w:p>
        </w:tc>
      </w:tr>
      <w:t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Portrait images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39.8%</w:t>
            </w:r>
          </w:p>
        </w:tc>
      </w:tr>
      <w:t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Food photographs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31.1%</w:t>
            </w:r>
          </w:p>
        </w:tc>
      </w:tr>
    </w:tbl>
    <w:p>
      <w:pPr>
        <w:pStyle w:val="CaptionedFigure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drawing>
          <wp:inline>
            <wp:extent cx="5334000" cy="3076664"/>
            <wp:effectExtent b="0" l="0" r="0" t="0"/>
            <wp:docPr descr="Figure 2. Source-judgement accuracy by visual category." title="" id="1" name="Picture"/>
            <a:graphic>
              <a:graphicData uri="http://schemas.openxmlformats.org/drawingml/2006/picture">
                <pic:pic>
                  <pic:nvPicPr>
                    <pic:cNvPr descr="accuracy_by_categor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6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 w:val="0"/>
        <w:spacing w:line="480" w:lineRule="auto" w:before="120" w:after="120"/>
        <w:ind w:firstLine="0" w:left="0"/>
        <w:jc w:val="center"/>
      </w:pPr>
      <w:r>
        <w:rPr>
          <w:rFonts w:ascii="Times New Roman" w:hAnsi="Times New Roman" w:eastAsia="Times New Roman" w:cs="Times New Roman"/>
          <w:b/>
          <w:sz w:val="22"/>
        </w:rPr>
        <w:t>Figure 2.</w:t>
      </w:r>
      <w:r>
        <w:rPr>
          <w:rFonts w:ascii="Times New Roman" w:hAnsi="Times New Roman" w:eastAsia="Times New Roman" w:cs="Times New Roman"/>
          <w:b w:val="0"/>
          <w:sz w:val="22"/>
        </w:rPr>
        <w:t xml:space="preserve"> Source-judgement accuracy by visual category.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Trust ratings were measured on a five-point scale from 1 (</w:t>
      </w:r>
      <w:r>
        <w:rPr>
          <w:rFonts w:ascii="Times New Roman" w:hAnsi="Times New Roman" w:eastAsia="Times New Roman" w:cs="Times New Roman"/>
          <w:sz w:val="22"/>
        </w:rPr>
        <w:t xml:space="preserve">“</w:t>
      </w:r>
      <w:r>
        <w:rPr>
          <w:rFonts w:ascii="Times New Roman" w:hAnsi="Times New Roman" w:eastAsia="Times New Roman" w:cs="Times New Roman"/>
          <w:sz w:val="22"/>
        </w:rPr>
        <w:t xml:space="preserve">not trustworthy at all</w:t>
      </w:r>
      <w:r>
        <w:rPr>
          <w:rFonts w:ascii="Times New Roman" w:hAnsi="Times New Roman" w:eastAsia="Times New Roman" w:cs="Times New Roman"/>
          <w:sz w:val="22"/>
        </w:rPr>
        <w:t xml:space="preserve">”</w:t>
      </w:r>
      <w:r>
        <w:rPr>
          <w:rFonts w:ascii="Times New Roman" w:hAnsi="Times New Roman" w:eastAsia="Times New Roman" w:cs="Times New Roman"/>
          <w:sz w:val="22"/>
        </w:rPr>
        <w:t xml:space="preserve">) to 5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(</w:t>
      </w:r>
      <w:r>
        <w:rPr>
          <w:rFonts w:ascii="Times New Roman" w:hAnsi="Times New Roman" w:eastAsia="Times New Roman" w:cs="Times New Roman"/>
          <w:sz w:val="22"/>
        </w:rPr>
        <w:t xml:space="preserve">“</w:t>
      </w:r>
      <w:r>
        <w:rPr>
          <w:rFonts w:ascii="Times New Roman" w:hAnsi="Times New Roman" w:eastAsia="Times New Roman" w:cs="Times New Roman"/>
          <w:sz w:val="22"/>
        </w:rPr>
        <w:t xml:space="preserve">very trustworthy</w:t>
      </w:r>
      <w:r>
        <w:rPr>
          <w:rFonts w:ascii="Times New Roman" w:hAnsi="Times New Roman" w:eastAsia="Times New Roman" w:cs="Times New Roman"/>
          <w:sz w:val="22"/>
        </w:rPr>
        <w:t xml:space="preserve">”</w:t>
      </w:r>
      <w:r>
        <w:rPr>
          <w:rFonts w:ascii="Times New Roman" w:hAnsi="Times New Roman" w:eastAsia="Times New Roman" w:cs="Times New Roman"/>
          <w:sz w:val="22"/>
        </w:rPr>
        <w:t xml:space="preserve">). Real images received a slightly higher mean trust rating (M = 2.99)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than AI-generated images (M = 2.70), but the difference was modest. By category, portrait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images received the highest average trust rating (M = 3.14), followed by text-bearing visual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artifacts (M = 2.98), virtual livestream interfaces (M = 2.73), livestream commerce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screenshots (M = 2.70), and food photographs (M = 2.62).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The attitude items showed a cautious pattern of media trust. Respondents generally did not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agree that online images and screenshots usually reflect reality (M = 2.39). At the same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time, many respondents agreed that platform elements such as interfaces, comments, or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livestream features can make screenshots more believable. Most respondents also reported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verification habits: 42 out of 66 agreed or strongly agreed that they would look for sources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or context when seeing realistic online images or screenshots.</w:t>
      </w:r>
    </w:p>
    <w:bookmarkEnd w:id="29"/>
    <w:bookmarkStart w:id="34" w:name="discussion"/>
    <w:p>
      <w:pPr>
        <w:pStyle w:val="Heading2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Discussion</w:t>
      </w:r>
    </w:p>
    <w:bookmarkStart w:id="30" w:name="summary-of-findings"/>
    <w:p>
      <w:pPr>
        <w:pStyle w:val="Heading3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Summary of Findings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This study examined how university-level respondents judged AI-generated and real online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visual materials. The main finding is that source judgement was unstable. Across 18 image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items, the overall source-judgement accuracy was 47.4%, which means that respondents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classified fewer than half of the images correctly. Accuracy was higher for AI-generated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images (52.9%) than for real images and screenshots (41.9%). This pattern suggests that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respondents were not only fooled by AI-generated images; they also became suspicious of real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images.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The category-level results show the same problem from another angle. Livestream commerce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screenshots had the highest accuracy (58.3%), followed by text-bearing visual artifacts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(56.8%) and virtual livestream interfaces (54.5%). Portrait images had lower accuracy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(39.8%), and food photographs had the lowest accuracy (31.1%). Trust ratings were also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moderate rather than high. Real images received a slightly higher mean trust rating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(M = 2.99) than AI-generated images (M = 2.70), but the difference was small. These findings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suggest that visual authenticity is becoming difficult to judge, especially when real images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look polished or artificial.</w:t>
      </w:r>
    </w:p>
    <w:bookmarkEnd w:id="30"/>
    <w:bookmarkStart w:id="31" w:name="comparison-with-previous-studies"/>
    <w:p>
      <w:pPr>
        <w:pStyle w:val="Heading3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Comparison with Previous Studies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The local survey results are consistent with previous research on AI-generated media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detection. Frank et al. (2024) and Roca et al. (2025) both show that people often have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difficulty distinguishing AI-generated media from real or human-created media. The current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survey found a similar pattern: the overall accuracy was close to chance level, even though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many respondents reported frequent exposure to AI tools. This supports the idea that general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familiarity with AI does not automatically lead to reliable detection ability.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The findings also connect with research on trust and misinformation. Guo et al. (2025) argue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that realistic AI-synthesized images can make false information more persuasive when the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images appear to provide evidence for a claim. In this study, AI-generated images did not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receive very high trust ratings overall, but they were sometimes trusted at levels close to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real images. This matters because even moderate trust in synthetic images may be enough to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make online claims seem more credible.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Finally, the findings relate to Inwood and Zappavigna’s (2024) argument that screenshots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often function as visual evidence in online communication. The attitude results in this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survey support that point: many respondents agreed that platform elements such as interfaces,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comments, and livestream features can make screenshots more believable. Therefore, the risk of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AI-generated screenshots is not only that they may be hard to detect. Their platform-like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details can also make them look socially and contextually credible.</w:t>
      </w:r>
    </w:p>
    <w:bookmarkEnd w:id="31"/>
    <w:bookmarkStart w:id="32" w:name="possible-reasons"/>
    <w:p>
      <w:pPr>
        <w:pStyle w:val="Heading3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Possible Reasons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One possible reason for the low overall accuracy is that respondents may have used surface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visual cues too heavily. Some real food photographs and portraits looked polished, staged, or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digitally processed, so respondents may have assumed that they were AI-generated. This helps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explain why real images had lower accuracy than AI-generated images. The spread of synthetic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images may lead users to over-doubt real images, especially when those images look too clean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or visually perfect.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A second reason is that the materials were selected purposively. The 18 images were chosen to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represent common online visual categories, including text-bearing images, portraits,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livestream commerce screenshots, food photographs, and virtual livestream interfaces. Because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the set was not a random sample of all online images, the results should not be generalized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too broadly. However, this purposive design was useful for comparing how respondents reacted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to different types of online visual evidence.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A third reason is that screenshot-like materials provide contextual cues. Elements such as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platform layout, comments, prices, usernames, or livestream interfaces can make an image feel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less like a standalone picture and more like a record of an online event. These cues may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increase perceived credibility even when viewers are unsure about the image source. For this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reason, AI-generated visual misinformation should be understood not only as a problem of fake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photographs, but also as a problem of fake visual context.</w:t>
      </w:r>
    </w:p>
    <w:bookmarkEnd w:id="32"/>
    <w:bookmarkStart w:id="33" w:name="limitations-and-implications"/>
    <w:p>
      <w:pPr>
        <w:pStyle w:val="Heading3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Limitations and Implications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Several limitations should be noted. First, the survey used a small convenience sample of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university-level respondents, so the results should be interpreted as descriptive rather than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representative of all social media users. Second, the stimulus set was purposively selected and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contained only 18 images. Differences in image topic, resolution, platform style, and visual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quality may have influenced participants’ judgements. Third, the original prompts used to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generate the AI images were not preserved. Any prompt appendix prepared for this project should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therefore be treated as reconstructed documentation rather than an exact record of the original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generation process.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Even with these limitations, the findings suggest two practical implications. Platforms and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educators should not assume that users can reliably identify AI-generated images through visual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inspection alone. In addition, media literacy training should address not only fake photographs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but also fake visual contexts, including livestream interfaces, screenshots, comments, prices,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and other platform cues that can make synthetic material appear socially credible.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Overall, the study suggests that ordinary visual judgement is not enough for evaluating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AI-generated online images. Respondents showed limited accuracy, moderate trust, and some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uncertainty about both real and AI-generated materials. As image-generation tools become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better at producing realistic images, readable text, and interface-like screenshots, users may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need clearer platform labels, stronger verification habits, and better media literacy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training.</w:t>
      </w:r>
    </w:p>
    <w:bookmarkEnd w:id="33"/>
    <w:bookmarkEnd w:id="34"/>
    <w:bookmarkStart w:id="35" w:name="references"/>
    <w:p>
      <w:pPr>
        <w:pStyle w:val="Heading2"/>
        <w:keepNext w:val="0"/>
        <w:keepLines w:val="0"/>
        <w:pageBreakBefore/>
        <w:spacing w:line="480" w:lineRule="auto" w:before="0" w:after="0"/>
        <w:ind w:firstLine="0" w:left="0"/>
      </w:pPr>
      <w:r>
        <w:rPr>
          <w:rFonts w:ascii="Times New Roman" w:hAnsi="Times New Roman" w:eastAsia="Times New Roman" w:cs="Times New Roman"/>
          <w:sz w:val="22"/>
        </w:rPr>
        <w:t xml:space="preserve">References</w:t>
      </w:r>
    </w:p>
    <w:p>
      <w:pPr>
        <w:pStyle w:val="FirstParagraph"/>
        <w:keepNext w:val="0"/>
        <w:keepLines w:val="0"/>
        <w:spacing w:line="480" w:lineRule="auto" w:before="0" w:after="0"/>
        <w:ind w:left="720" w:hanging="720"/>
      </w:pPr>
      <w:r>
        <w:rPr>
          <w:rFonts w:ascii="Times New Roman" w:hAnsi="Times New Roman" w:eastAsia="Times New Roman" w:cs="Times New Roman"/>
          <w:sz w:val="22"/>
        </w:rPr>
        <w:t xml:space="preserve">DiResta, R., &amp; Goldstein, J. A. (2024). How spammers and scammers leverage AI-generated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images on Facebook for audience growth.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Harvard Kennedy School Misinformation Review.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https://doi.org/10.37016/mr-2020-151</w:t>
      </w:r>
    </w:p>
    <w:p>
      <w:pPr>
        <w:pStyle w:val="BodyText"/>
        <w:keepNext w:val="0"/>
        <w:keepLines w:val="0"/>
        <w:spacing w:line="480" w:lineRule="auto" w:before="0" w:after="0"/>
        <w:ind w:left="720" w:hanging="720"/>
      </w:pPr>
      <w:r>
        <w:rPr>
          <w:rFonts w:ascii="Times New Roman" w:hAnsi="Times New Roman" w:eastAsia="Times New Roman" w:cs="Times New Roman"/>
          <w:sz w:val="22"/>
        </w:rPr>
        <w:t xml:space="preserve">Frank, J., Herbert, F., Ricker, J., Schönherr, L., Eisenhofer, T., Fischer, A.,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Dürmuth, M., &amp; Holz, T. (2024). A representative study on human detection of artificially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generated media across countries.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Proceedings of the 45th IEEE Symposium on Security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and Privacy.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https://arxiv.org/abs/2312.05976</w:t>
      </w:r>
    </w:p>
    <w:p>
      <w:pPr>
        <w:pStyle w:val="BodyText"/>
        <w:keepNext w:val="0"/>
        <w:keepLines w:val="0"/>
        <w:spacing w:line="480" w:lineRule="auto" w:before="0" w:after="0"/>
        <w:ind w:left="720" w:hanging="720"/>
      </w:pPr>
      <w:r>
        <w:rPr>
          <w:rFonts w:ascii="Times New Roman" w:hAnsi="Times New Roman" w:eastAsia="Times New Roman" w:cs="Times New Roman"/>
          <w:sz w:val="22"/>
        </w:rPr>
        <w:t xml:space="preserve">Guo, S., Zhong, Y., &amp; Hu, X. (2025). People are more susceptible to misinformation with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realistic AI-synthesized images that provide strong evidence to headlines.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Harvard Kennedy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School Misinformation Review.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https://doi.org/10.37016/mr-2020-189</w:t>
      </w:r>
    </w:p>
    <w:p>
      <w:pPr>
        <w:pStyle w:val="BodyText"/>
        <w:keepNext w:val="0"/>
        <w:keepLines w:val="0"/>
        <w:spacing w:line="480" w:lineRule="auto" w:before="0" w:after="0"/>
        <w:ind w:left="720" w:hanging="720"/>
      </w:pPr>
      <w:r>
        <w:rPr>
          <w:rFonts w:ascii="Times New Roman" w:hAnsi="Times New Roman" w:eastAsia="Times New Roman" w:cs="Times New Roman"/>
          <w:sz w:val="22"/>
        </w:rPr>
        <w:t xml:space="preserve">Inwood, O., &amp; Zappavigna, M. (2024). The legitimation of screenshots as visual evidence in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social media: YouTube videos spreading misinformation and disinformation.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Visual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Communication.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https://doi.org/10.1177/14703572241255664</w:t>
      </w:r>
    </w:p>
    <w:p>
      <w:pPr>
        <w:pStyle w:val="BodyText"/>
        <w:keepNext w:val="0"/>
        <w:keepLines w:val="0"/>
        <w:spacing w:line="480" w:lineRule="auto" w:before="0" w:after="0"/>
        <w:ind w:left="720" w:hanging="720"/>
      </w:pPr>
      <w:r>
        <w:rPr>
          <w:rFonts w:ascii="Times New Roman" w:hAnsi="Times New Roman" w:eastAsia="Times New Roman" w:cs="Times New Roman"/>
          <w:sz w:val="22"/>
        </w:rPr>
        <w:t xml:space="preserve">Metzger, M. J., &amp; Flanagin, A. J. (2013). Credibility and trust of information in online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environments: The use of cognitive heuristics.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Journal of Pragmatics, 59</w:t>
      </w:r>
      <w:r>
        <w:rPr>
          <w:rFonts w:ascii="Times New Roman" w:hAnsi="Times New Roman" w:eastAsia="Times New Roman" w:cs="Times New Roman"/>
          <w:sz w:val="22"/>
        </w:rPr>
        <w:t xml:space="preserve">, 210-220.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https://doi.org/10.1016/j.pragma.2013.07.012</w:t>
      </w:r>
    </w:p>
    <w:p>
      <w:pPr>
        <w:pStyle w:val="BodyText"/>
        <w:keepNext w:val="0"/>
        <w:keepLines w:val="0"/>
        <w:spacing w:line="480" w:lineRule="auto" w:before="0" w:after="0"/>
        <w:ind w:left="720" w:hanging="720"/>
      </w:pPr>
      <w:r>
        <w:rPr>
          <w:rFonts w:ascii="Times New Roman" w:hAnsi="Times New Roman" w:eastAsia="Times New Roman" w:cs="Times New Roman"/>
          <w:sz w:val="22"/>
        </w:rPr>
        <w:t xml:space="preserve">Nightingale, S. J., &amp; Farid, H. (2022). AI-synthesized faces are indistinguishable from real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faces and more trustworthy.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Proceedings of the National Academy of Sciences, 119</w:t>
      </w:r>
      <w:r>
        <w:rPr>
          <w:rFonts w:ascii="Times New Roman" w:hAnsi="Times New Roman" w:eastAsia="Times New Roman" w:cs="Times New Roman"/>
          <w:sz w:val="22"/>
        </w:rPr>
        <w:t xml:space="preserve">(8),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e2120481119. https://doi.org/10.1073/pnas.2120481119</w:t>
      </w:r>
    </w:p>
    <w:p>
      <w:pPr>
        <w:pStyle w:val="BodyText"/>
        <w:keepNext w:val="0"/>
        <w:keepLines w:val="0"/>
        <w:spacing w:line="480" w:lineRule="auto" w:before="0" w:after="0"/>
        <w:ind w:left="720" w:hanging="720"/>
      </w:pPr>
      <w:r>
        <w:rPr>
          <w:rFonts w:ascii="Times New Roman" w:hAnsi="Times New Roman" w:eastAsia="Times New Roman" w:cs="Times New Roman"/>
          <w:sz w:val="22"/>
        </w:rPr>
        <w:t xml:space="preserve">OpenAI. (2026a).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GPT Image 2 model.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OpenAI API.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https://developers.openai.com/api/docs/models/gpt-image-2</w:t>
      </w:r>
    </w:p>
    <w:p>
      <w:pPr>
        <w:pStyle w:val="BodyText"/>
        <w:keepNext w:val="0"/>
        <w:keepLines w:val="0"/>
        <w:spacing w:line="480" w:lineRule="auto" w:before="0" w:after="0"/>
        <w:ind w:left="720" w:hanging="720"/>
      </w:pPr>
      <w:r>
        <w:rPr>
          <w:rFonts w:ascii="Times New Roman" w:hAnsi="Times New Roman" w:eastAsia="Times New Roman" w:cs="Times New Roman"/>
          <w:sz w:val="22"/>
        </w:rPr>
        <w:t xml:space="preserve">Pennycook, G., &amp; Rand, D. G. (2021). The psychology of fake news.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Trends in Cognitive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Sciences, 25</w:t>
      </w:r>
      <w:r>
        <w:rPr>
          <w:rFonts w:ascii="Times New Roman" w:hAnsi="Times New Roman" w:eastAsia="Times New Roman" w:cs="Times New Roman"/>
          <w:sz w:val="22"/>
        </w:rPr>
        <w:t xml:space="preserve">(5), 388-402. https://doi.org/10.1016/j.tics.2021.02.007</w:t>
      </w:r>
    </w:p>
    <w:p>
      <w:pPr>
        <w:pStyle w:val="BodyText"/>
        <w:keepNext w:val="0"/>
        <w:keepLines w:val="0"/>
        <w:spacing w:line="480" w:lineRule="auto" w:before="0" w:after="0"/>
        <w:ind w:left="720" w:hanging="720"/>
      </w:pPr>
      <w:r>
        <w:rPr>
          <w:rFonts w:ascii="Times New Roman" w:hAnsi="Times New Roman" w:eastAsia="Times New Roman" w:cs="Times New Roman"/>
          <w:sz w:val="22"/>
        </w:rPr>
        <w:t xml:space="preserve">Roca, T., Cintron Roman, A., Torres Vega, J., Duarte, M., Wang, P., White, K., Misra, A.,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&amp; Lavista Ferres, J. (2025). How good are humans at detecting AI-generated images?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Learnings from an experiment.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arXiv preprint.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https://arxiv.org/abs/2507.18640</w:t>
      </w:r>
    </w:p>
    <w:p>
      <w:pPr>
        <w:pStyle w:val="BodyText"/>
        <w:keepNext w:val="0"/>
        <w:keepLines w:val="0"/>
        <w:spacing w:line="480" w:lineRule="auto" w:before="0" w:after="0"/>
        <w:ind w:left="720" w:hanging="720"/>
      </w:pPr>
      <w:r>
        <w:rPr>
          <w:rFonts w:ascii="Times New Roman" w:hAnsi="Times New Roman" w:eastAsia="Times New Roman" w:cs="Times New Roman"/>
          <w:sz w:val="22"/>
        </w:rPr>
        <w:t xml:space="preserve">Vaccari, C., &amp; Chadwick, A. (2020). Deepfakes and disinformation: Exploring the impact of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synthetic political video on deception, uncertainty, and trust in news.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Social Media +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Society, 6</w:t>
      </w:r>
      <w:r>
        <w:rPr>
          <w:rFonts w:ascii="Times New Roman" w:hAnsi="Times New Roman" w:eastAsia="Times New Roman" w:cs="Times New Roman"/>
          <w:sz w:val="22"/>
        </w:rPr>
        <w:t xml:space="preserve">(1). https://doi.org/10.1177/2056305120903408</w:t>
      </w:r>
    </w:p>
    <w:bookmarkEnd w:id="35"/>
    <w:bookmarkEnd w:id="36"/>
    <w:sectPr>
      <w:footerReference w:type="default" r:id="rId9"/>
      <w:pgMar w:top="1440" w:bottom="1440" w:left="1440" w:right="1440" w:header="720" w:footer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jc w:val="right"/>
    </w:pPr>
    <w:r>
      <w:rPr>
        <w:rFonts w:ascii="Times New Roman" w:hAnsi="Times New Roman" w:eastAsia="Times New Roman" w:cs="Times New Roman"/>
        <w:sz w:val="22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Times New Roman" w:cs="Times New Roman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 w:eastAsia="Times New Roman" w:cs="Times New Roman"/>
      <w:sz w:val="22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Times New Roman" w:hAnsi="Times New Roman" w:eastAsia="Times New Roman" w:cs="Times New Roman"/>
      <w:b/>
      <w:bCs/>
      <w:color w:themeColor="accent1" w:themeShade="B5" w:val="345A8A"/>
      <w:sz w:val="2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Times New Roman" w:hAnsi="Times New Roman" w:eastAsia="Times New Roman" w:cs="Times New Roman"/>
      <w:b/>
      <w:bCs/>
      <w:color w:themeColor="accent1" w:val="4F81BD"/>
      <w:sz w:val="2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Times New Roman" w:hAnsi="Times New Roman" w:eastAsia="Times New Roman" w:cs="Times New Roman"/>
      <w:b/>
      <w:bCs/>
      <w:color w:themeColor="accent1" w:val="4F81BD"/>
      <w:sz w:val="22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Times New Roman" w:hAnsi="Times New Roman" w:eastAsia="Times New Roman" w:cs="Times New Roman"/>
      <w:b/>
      <w:bCs/>
      <w:color w:themeColor="accent1" w:val="4F81BD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Times New Roman" w:cs="Times New Roman"/>
      <w:i/>
      <w:sz w:val="22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8" Type="http://schemas.openxmlformats.org/officeDocument/2006/relationships/image" Target="media/rId28.png"/><Relationship Id="rId23" Type="http://schemas.openxmlformats.org/officeDocument/2006/relationships/image" Target="media/rId23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2026-06-05T01:37:56Z</dcterms:created>
  <dcterms:modified xsi:type="dcterms:W3CDTF">2026-06-05T01:37:56Z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