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4ed1b7af9dcce6489bcd815eca175c2eed566d"/>
    <w:p>
      <w:pPr>
        <w:pStyle w:val="Heading1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AI-Generated Visual Content Detection and Media Trust</w:t>
      </w:r>
    </w:p>
    <w:bookmarkStart w:id="20" w:name="introduct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Introduction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Generative AI is no longer limited to producing obviously artificial images. Newer image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models can generate photorealistic scenes, readable text, and interface-like layouts. OpenAI’s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GPT Image 2, for example, is documented as a current image model with the snapshot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Style w:val="VerbatimChar"/>
          <w:rFonts w:ascii="Times New Roman" w:hAnsi="Times New Roman" w:eastAsia="Times New Roman"/>
          <w:sz w:val="22"/>
        </w:rPr>
        <w:t xml:space="preserve">gpt-image-2-2026-04-21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(OpenAI, 2026a). This technical shift matters socially because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images are often treated as evidence. A screenshot of a livestream, a social media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post, or a chat interface does not merely look like a picture; it appears to carry platform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context, timestamps, comments, accounts, and other cues of authenticity.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This paper focuses on that changing status of visual evidence. Previous research has shown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people often struggle to distinguish AI-generated media from human-created or real media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(Frank et al., 2024; Roca et al., 2025). Recent work also suggests that realistic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AI-synthesized images can increase belief in misinformation when they seem to provide strong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evidence for a claim (Guo et al., 2025), while AI-generated images are already being used by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spammers and scammers on social platforms for audience growth (DiResta &amp; Goldstein, 2024).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 the same time, screenshots occupy a special position in online communication because they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 frequently circulated as visual proof rather than as ordinary photographs (Inwood &amp;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Zappavigna, 2024).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This paper therefore asks a clearer research question: How accurately did university-level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respondents distinguish AI-generated images from real images across common online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categories, and how did their trust ratings differ by image source and category? To answer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this question, the study uses a small-scale Wenjuanxing survey as its main local data source.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Existing studies on synthetic media detection, misinformation, and visual evidence are used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to frame and interpret the survey findings rather than to replace the local results.</w:t>
      </w:r>
    </w:p>
    <w:bookmarkEnd w:id="20"/>
    <w:bookmarkStart w:id="26" w:name="method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Methods</w:t>
      </w:r>
    </w:p>
    <w:bookmarkStart w:id="21" w:name="research-design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Research Design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This study used a small-scale quantitative survey design. The Wenjuanxing survey provided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main local data for testing how university-level respondents judged AI-generated and real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visual materials. Previous studies were used as background evidence because they explain why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human detection of AI-generated images is difficult and why screenshot-like materials can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influence credibility.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Four sources were used to guide the survey design and interpretation. Frank et al. (2024) 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Roca et al. (2025) were used because they report human difficulty in detecting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media and images. Guo et al. (2025) was used because it connects realistic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with misinformation credibility. Inwood and Zappavigna (2024) was used because it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explains why screenshots often function as visual evidence in online communication.</w:t>
      </w:r>
    </w:p>
    <w:bookmarkEnd w:id="21"/>
    <w:bookmarkStart w:id="22" w:name="participants-and-sample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Participants and Sample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Participants were recruited through convenience sampling and completed the survey online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through Wenjuanxing. A total of 79 responses were collected. Ten responses failed the Q42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item, and three attention-check passers reported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high school or below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their current education level. These responses were excluded from the main analysis so that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 analytic sample matched the study’s university-level focus. The final analytic sample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therefore included 66 valid university-level respondents.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Within this analytic sample, 26 respondents were first-year students, 14 were second-year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students, 10 were third-year students, and 16 were fourth-year-or-above students or recent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graduates. Most respondents used social media for at least one hour per day, and most had used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 tools either daily or weekly.</w:t>
      </w:r>
    </w:p>
    <w:bookmarkEnd w:id="22"/>
    <w:bookmarkStart w:id="23" w:name="material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Materials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used image-only materials. It contained eighteen visual items: nine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and nine real images. The materials covered both ordinary photorealistic images 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screenshot-like visual evidence. The five categories were text-bearing visual artifacts,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portrait images, livestream commerce screenshots, food photographs, and virtual livestream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VTuber interface images. Each category contained matched AI-generated and real examples when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possible.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18 items were selected purposively rather than randomly. Because the study focused on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visual credibility, the materials were chosen to cover five visual types that people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commonly encounter on digital platforms. The set was also balanced by source, with nine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 images and nine real images. Therefore, the materials should not be treated as a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statistically representative sample of all online images; they were designed to compare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responses across selected image categories. The participant-facing questionnaire did not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reveal whether a file was AI-generated or real.</w:t>
      </w:r>
    </w:p>
    <w:bookmarkEnd w:id="23"/>
    <w:bookmarkStart w:id="24" w:name="meas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Measures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included source-judgement items, trust-rating items, attitude items, one attention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check, and one optional open-ended question. For each image, participants first judged its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source on a five-point scale from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to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AI-generated.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They then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rated how trustworthy the same image would seem if it appeared on social media or another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platform.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Detection accuracy was calculated as the proportion of correctly classified source-judgement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items. For binary accuracy scoring,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probably real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 counted 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 for real images, while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probably AI-generated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definitely AI-generated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counted as correct for AI-generated images.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Unsure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was treated as incorrect or missing for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the main accuracy score. Trust was measured through one five-point rating for each image.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attitude items measured general trust in online images and screenshots, the persuasive effect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of interface elements, verification habits, and self-confidence in visual judgement. Q42 is 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 requiring participants to select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completely disagree.</w:t>
      </w:r>
      <w:r>
        <w:rPr>
          <w:rFonts w:ascii="Times New Roman" w:hAnsi="Times New Roman" w:eastAsia="Times New Roman"/>
          <w:sz w:val="22"/>
        </w:rPr>
        <w:t xml:space="preserve">”</w:t>
      </w:r>
    </w:p>
    <w:bookmarkEnd w:id="24"/>
    <w:bookmarkStart w:id="25" w:name="proced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Procedures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survey had three sections. First, to describe the sample and control for relevant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background differences, participants reported their year of study, daily social media use, AI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tool use, and self-assessed ability to identify AI-generated or edited online images. Second,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to measure source judgement before credibility judgement, participants completed the image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task in two steps for each visual item. They first judged whether the image was real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AI-generated, and after that they rated how trustworthy the same image would seem if it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appeared on social media or another online platform. Third, after finishing all image tasks,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participants answered four media-trust attitude questions, one Q42 attention-check item, and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one optional open-ended question about the cues they used.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No feedback was given during the task so that later answers would not be influenced by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earlier corrections. Because the study compared responses across visual categories,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Wenjuanxing version grouped materials of the same type together. During analysis, responses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failed Q42 were flagged and excluded before detection accuracy and trust scores were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calculated.</w:t>
      </w:r>
    </w:p>
    <w:bookmarkEnd w:id="25"/>
    <w:bookmarkEnd w:id="26"/>
    <w:bookmarkStart w:id="30" w:name="result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Results</w:t>
      </w:r>
    </w:p>
    <w:bookmarkStart w:id="27" w:name="results-from-existing-studi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Results from Existing Studies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published studies reviewed for this project suggest three main patterns. First, human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detection of AI-generated media remains unreliable even when participants know that some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 may be synthetic. Frank et al. (2024) and Roca et al. (2025) both show that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detection is difficult across populations and image categories. This supports the assumption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students’ everyday visual judgement may not be enough to identify AI-generated images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screenshot-like materials consistently.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Second, realistic AI-generated images can affect how credible people find online information.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Guo et al. (2025) found that AI-synthesized images can make false headlines more persuasive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when the images appear to provide strong visual evidence. This is important for the current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project because the survey does not only ask whether participants can classify images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correctly; it also asks how trustworthy each image would seem on social media.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Third, screenshot-like materials deserve special attention. Inwood and Zappavigna (2024)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argue that screenshots are often treated as visual evidence in online communication. For this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project, that means livestream interfaces, platform-style screenshots, and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materials may create a stronger sense of authenticity than ordinary photographs, even when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participants are uncertain about their source.</w:t>
      </w:r>
    </w:p>
    <w:bookmarkEnd w:id="27"/>
    <w:bookmarkStart w:id="29" w:name="survey-result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Survey Results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Wenjuanxing survey collected 79 responses. Of these, 69 responses passed the Q42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attention-check item, giving an attention-check pass rate of 87.3%. Three attention-check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passers reported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high school or below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as their education level and were excluded because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study focuses on university-level respondents. The final analytic sample therefore included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66 valid responses.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2"/>
        </w:rPr>
        <w:t xml:space="preserve">Table 1. Sample screening and final analytic sample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Screening step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Responses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Submitted responses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79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Passed Q42 attention check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69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Excluded for non-university-level education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3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Final analytic sample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66</w:t>
            </w:r>
          </w:p>
        </w:tc>
      </w:tr>
    </w:tbl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Across all 18 image source-judgement items, the mean detection accuracy was 47.4%. Accuracy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was higher for AI-generated images (52.9%) than for real images or screenshots (41.9%).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This pattern suggests that respondents were not simply accepting all images as real. Instead,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many real images were treated with suspicion and misclassified as AI-generated.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2"/>
        </w:rPr>
        <w:t xml:space="preserve">Table 2. Source-judgement accuracy by visual category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Image category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Accuracy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Text-bearing visual artifacts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56.8%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Portrait images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39.8%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Livestream commerce screenshots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58.3%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Food photographs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31.1%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 xml:space="preserve">Virtual livestream interfaces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2"/>
              </w:rPr>
              <w:t xml:space="preserve">54.5%</w:t>
            </w:r>
          </w:p>
        </w:tc>
      </w:tr>
    </w:tbl>
    <w:p>
      <w:pPr>
        <w:pStyle w:val="CaptionedFigure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drawing>
          <wp:inline>
            <wp:extent cx="5334000" cy="3076664"/>
            <wp:effectExtent b="0" l="0" r="0" t="0"/>
            <wp:docPr descr="Figure 1. Source-judgement accuracy by visual category." title="" id="1" name="Picture"/>
            <a:graphic>
              <a:graphicData uri="http://schemas.openxmlformats.org/drawingml/2006/picture">
                <pic:pic>
                  <pic:nvPicPr>
                    <pic:cNvPr descr="accuracy_by_categ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Figure 1. Source-judgement accuracy by visual category.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Category-level results show that livestream commerce screenshots and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artifacts produced the highest accuracy in this sample, while food photographs produced the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lowest accuracy. The food-photo result is especially important because both real food images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were frequently judged as AI-generated. This supports the broader claim that the spread of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 images can create uncertainty not only about synthetic images, but also about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 images that happen to look polished or artificial.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Trust ratings were measured on a five-point scale from 1 (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not trustworthy at all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) to 5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</w:t>
      </w:r>
      <w:r>
        <w:rPr>
          <w:rFonts w:ascii="Times New Roman" w:hAnsi="Times New Roman" w:eastAsia="Times New Roman"/>
          <w:sz w:val="22"/>
        </w:rPr>
        <w:t xml:space="preserve">“</w:t>
      </w:r>
      <w:r>
        <w:rPr>
          <w:rFonts w:ascii="Times New Roman" w:hAnsi="Times New Roman" w:eastAsia="Times New Roman"/>
          <w:sz w:val="22"/>
        </w:rPr>
        <w:t xml:space="preserve">very trustworthy</w:t>
      </w:r>
      <w:r>
        <w:rPr>
          <w:rFonts w:ascii="Times New Roman" w:hAnsi="Times New Roman" w:eastAsia="Times New Roman"/>
          <w:sz w:val="22"/>
        </w:rPr>
        <w:t xml:space="preserve">”</w:t>
      </w:r>
      <w:r>
        <w:rPr>
          <w:rFonts w:ascii="Times New Roman" w:hAnsi="Times New Roman" w:eastAsia="Times New Roman"/>
          <w:sz w:val="22"/>
        </w:rPr>
        <w:t xml:space="preserve">). Real images received a slightly higher mean trust rating (M = 2.99)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than AI-generated images (M = 2.70), but the difference was modest. By category, portrait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received the highest average trust rating (M = 3.14), followed by text-bearing visual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artifacts (M = 2.98), virtual livestream interfaces (M = 2.73), livestream commerce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screenshots (M = 2.70), and food photographs (M = 2.62).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attitude items also show a cautious pattern of media trust. Respondents generally did not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agree that online images and screenshots usually reflect reality (M = 2.39). At the same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time, nearly half of the valid respondents agreed or strongly agreed that platform elements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such as interfaces, comments, or livestream features can make screenshots more believable.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Most respondents also reported verification habits: 42 out of 66 agreed or strongly agreed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they would look for sources or context when seeing realistic online images or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screenshots. However, confidence in personal judgement was moderate to low (M = 2.83), with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only 17 out of 66 agreeing or strongly agreeing that they were confident in judging whether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online images were real.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The local survey results fit the broader pattern in the literature. Participants did not show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stable or highly accurate source judgement; fewer than half of all image classifications were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correct. AI-generated images were identified more accurately than real images, which suggests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that the problem is not only the acceptance of fake images, but also the erosion of trust in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 visual materials. Overall, the survey supports the paper’s main argument: as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AI-generated images become more realistic, ordinary visual judgement becomes a fragile basis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for deciding what online images and screenshots should be trusted.</w:t>
      </w:r>
    </w:p>
    <w:bookmarkEnd w:id="29"/>
    <w:bookmarkEnd w:id="30"/>
    <w:bookmarkStart w:id="31" w:name="reference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References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Brundage, M., Avin, S., Clark, J., Toner, H., Eckersley, P., Garfinkel, B., Dafoe,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Scharre, P., Zeitzoff, T., Filar, B., Anderson, H., Roff, H., Allen, G. C., Steinhardt, J.,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Flynn, C., Héigeartaigh, S. Ó., Beard, S., Belfield, H., Farquhar, S., … Amodei, D.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(2018).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The malicious use of artificial intelligence: Forecasting, prevention, and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mitigation.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Future of Humanity Institute. https://arxiv.org/abs/1802.07228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DiResta, R., &amp; Goldstein, J. A. (2024). How spammers and scammers leverage AI-generated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images on Facebook for audience growth.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Harvard Kennedy School Misinformation Review.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https://doi.org/10.37016/mr-2020-151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Frank, J., Herbert, F., Ricker, J., Schönherr, L., Eisenhofer, T., Fischer,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Dürmuth, M., &amp; Holz, T. (2024). A representative study on human detection of artificially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generated media across countries.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Proceedings of the 45th IEEE Symposium on Security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and Privacy.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https://arxiv.org/abs/2312.05976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Guo, S., Zhong, Y., &amp; Hu, X. (2025). People are more susceptible to misinformation with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realistic AI-synthesized images that provide strong evidence to headlines.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Harvard Kennedy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School Misinformation Review.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https://doi.org/10.37016/mr-2020-189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Inwood, O., &amp; Zappavigna, M. (2024). The legitimation of screenshots as visual evidence in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social media: YouTube videos spreading misinformation and disinformation.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Visual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Communication.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https://doi.org/10.1177/14703572241255664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Metzger, M. J., &amp; Flanagin, A. J. (2013). Credibility and trust of information in online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environments: The use of cognitive heuristics.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Journal of Pragmatics, 59</w:t>
      </w:r>
      <w:r>
        <w:rPr>
          <w:rFonts w:ascii="Times New Roman" w:hAnsi="Times New Roman" w:eastAsia="Times New Roman"/>
          <w:sz w:val="22"/>
        </w:rPr>
        <w:t xml:space="preserve">, 210-220.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https://doi.org/10.1016/j.pragma.2013.07.012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Nightingale, S. J., &amp; Farid, H. (2022). AI-synthesized faces are indistinguishable from real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faces and more trustworthy.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Proceedings of the National Academy of Sciences, 119</w:t>
      </w:r>
      <w:r>
        <w:rPr>
          <w:rFonts w:ascii="Times New Roman" w:hAnsi="Times New Roman" w:eastAsia="Times New Roman"/>
          <w:sz w:val="22"/>
        </w:rPr>
        <w:t xml:space="preserve">(8),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e2120481119. https://doi.org/10.1073/pnas.2120481119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OpenAI. (2026a).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GPT Image 2 model.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OpenAI API.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https://developers.openai.com/api/docs/models/gpt-image-2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Pennycook, G., &amp; Rand, D. G. (2021). The psychology of fake news.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Trends in Cognitive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Sciences, 25</w:t>
      </w:r>
      <w:r>
        <w:rPr>
          <w:rFonts w:ascii="Times New Roman" w:hAnsi="Times New Roman" w:eastAsia="Times New Roman"/>
          <w:sz w:val="22"/>
        </w:rPr>
        <w:t xml:space="preserve">(5), 388-402. https://doi.org/10.1016/j.tics.2021.02.007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Roca, T., Cintron Roman, A., Torres Vega, J., Duarte, M., Wang, P., White, K., Misra, A.,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&amp; Lavista Ferres, J. (2025). How good are humans at detecting AI-generated images?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Learnings from an experiment.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arXiv preprint.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https://arxiv.org/abs/2507.18640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2"/>
        </w:rPr>
        <w:t xml:space="preserve">Vaccari, C., &amp; Chadwick, A. (2020). Deepfakes and disinformation: Exploring the impact of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sz w:val="22"/>
        </w:rPr>
        <w:t xml:space="preserve">synthetic political video on deception, uncertainty, and trust in news.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Social Media +</w:t>
      </w:r>
      <w:r>
        <w:rPr>
          <w:iCs/>
          <w:rFonts w:ascii="Times New Roman" w:hAnsi="Times New Roman" w:eastAsia="Times New Roman"/>
          <w:i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sz w:val="22"/>
        </w:rPr>
        <w:t xml:space="preserve">Society, 6</w:t>
      </w:r>
      <w:r>
        <w:rPr>
          <w:rFonts w:ascii="Times New Roman" w:hAnsi="Times New Roman" w:eastAsia="Times New Roman"/>
          <w:sz w:val="22"/>
        </w:rPr>
        <w:t xml:space="preserve">(1). https://doi.org/10.1177/2056305120903408</w:t>
      </w:r>
    </w:p>
    <w:bookmarkEnd w:id="31"/>
    <w:bookmarkEnd w:id="32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hAnsi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themeShade="B5" w:val="345A8A"/>
      <w:sz w:val="2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eastAsia="Times New Roman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2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Theme="majorHAnsi" w:cstheme="majorBidi" w:eastAsiaTheme="majorEastAsia" w:hAnsiTheme="majorHAnsi" w:ascii="Times New Roman" w:hAnsi="Times New Roman" w:eastAsia="Times New Roman"/>
      <w:i/>
      <w:bCs/>
      <w:color w:themeColor="accent1" w:val="4F81BD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Theme="majorHAnsi" w:cstheme="majorBidi" w:eastAsiaTheme="majorEastAsia" w:hAnsiTheme="majorHAnsi" w:ascii="Times New Roman" w:hAnsi="Times New Roman" w:eastAsia="Times New Roman"/>
      <w:iCs/>
      <w:color w:themeColor="accent1" w:val="4F81BD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eastAsia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eastAsia="Times New Roman"/>
      <w:sz w:val="22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2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eastAsia="Times New Roman"/>
      <w:b/>
      <w:sz w:val="22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eastAsia="Times New Roman"/>
      <w:sz w:val="22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eastAsia="Times New Roman"/>
      <w:i/>
      <w:sz w:val="22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eastAsia="Times New Roman"/>
      <w:sz w:val="22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2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2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2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  <w:sz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eastAsia="Times New Roman"/>
      <w:sz w:val="22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/>
      <w:b/>
      <w:sz w:val="22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sz w:val="22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/>
      <w:i/>
      <w:sz w:val="22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/>
      <w:i/>
      <w:sz w:val="22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  <w:sz w:val="22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/>
      <w:b/>
      <w:sz w:val="22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2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/>
      <w:b/>
      <w:i/>
      <w:sz w:val="22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/>
      <w:b/>
      <w:sz w:val="22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/>
      <w:b/>
      <w:sz w:val="22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2026-05-21T16:15:41Z</dcterms:created>
  <dcterms:modified xsi:type="dcterms:W3CDTF">2026-05-21T16:15:41Z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