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da2be22d6ba581b687f979558f8f5586648e39"/>
    <w:p>
      <w:pPr>
        <w:pStyle w:val="Heading1"/>
        <w:keepNext w:val="0"/>
        <w:spacing w:line="480" w:lineRule="auto" w:before="0" w:after="0"/>
        <w:jc w:val="center"/>
      </w:pPr>
      <w:r>
        <w:rPr>
          <w:rFonts w:ascii="Times New Roman" w:hAnsi="Times New Roman" w:eastAsia="Times New Roman"/>
          <w:b/>
          <w:color w:val="000000"/>
          <w:sz w:val="24"/>
        </w:rPr>
        <w:t xml:space="preserve">AI-Generated Visual Content, Source Judgement, and Media Trust</w:t>
      </w:r>
    </w:p>
    <w:p>
      <w:pPr>
        <w:pStyle w:val="FirstParagraph"/>
        <w:keepNext w:val="0"/>
        <w:spacing w:line="480" w:lineRule="auto" w:before="0" w:after="0"/>
        <w:jc w:val="center"/>
      </w:pPr>
      <w:r>
        <w:rPr>
          <w:rFonts w:ascii="Times New Roman" w:hAnsi="Times New Roman" w:eastAsia="Times New Roman"/>
          <w:b w:val="0"/>
          <w:color w:val="000000"/>
          <w:sz w:val="22"/>
        </w:rPr>
        <w:t xml:space="preserve">Class 3, Group 6</w:t>
      </w:r>
    </w:p>
    <w:p>
      <w:pPr>
        <w:pStyle w:val="BodyText"/>
        <w:keepNext w:val="0"/>
        <w:spacing w:line="480" w:lineRule="auto" w:before="0" w:after="0"/>
        <w:jc w:val="center"/>
      </w:pPr>
      <w:r>
        <w:rPr>
          <w:rFonts w:ascii="Times New Roman" w:hAnsi="Times New Roman" w:eastAsia="Times New Roman"/>
          <w:b w:val="0"/>
          <w:color w:val="000000"/>
          <w:sz w:val="22"/>
        </w:rPr>
        <w:t xml:space="preserve">Zheng Xing, Zhang Gaoxiang, Xiong Yubo, Wang Dexing</w:t>
      </w:r>
    </w:p>
    <w:bookmarkStart w:id="20" w:name="introduction"/>
    <w:p>
      <w:pPr>
        <w:pStyle w:val="Heading2"/>
        <w:keepNext w:val="0"/>
        <w:spacing w:line="480" w:lineRule="auto" w:before="0" w:after="0"/>
        <w:jc w:val="left"/>
      </w:pPr>
      <w:r>
        <w:rPr>
          <w:rFonts w:ascii="Times New Roman" w:hAnsi="Times New Roman" w:eastAsia="Times New Roman"/>
          <w:b/>
          <w:color w:val="000000"/>
          <w:sz w:val="24"/>
        </w:rPr>
        <w:t xml:space="preserve">Introduction</w:t>
      </w:r>
    </w:p>
    <w:p>
      <w:pPr>
        <w:pStyle w:val="FirstParagraph"/>
        <w:keepNext w:val="0"/>
        <w:spacing w:line="480" w:lineRule="auto" w:before="0" w:after="0"/>
        <w:jc w:val="both"/>
      </w:pPr>
      <w:r>
        <w:rPr>
          <w:rFonts w:ascii="Times New Roman" w:hAnsi="Times New Roman" w:eastAsia="Times New Roman"/>
          <w:color w:val="000000"/>
          <w:sz w:val="24"/>
        </w:rPr>
        <w:t xml:space="preserve">Generative AI has changed the conditions under which online images are produced and judged.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Recent image-generation models can create realistic photographs, readable text, 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interface-like screenshots. OpenAI’s GPT Image 2, for example, is described as a model for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high-quality image generation and editing that can take both text and image inputs (OpenAI,</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2026a). This technical development matters because online images are often treated 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evidence in everyday communication. A screenshot of a livestream, a product page, or a social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media post does not merely look like a picture. It also carries platform cues, such 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comments, usernames, prices, timestamps, and interface layout. These cues can make an image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seem like a trace of a real online event.</w:t>
      </w:r>
    </w:p>
    <w:p>
      <w:pPr>
        <w:pStyle w:val="BodyText"/>
        <w:keepNext w:val="0"/>
        <w:spacing w:line="480" w:lineRule="auto" w:before="0" w:after="0"/>
        <w:jc w:val="both"/>
      </w:pPr>
      <w:r>
        <w:rPr>
          <w:rFonts w:ascii="Times New Roman" w:hAnsi="Times New Roman" w:eastAsia="Times New Roman"/>
          <w:color w:val="000000"/>
          <w:sz w:val="24"/>
        </w:rPr>
        <w:t xml:space="preserve">Previous research suggests that unaided human detection of AI-generated media is limited.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Nightingale and Farid (2022) found that AI-synthesized faces were difficult to distinguish</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from real faces and could even be rated as more trustworthy. Frank et al. (2024) found that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participants in the United States, Germany, and China often struggled to classify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AI-generated and human-created media. Roca et al. (2025) also showed that image detection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performance varies across image categories. These findings indicate that visual detection is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not a single stable skill; it depends on the kind of visual material, the cues available, 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expectations of the viewer.</w:t>
      </w:r>
    </w:p>
    <w:p>
      <w:pPr>
        <w:pStyle w:val="BodyText"/>
        <w:keepNext w:val="0"/>
        <w:spacing w:line="480" w:lineRule="auto" w:before="0" w:after="0"/>
        <w:jc w:val="both"/>
      </w:pPr>
      <w:r>
        <w:rPr>
          <w:rFonts w:ascii="Times New Roman" w:hAnsi="Times New Roman" w:eastAsia="Times New Roman"/>
          <w:color w:val="000000"/>
          <w:sz w:val="24"/>
        </w:rPr>
        <w:t xml:space="preserve">The issue is also connected to media trust. Visual content can make online claims feel more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concrete, and realistic AI-synthesized images may increase belief in false information when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images appear to support a claim (Guo et al., 2025). Screenshots are especially important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because they often function as visual evidence in online discourse (Inwood &amp; Zappavigna,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2024). At the same time, content provenance systems such as C2PA metadata and SynthID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watermarks may help identify some AI-generated images, but they are not a complete solution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when images are cropped, compressed, reposted, or screenshotted (OpenAI, 2026b).</w:t>
      </w:r>
    </w:p>
    <w:p>
      <w:pPr>
        <w:pStyle w:val="BodyText"/>
        <w:keepNext w:val="0"/>
        <w:spacing w:line="480" w:lineRule="auto" w:before="0" w:after="0"/>
        <w:jc w:val="both"/>
      </w:pPr>
      <w:r>
        <w:rPr>
          <w:rFonts w:ascii="Times New Roman" w:hAnsi="Times New Roman" w:eastAsia="Times New Roman"/>
          <w:color w:val="000000"/>
          <w:sz w:val="24"/>
        </w:rPr>
        <w:t xml:space="preserve">This report asks two research questions. First, how accurately did university-level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respondents distinguish AI-generated images from real images across selected online visual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categories? Second, how did their trust ratings differ by image source, visual category, 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material creation route? To answer these questions, the report combines previous empirical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studies with a small-scale Wenjuanxing survey conducted by our group. The local survey is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exploratory rather than representative, but it provides useful evidence about how students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judge AI-generated and real visual materials in a classroom-scale research project.</w:t>
      </w:r>
    </w:p>
    <w:p>
      <w:pPr>
        <w:pStyle w:val="BodyText"/>
        <w:keepNext w:val="0"/>
        <w:spacing w:line="480" w:lineRule="auto" w:before="0" w:after="0"/>
        <w:jc w:val="both"/>
      </w:pPr>
      <w:r>
        <w:rPr>
          <w:rFonts w:ascii="Times New Roman" w:hAnsi="Times New Roman" w:eastAsia="Times New Roman"/>
          <w:color w:val="000000"/>
          <w:sz w:val="24"/>
        </w:rPr>
        <w:t xml:space="preserve">This design also reflects the scope of the course project. The report does not attempt to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prove that one image-generation model directly causes a measurable decline in public trust.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Instead, it examines a narrower and more manageable problem: when respondents face realistic</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online visual materials without source labels, how stable are their judgements, and what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kinds of visual materials seem more or less trustworthy? This focus allows the survey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findings to be interpreted carefully alongside previous studies rather than overstated as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large-scale experiment.</w:t>
      </w:r>
    </w:p>
    <w:bookmarkEnd w:id="20"/>
    <w:bookmarkStart w:id="25" w:name="method"/>
    <w:p>
      <w:pPr>
        <w:pStyle w:val="Heading2"/>
        <w:keepNext w:val="0"/>
        <w:spacing w:line="480" w:lineRule="auto" w:before="0" w:after="0"/>
        <w:jc w:val="left"/>
      </w:pPr>
      <w:r>
        <w:rPr>
          <w:rFonts w:ascii="Times New Roman" w:hAnsi="Times New Roman" w:eastAsia="Times New Roman"/>
          <w:b/>
          <w:color w:val="000000"/>
          <w:sz w:val="24"/>
        </w:rPr>
        <w:t xml:space="preserve">Method</w:t>
      </w:r>
    </w:p>
    <w:bookmarkStart w:id="21" w:name="participants"/>
    <w:p>
      <w:pPr>
        <w:pStyle w:val="Heading3"/>
        <w:keepNext w:val="0"/>
        <w:spacing w:line="480" w:lineRule="auto" w:before="0" w:after="0"/>
        <w:jc w:val="both"/>
      </w:pPr>
      <w:r>
        <w:rPr>
          <w:rFonts w:ascii="Times New Roman" w:hAnsi="Times New Roman" w:eastAsia="Times New Roman"/>
          <w:color w:val="000000"/>
          <w:sz w:val="24"/>
        </w:rPr>
        <w:t xml:space="preserve">Participants</w:t>
      </w:r>
    </w:p>
    <w:p>
      <w:pPr>
        <w:pStyle w:val="FirstParagraph"/>
        <w:keepNext w:val="0"/>
        <w:spacing w:line="480" w:lineRule="auto" w:before="0" w:after="0"/>
        <w:jc w:val="both"/>
      </w:pPr>
      <w:r>
        <w:rPr>
          <w:rFonts w:ascii="Times New Roman" w:hAnsi="Times New Roman" w:eastAsia="Times New Roman"/>
          <w:color w:val="000000"/>
          <w:sz w:val="24"/>
        </w:rPr>
        <w:t xml:space="preserve">Participants were recruited through convenience sampling and completed the survey online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through Wenjuanxing. A total of 79 responses were collected. Ten responses failed the Q42</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attention-check item. Three attention-check passers reported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high school or below</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as their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education level and were excluded because the study focused on university-level respondents.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The final analytic sample therefore included 66 valid responses.</w:t>
      </w:r>
    </w:p>
    <w:p>
      <w:pPr>
        <w:pStyle w:val="BodyText"/>
        <w:keepNext w:val="0"/>
        <w:spacing w:line="480" w:lineRule="auto" w:before="0" w:after="0"/>
        <w:jc w:val="both"/>
      </w:pPr>
      <w:r>
        <w:rPr>
          <w:rFonts w:ascii="Times New Roman" w:hAnsi="Times New Roman" w:eastAsia="Times New Roman"/>
          <w:color w:val="000000"/>
          <w:sz w:val="24"/>
        </w:rPr>
        <w:t xml:space="preserve">Within the analytic sample, 26 respondents were first-year students, 14 were second-year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students, 10 were third-year students, and 16 were fourth-year-or-above students or recent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graduates. Most respondents used social media for at least one hour per day, and most had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used AI tools either daily or weekly.</w:t>
      </w:r>
    </w:p>
    <w:bookmarkEnd w:id="21"/>
    <w:bookmarkStart w:id="23" w:name="materials"/>
    <w:p>
      <w:pPr>
        <w:pStyle w:val="Heading3"/>
        <w:keepNext w:val="0"/>
        <w:spacing w:line="480" w:lineRule="auto" w:before="0" w:after="0"/>
        <w:jc w:val="both"/>
      </w:pPr>
      <w:r>
        <w:rPr>
          <w:rFonts w:ascii="Times New Roman" w:hAnsi="Times New Roman" w:eastAsia="Times New Roman"/>
          <w:color w:val="000000"/>
          <w:sz w:val="24"/>
        </w:rPr>
        <w:t xml:space="preserve">Materials</w:t>
      </w:r>
    </w:p>
    <w:p>
      <w:pPr>
        <w:pStyle w:val="FirstParagraph"/>
        <w:keepNext w:val="0"/>
        <w:spacing w:line="480" w:lineRule="auto" w:before="0" w:after="0"/>
        <w:jc w:val="both"/>
      </w:pPr>
      <w:r>
        <w:rPr>
          <w:rFonts w:ascii="Times New Roman" w:hAnsi="Times New Roman" w:eastAsia="Times New Roman"/>
          <w:color w:val="000000"/>
          <w:sz w:val="24"/>
        </w:rPr>
        <w:t xml:space="preserve">The survey used 18 image-only stimuli: nine AI-generated images and nine real images or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screenshots. The stimuli covered five visual categories: text-bearing visual artifacts,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portrait images, livestream commerce screenshots, food photographs, and virtual livestream</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interfaces. These categories were selected because they represent common online visual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materials and because some of them contain platform context rather than only photographic</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subjects.</w:t>
      </w:r>
    </w:p>
    <w:p>
      <w:pPr>
        <w:pStyle w:val="BodyText"/>
        <w:keepNext w:val="0"/>
        <w:spacing w:line="480" w:lineRule="auto" w:before="0" w:after="0"/>
        <w:jc w:val="both"/>
      </w:pPr>
      <w:r>
        <w:rPr>
          <w:rFonts w:ascii="Times New Roman" w:hAnsi="Times New Roman" w:eastAsia="Times New Roman"/>
          <w:color w:val="000000"/>
          <w:sz w:val="24"/>
        </w:rPr>
        <w:t xml:space="preserve">The materials were selected purposively rather than randomly. Therefore, they should not be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treated as a representative sample of all online images. Instead, they were designed to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compare responses across selected forms of online visual evidence. The participant-facing</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questionnaire did not reveal whether a file was AI-generated or real.</w:t>
      </w:r>
    </w:p>
    <w:p>
      <w:pPr>
        <w:pStyle w:val="BodyText"/>
        <w:keepNext w:val="0"/>
        <w:spacing w:line="480" w:lineRule="auto" w:before="0" w:after="0"/>
        <w:jc w:val="both"/>
      </w:pPr>
      <w:r>
        <w:rPr>
          <w:rFonts w:ascii="Times New Roman" w:hAnsi="Times New Roman" w:eastAsia="Times New Roman"/>
          <w:color w:val="000000"/>
          <w:sz w:val="24"/>
        </w:rPr>
        <w:t xml:space="preserve">The stimulus set also used two material creation routes. In five pairs, an AI-generated image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was prepared first and a visually similar real image was later selected. In four pairs,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 image was used as the source or reference for an AI-modified counterpart. This route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variable was analyzed descriptively because it was not randomly assigned.</w:t>
      </w:r>
    </w:p>
    <w:p>
      <w:pPr>
        <w:pStyle w:val="BodyText"/>
        <w:keepNext w:val="0"/>
        <w:spacing w:line="480" w:lineRule="auto" w:before="0" w:after="0"/>
        <w:jc w:val="both"/>
      </w:pPr>
      <w:r>
        <w:rPr>
          <w:rFonts w:ascii="Times New Roman" w:hAnsi="Times New Roman" w:eastAsia="Times New Roman"/>
          <w:color w:val="000000"/>
          <w:sz w:val="24"/>
        </w:rPr>
        <w:t xml:space="preserve">The two routes were included because they reflect two common ways synthetic visual materials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may appear in practice. Some AI images are created from text prompts and then compared with</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real-world examples. Others begin from existing real images and are edited, restyled, or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reconstructed through AI tools. The second route may preserve realistic composition or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platform layout from the original reference, which could make source judgement more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difficult.</w:t>
      </w:r>
    </w:p>
    <w:p>
      <w:pPr>
        <w:pStyle w:val="CaptionedFigure"/>
        <w:keepNext w:val="0"/>
        <w:spacing w:line="480" w:lineRule="auto" w:before="0" w:after="0"/>
        <w:jc w:val="both"/>
      </w:pPr>
      <w:r>
        <w:rPr>
          <w:rFonts w:ascii="Times New Roman" w:hAnsi="Times New Roman" w:eastAsia="Times New Roman"/>
          <w:color w:val="000000"/>
          <w:sz w:val="24"/>
        </w:rPr>
        <w:drawing>
          <wp:inline>
            <wp:extent cx="5334000" cy="2529990"/>
            <wp:effectExtent b="0" l="0" r="0" t="0"/>
            <wp:docPr descr="Figure 1. Examples of survey stimuli by source and visual category." title="" id="1" name="Picture"/>
            <a:graphic>
              <a:graphicData uri="http://schemas.openxmlformats.org/drawingml/2006/picture">
                <pic:pic>
                  <pic:nvPicPr>
                    <pic:cNvPr descr="stimulus_examples.png" id="0" name="Picture"/>
                    <pic:cNvPicPr>
                      <a:picLocks noChangeArrowheads="1" noChangeAspect="1"/>
                    </pic:cNvPicPr>
                  </pic:nvPicPr>
                  <pic:blipFill>
                    <a:blip r:embed="rId22"/>
                    <a:stretch>
                      <a:fillRect/>
                    </a:stretch>
                  </pic:blipFill>
                  <pic:spPr bwMode="auto">
                    <a:xfrm>
                      <a:off x="0" y="0"/>
                      <a:ext cx="5334000" cy="2529990"/>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1. Examples of survey stimuli by source and visual category.</w:t>
      </w:r>
    </w:p>
    <w:bookmarkEnd w:id="23"/>
    <w:bookmarkStart w:id="24" w:name="procedure-and-measures"/>
    <w:p>
      <w:pPr>
        <w:pStyle w:val="Heading3"/>
        <w:keepNext w:val="0"/>
        <w:spacing w:line="480" w:lineRule="auto" w:before="0" w:after="0"/>
        <w:jc w:val="both"/>
      </w:pPr>
      <w:r>
        <w:rPr>
          <w:rFonts w:ascii="Times New Roman" w:hAnsi="Times New Roman" w:eastAsia="Times New Roman"/>
          <w:color w:val="000000"/>
          <w:sz w:val="24"/>
        </w:rPr>
        <w:t xml:space="preserve">Procedure and Measures</w:t>
      </w:r>
    </w:p>
    <w:p>
      <w:pPr>
        <w:pStyle w:val="FirstParagraph"/>
        <w:keepNext w:val="0"/>
        <w:spacing w:line="480" w:lineRule="auto" w:before="0" w:after="0"/>
        <w:jc w:val="both"/>
      </w:pPr>
      <w:r>
        <w:rPr>
          <w:rFonts w:ascii="Times New Roman" w:hAnsi="Times New Roman" w:eastAsia="Times New Roman"/>
          <w:color w:val="000000"/>
          <w:sz w:val="24"/>
        </w:rPr>
        <w:t xml:space="preserve">The survey had three sections. First, participants reported their year of study, daily social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media use, AI tool use, and self-assessed ability to identify AI-generated or edited online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images. Second, participants completed the image task. For each image, they judged whether it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was real or AI-generated and then rated how trustworthy the same image would seem if it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appeared on social media or another online platform. Third, participants answered four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media-trust attitude items, one attention-check item, and one optional open-ended question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about the cues they used.</w:t>
      </w:r>
    </w:p>
    <w:p>
      <w:pPr>
        <w:pStyle w:val="BodyText"/>
        <w:keepNext w:val="0"/>
        <w:spacing w:line="480" w:lineRule="auto" w:before="0" w:after="0"/>
        <w:jc w:val="both"/>
      </w:pPr>
      <w:r>
        <w:rPr>
          <w:rFonts w:ascii="Times New Roman" w:hAnsi="Times New Roman" w:eastAsia="Times New Roman"/>
          <w:color w:val="000000"/>
          <w:sz w:val="24"/>
        </w:rPr>
        <w:t xml:space="preserve">Detection accuracy was calculated as the proportion of correctly classified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source-judgement items.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Definitely real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probably real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were counted as correct for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 images.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Probably AI-generated</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definitely AI-generated</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were counted as correct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for AI-generated images.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Unsure</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was treated as incorrect for the main accuracy score. Trust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was measured through one five-point rating for each visual item, from 1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not trustworthy 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all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to 5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very trustworthy</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w:t>
      </w:r>
    </w:p>
    <w:bookmarkEnd w:id="24"/>
    <w:bookmarkEnd w:id="25"/>
    <w:bookmarkStart w:id="34" w:name="results"/>
    <w:p>
      <w:pPr>
        <w:pStyle w:val="Heading2"/>
        <w:keepNext w:val="0"/>
        <w:spacing w:line="480" w:lineRule="auto" w:before="0" w:after="0"/>
        <w:jc w:val="left"/>
      </w:pPr>
      <w:r>
        <w:rPr>
          <w:rFonts w:ascii="Times New Roman" w:hAnsi="Times New Roman" w:eastAsia="Times New Roman"/>
          <w:b/>
          <w:color w:val="000000"/>
          <w:sz w:val="24"/>
        </w:rPr>
        <w:t xml:space="preserve">Results</w:t>
      </w:r>
    </w:p>
    <w:bookmarkStart w:id="27" w:name="sample-and-source-judgement-accuracy"/>
    <w:p>
      <w:pPr>
        <w:pStyle w:val="Heading3"/>
        <w:keepNext w:val="0"/>
        <w:spacing w:line="480" w:lineRule="auto" w:before="0" w:after="0"/>
        <w:jc w:val="both"/>
      </w:pPr>
      <w:r>
        <w:rPr>
          <w:rFonts w:ascii="Times New Roman" w:hAnsi="Times New Roman" w:eastAsia="Times New Roman"/>
          <w:color w:val="000000"/>
          <w:sz w:val="24"/>
        </w:rPr>
        <w:t xml:space="preserve">Sample and Source-Judgement Accuracy</w:t>
      </w:r>
    </w:p>
    <w:p>
      <w:pPr>
        <w:pStyle w:val="FirstParagraph"/>
        <w:keepNext w:val="0"/>
        <w:spacing w:line="480" w:lineRule="auto" w:before="0" w:after="0"/>
        <w:jc w:val="both"/>
      </w:pPr>
      <w:r>
        <w:rPr>
          <w:rFonts w:ascii="Times New Roman" w:hAnsi="Times New Roman" w:eastAsia="Times New Roman"/>
          <w:color w:val="000000"/>
          <w:sz w:val="24"/>
        </w:rPr>
        <w:t xml:space="preserve">After screening, the final analytic sample included 66 valid responses. The attention-check</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pass rate was 87.3%.</w:t>
      </w:r>
    </w:p>
    <w:p>
      <w:pPr>
        <w:pStyle w:val="BodyText"/>
        <w:keepNext/>
        <w:spacing w:line="480" w:lineRule="auto" w:before="0" w:after="0"/>
        <w:jc w:val="center"/>
      </w:pPr>
      <w:r>
        <w:rPr>
          <w:bCs/>
          <w:rFonts w:ascii="Times New Roman" w:hAnsi="Times New Roman" w:eastAsia="Times New Roman"/>
          <w:b/>
          <w:color w:val="000000"/>
          <w:sz w:val="24"/>
        </w:rPr>
        <w:t xml:space="preserve">Table 1. Sample screening and final analytic sample</w:t>
      </w:r>
    </w:p>
    <w:tbl>
      <w:tblPr>
        <w:tblStyle w:val="Table"/>
        <w:tblW w:type="pct" w:w="0.0"/>
        <w:jc w:val="center"/>
        <w:tblLayout w:type="autofit"/>
        <w:tblLook w:firstRow="1" w:lastRow="0" w:firstColumn="0" w:lastColumn="0" w:noHBand="0" w:noVBand="0" w:val="0020"/>
      </w:tblPr>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Screening step</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Responses</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Submitted responses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79</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Passed Q42 attention check</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69</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Excluded for non-university-level education</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Final analytic sample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66</w:t>
            </w:r>
          </w:p>
        </w:tc>
      </w:tr>
    </w:tbl>
    <w:p>
      <w:pPr>
        <w:pStyle w:val="BodyText"/>
        <w:keepNext w:val="0"/>
        <w:spacing w:line="480" w:lineRule="auto" w:before="0" w:after="0"/>
        <w:jc w:val="both"/>
      </w:pPr>
      <w:r>
        <w:rPr>
          <w:rFonts w:ascii="Times New Roman" w:hAnsi="Times New Roman" w:eastAsia="Times New Roman"/>
          <w:color w:val="000000"/>
          <w:sz w:val="24"/>
        </w:rPr>
        <w:t xml:space="preserve">Across all 18 image source-judgement items, the mean detection accuracy was 47.4%. Accuracy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was higher for AI-generated images (52.9%) than for real images or screenshots (41.9%). This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pattern suggests that respondents were not simply accepting all images as real. Many real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images were also treated with suspicion and misclassified as AI-generated.</w:t>
      </w:r>
    </w:p>
    <w:p>
      <w:pPr>
        <w:pStyle w:val="BodyText"/>
        <w:keepNext/>
        <w:spacing w:line="480" w:lineRule="auto" w:before="0" w:after="0"/>
        <w:jc w:val="center"/>
      </w:pPr>
      <w:r>
        <w:rPr>
          <w:bCs/>
          <w:rFonts w:ascii="Times New Roman" w:hAnsi="Times New Roman" w:eastAsia="Times New Roman"/>
          <w:b/>
          <w:color w:val="000000"/>
          <w:sz w:val="24"/>
        </w:rPr>
        <w:t xml:space="preserve">Table 2. Source-judgement accuracy by visual category</w:t>
      </w:r>
    </w:p>
    <w:tbl>
      <w:tblPr>
        <w:tblStyle w:val="Table"/>
        <w:tblW w:type="pct" w:w="0.0"/>
        <w:jc w:val="center"/>
        <w:tblLayout w:type="autofit"/>
        <w:tblLook w:firstRow="1" w:lastRow="0" w:firstColumn="0" w:lastColumn="0" w:noHBand="0" w:noVBand="0" w:val="0020"/>
      </w:tblPr>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Image category</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Accuracy</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Livestream commerce screenshots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58.3%</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Text-bearing visual artifacts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56.8%</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Virtual livestream interfaces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54.5%</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Portrait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39.8%</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Food photographs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31.1%</w:t>
            </w:r>
          </w:p>
        </w:tc>
      </w:tr>
    </w:tbl>
    <w:p>
      <w:pPr>
        <w:pStyle w:val="CaptionedFigure"/>
        <w:keepNext w:val="0"/>
        <w:spacing w:line="480" w:lineRule="auto" w:before="0" w:after="0"/>
        <w:jc w:val="both"/>
      </w:pPr>
      <w:r>
        <w:rPr>
          <w:rFonts w:ascii="Times New Roman" w:hAnsi="Times New Roman" w:eastAsia="Times New Roman"/>
          <w:color w:val="000000"/>
          <w:sz w:val="24"/>
        </w:rPr>
        <w:drawing>
          <wp:inline>
            <wp:extent cx="5334000" cy="3076664"/>
            <wp:effectExtent b="0" l="0" r="0" t="0"/>
            <wp:docPr descr="Figure 2. Source-judgement accuracy by visual category." title="" id="1" name="Picture"/>
            <a:graphic>
              <a:graphicData uri="http://schemas.openxmlformats.org/drawingml/2006/picture">
                <pic:pic>
                  <pic:nvPicPr>
                    <pic:cNvPr descr="accuracy_by_category.png" id="0" name="Picture"/>
                    <pic:cNvPicPr>
                      <a:picLocks noChangeArrowheads="1" noChangeAspect="1"/>
                    </pic:cNvPicPr>
                  </pic:nvPicPr>
                  <pic:blipFill>
                    <a:blip r:embed="rId26"/>
                    <a:stretch>
                      <a:fillRect/>
                    </a:stretch>
                  </pic:blipFill>
                  <pic:spPr bwMode="auto">
                    <a:xfrm>
                      <a:off x="0" y="0"/>
                      <a:ext cx="5334000" cy="3076664"/>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2. Source-judgement accuracy by visual category.</w:t>
      </w:r>
    </w:p>
    <w:p>
      <w:pPr>
        <w:pStyle w:val="BodyText"/>
        <w:keepNext w:val="0"/>
        <w:spacing w:line="480" w:lineRule="auto" w:before="0" w:after="0"/>
        <w:jc w:val="both"/>
      </w:pPr>
      <w:r>
        <w:rPr>
          <w:rFonts w:ascii="Times New Roman" w:hAnsi="Times New Roman" w:eastAsia="Times New Roman"/>
          <w:color w:val="000000"/>
          <w:sz w:val="24"/>
        </w:rPr>
        <w:t xml:space="preserve">Food photographs produced the lowest accuracy. This result is important because polished food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photography can look artificial even when it is real. In this sample, the spread of</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AI-generated images may therefore have encouraged respondents to doubt some authentic visual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materials.</w:t>
      </w:r>
    </w:p>
    <w:bookmarkEnd w:id="27"/>
    <w:bookmarkStart w:id="30" w:name="trust-ratings"/>
    <w:p>
      <w:pPr>
        <w:pStyle w:val="Heading3"/>
        <w:keepNext w:val="0"/>
        <w:spacing w:line="480" w:lineRule="auto" w:before="0" w:after="0"/>
        <w:jc w:val="both"/>
      </w:pPr>
      <w:r>
        <w:rPr>
          <w:rFonts w:ascii="Times New Roman" w:hAnsi="Times New Roman" w:eastAsia="Times New Roman"/>
          <w:color w:val="000000"/>
          <w:sz w:val="24"/>
        </w:rPr>
        <w:t xml:space="preserve">Trust Ratings</w:t>
      </w:r>
    </w:p>
    <w:p>
      <w:pPr>
        <w:pStyle w:val="FirstParagraph"/>
        <w:keepNext w:val="0"/>
        <w:spacing w:line="480" w:lineRule="auto" w:before="0" w:after="0"/>
        <w:jc w:val="both"/>
      </w:pPr>
      <w:r>
        <w:rPr>
          <w:rFonts w:ascii="Times New Roman" w:hAnsi="Times New Roman" w:eastAsia="Times New Roman"/>
          <w:color w:val="000000"/>
          <w:sz w:val="24"/>
        </w:rPr>
        <w:t xml:space="preserve">Trust ratings were measured on a five-point scale. Real images received a slightly higher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mean trust rating (M = 2.99) than AI-generated images (M = 2.70), but the difference was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modest. By category, portrait images received the highest average trust rating (M = 3.14),</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followed by text-bearing visual artifacts (M = 2.98), virtual livestream interfaces (M =</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2.73), livestream commerce screenshots (M = 2.70), and food photographs (M = 2.62).</w:t>
      </w:r>
    </w:p>
    <w:p>
      <w:pPr>
        <w:pStyle w:val="BodyText"/>
        <w:keepNext/>
        <w:spacing w:line="480" w:lineRule="auto" w:before="0" w:after="0"/>
        <w:jc w:val="center"/>
      </w:pPr>
      <w:r>
        <w:rPr>
          <w:bCs/>
          <w:rFonts w:ascii="Times New Roman" w:hAnsi="Times New Roman" w:eastAsia="Times New Roman"/>
          <w:b/>
          <w:color w:val="000000"/>
          <w:sz w:val="24"/>
        </w:rPr>
        <w:t xml:space="preserve">Table 3. Mean trust ratings by image source and visual category</w:t>
      </w:r>
    </w:p>
    <w:tbl>
      <w:tblPr>
        <w:tblStyle w:val="Table"/>
        <w:tblW w:type="pct" w:w="0.0"/>
        <w:jc w:val="center"/>
        <w:tblLayout w:type="autofit"/>
        <w:tblLook w:firstRow="1" w:lastRow="0" w:firstColumn="0" w:lastColumn="0" w:noHBand="0" w:noVBand="0" w:val="0020"/>
      </w:tblPr>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Group</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Mean trust rating</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AI-generated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2.70</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 images/screenshots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2.99</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Portrait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3.14</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Text-bearing visual artifacts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2.98</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Virtual livestream interfaces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2.73</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Livestream commerce screenshots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2.70</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Food photographs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2.62</w:t>
            </w:r>
          </w:p>
        </w:tc>
      </w:tr>
    </w:tbl>
    <w:p>
      <w:pPr>
        <w:pStyle w:val="CaptionedFigure"/>
        <w:keepNext w:val="0"/>
        <w:spacing w:line="480" w:lineRule="auto" w:before="0" w:after="0"/>
        <w:jc w:val="both"/>
      </w:pPr>
      <w:r>
        <w:rPr>
          <w:rFonts w:ascii="Times New Roman" w:hAnsi="Times New Roman" w:eastAsia="Times New Roman"/>
          <w:color w:val="000000"/>
          <w:sz w:val="24"/>
        </w:rPr>
        <w:drawing>
          <wp:inline>
            <wp:extent cx="5334000" cy="4107793"/>
            <wp:effectExtent b="0" l="0" r="0" t="0"/>
            <wp:docPr descr="Figure 3. Mean trust rating by image source." title="" id="1" name="Picture"/>
            <a:graphic>
              <a:graphicData uri="http://schemas.openxmlformats.org/drawingml/2006/picture">
                <pic:pic>
                  <pic:nvPicPr>
                    <pic:cNvPr descr="trust_by_source.png" id="0" name="Picture"/>
                    <pic:cNvPicPr>
                      <a:picLocks noChangeArrowheads="1" noChangeAspect="1"/>
                    </pic:cNvPicPr>
                  </pic:nvPicPr>
                  <pic:blipFill>
                    <a:blip r:embed="rId28"/>
                    <a:stretch>
                      <a:fillRect/>
                    </a:stretch>
                  </pic:blipFill>
                  <pic:spPr bwMode="auto">
                    <a:xfrm>
                      <a:off x="0" y="0"/>
                      <a:ext cx="5334000" cy="4107793"/>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3. Mean trust rating by image source.</w:t>
      </w:r>
    </w:p>
    <w:p>
      <w:pPr>
        <w:pStyle w:val="BodyText"/>
        <w:keepNext w:val="0"/>
        <w:spacing w:line="480" w:lineRule="auto" w:before="0" w:after="0"/>
        <w:jc w:val="both"/>
      </w:pPr>
      <w:r>
        <w:rPr>
          <w:rFonts w:ascii="Times New Roman" w:hAnsi="Times New Roman" w:eastAsia="Times New Roman"/>
          <w:color w:val="000000"/>
          <w:sz w:val="24"/>
        </w:rPr>
        <w:t xml:space="preserve">The source-level trust result shows a cautious rather than sharply divided pattern. Real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images and screenshots were rated somewhat more trustworthy than AI-generated images, but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both means remained close to the midpoint of the scale. This suggests that respondents did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not treat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real</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AI-generated</w:t>
      </w:r>
      <w:r>
        <w:rPr>
          <w:rFonts w:ascii="Times New Roman" w:hAnsi="Times New Roman" w:eastAsia="Times New Roman"/>
          <w:color w:val="000000"/>
          <w:sz w:val="24"/>
        </w:rPr>
        <w:t xml:space="preser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as completely separate trust categories.</w:t>
      </w:r>
    </w:p>
    <w:p>
      <w:pPr>
        <w:pStyle w:val="CaptionedFigure"/>
        <w:keepNext w:val="0"/>
        <w:spacing w:line="480" w:lineRule="auto" w:before="0" w:after="0"/>
        <w:jc w:val="both"/>
      </w:pPr>
      <w:r>
        <w:rPr>
          <w:rFonts w:ascii="Times New Roman" w:hAnsi="Times New Roman" w:eastAsia="Times New Roman"/>
          <w:color w:val="000000"/>
          <w:sz w:val="24"/>
        </w:rPr>
        <w:drawing>
          <wp:inline>
            <wp:extent cx="5334000" cy="3360080"/>
            <wp:effectExtent b="0" l="0" r="0" t="0"/>
            <wp:docPr descr="Figure 4. Mean trust rating by visual category." title="" id="1" name="Picture"/>
            <a:graphic>
              <a:graphicData uri="http://schemas.openxmlformats.org/drawingml/2006/picture">
                <pic:pic>
                  <pic:nvPicPr>
                    <pic:cNvPr descr="trust_by_category.png" id="0" name="Picture"/>
                    <pic:cNvPicPr>
                      <a:picLocks noChangeArrowheads="1" noChangeAspect="1"/>
                    </pic:cNvPicPr>
                  </pic:nvPicPr>
                  <pic:blipFill>
                    <a:blip r:embed="rId29"/>
                    <a:stretch>
                      <a:fillRect/>
                    </a:stretch>
                  </pic:blipFill>
                  <pic:spPr bwMode="auto">
                    <a:xfrm>
                      <a:off x="0" y="0"/>
                      <a:ext cx="5334000" cy="3360080"/>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4. Mean trust rating by visual category.</w:t>
      </w:r>
    </w:p>
    <w:bookmarkEnd w:id="30"/>
    <w:bookmarkStart w:id="33" w:name="material-creation-route-and-attitudes"/>
    <w:p>
      <w:pPr>
        <w:pStyle w:val="Heading3"/>
        <w:keepNext w:val="0"/>
        <w:spacing w:line="480" w:lineRule="auto" w:before="0" w:after="0"/>
        <w:jc w:val="both"/>
      </w:pPr>
      <w:r>
        <w:rPr>
          <w:rFonts w:ascii="Times New Roman" w:hAnsi="Times New Roman" w:eastAsia="Times New Roman"/>
          <w:color w:val="000000"/>
          <w:sz w:val="24"/>
        </w:rPr>
        <w:t xml:space="preserve">Material Creation Route and Attitudes</w:t>
      </w:r>
    </w:p>
    <w:p>
      <w:pPr>
        <w:pStyle w:val="FirstParagraph"/>
        <w:keepNext w:val="0"/>
        <w:spacing w:line="480" w:lineRule="auto" w:before="0" w:after="0"/>
        <w:jc w:val="both"/>
      </w:pPr>
      <w:r>
        <w:rPr>
          <w:rFonts w:ascii="Times New Roman" w:hAnsi="Times New Roman" w:eastAsia="Times New Roman"/>
          <w:color w:val="000000"/>
          <w:sz w:val="24"/>
        </w:rPr>
        <w:t xml:space="preserve">Because the stimulus set used two preparation routes, an additional descriptive analysis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compared accuracy and trust by material creation route. Items from the AI-first matched-real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route had an overall accuracy of 52.4% and a mean trust rating of 2.69. Items from the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real-to-AI modification route had lower overall accuracy (41.1%) and a higher mean trust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rating (M = 3.04).</w:t>
      </w:r>
    </w:p>
    <w:p>
      <w:pPr>
        <w:pStyle w:val="BodyText"/>
        <w:keepNext/>
        <w:spacing w:line="480" w:lineRule="auto" w:before="0" w:after="0"/>
        <w:jc w:val="center"/>
      </w:pPr>
      <w:r>
        <w:rPr>
          <w:bCs/>
          <w:rFonts w:ascii="Times New Roman" w:hAnsi="Times New Roman" w:eastAsia="Times New Roman"/>
          <w:b/>
          <w:color w:val="000000"/>
          <w:sz w:val="24"/>
        </w:rPr>
        <w:t xml:space="preserve">Table 4. Accuracy and trust by material creation route</w:t>
      </w:r>
    </w:p>
    <w:tbl>
      <w:tblPr>
        <w:tblStyle w:val="Table"/>
        <w:tblW w:type="pct" w:w="0.0"/>
        <w:jc w:val="center"/>
        <w:tblLayout w:type="autofit"/>
        <w:tblLook w:firstRow="1" w:lastRow="0" w:firstColumn="0" w:lastColumn="0" w:noHBand="0" w:noVBand="0" w:val="0020"/>
      </w:tblPr>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Material creation route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Image source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Accuracy</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Mean trust rating</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65.2%</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2.45</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39.7%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2.92</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37.5%</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3.01</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 images</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44.7%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3.07</w:t>
            </w:r>
          </w:p>
        </w:tc>
      </w:tr>
    </w:tbl>
    <w:p>
      <w:pPr>
        <w:pStyle w:val="CaptionedFigure"/>
        <w:keepNext w:val="0"/>
        <w:spacing w:line="480" w:lineRule="auto" w:before="0" w:after="0"/>
        <w:jc w:val="both"/>
      </w:pPr>
      <w:r>
        <w:rPr>
          <w:rFonts w:ascii="Times New Roman" w:hAnsi="Times New Roman" w:eastAsia="Times New Roman"/>
          <w:color w:val="000000"/>
          <w:sz w:val="24"/>
        </w:rPr>
        <w:drawing>
          <wp:inline>
            <wp:extent cx="5334000" cy="3364366"/>
            <wp:effectExtent b="0" l="0" r="0" t="0"/>
            <wp:docPr descr="Figure 5. Source-judgement accuracy by material creation route." title="" id="1" name="Picture"/>
            <a:graphic>
              <a:graphicData uri="http://schemas.openxmlformats.org/drawingml/2006/picture">
                <pic:pic>
                  <pic:nvPicPr>
                    <pic:cNvPr descr="accuracy_by_creation_route.png" id="0" name="Picture"/>
                    <pic:cNvPicPr>
                      <a:picLocks noChangeArrowheads="1" noChangeAspect="1"/>
                    </pic:cNvPicPr>
                  </pic:nvPicPr>
                  <pic:blipFill>
                    <a:blip r:embed="rId31"/>
                    <a:stretch>
                      <a:fillRect/>
                    </a:stretch>
                  </pic:blipFill>
                  <pic:spPr bwMode="auto">
                    <a:xfrm>
                      <a:off x="0" y="0"/>
                      <a:ext cx="5334000" cy="3364366"/>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5. Source-judgement accuracy by material creation route.</w:t>
      </w:r>
    </w:p>
    <w:p>
      <w:pPr>
        <w:pStyle w:val="BodyText"/>
        <w:keepNext w:val="0"/>
        <w:spacing w:line="480" w:lineRule="auto" w:before="0" w:after="0"/>
        <w:jc w:val="both"/>
      </w:pPr>
      <w:r>
        <w:rPr>
          <w:rFonts w:ascii="Times New Roman" w:hAnsi="Times New Roman" w:eastAsia="Times New Roman"/>
          <w:color w:val="000000"/>
          <w:sz w:val="24"/>
        </w:rPr>
        <w:t xml:space="preserve">The attitude items also showed cautious media trust. Respondents generally did not agree that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online images and screenshots usually reflect reality (M = 2.39). At the same time, many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respondents agreed that platform elements such as interfaces, comments, or livestream</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features can make screenshots more believable. Most respondents reported verification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habits: 42 out of 66 agreed or strongly agreed that they would look for sources or context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when seeing realistic online images or screenshots. However, confidence in personal judgement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remained moderate to low (M = 2.83), with only 17 out of 66 respondents agreeing or strongly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agreeing that they were confident in judging whether online images were real.</w:t>
      </w:r>
    </w:p>
    <w:p>
      <w:pPr>
        <w:pStyle w:val="CaptionedFigure"/>
        <w:keepNext w:val="0"/>
        <w:spacing w:line="480" w:lineRule="auto" w:before="0" w:after="0"/>
        <w:jc w:val="both"/>
      </w:pPr>
      <w:r>
        <w:rPr>
          <w:rFonts w:ascii="Times New Roman" w:hAnsi="Times New Roman" w:eastAsia="Times New Roman"/>
          <w:color w:val="000000"/>
          <w:sz w:val="24"/>
        </w:rPr>
        <w:drawing>
          <wp:inline>
            <wp:extent cx="5334000" cy="2752085"/>
            <wp:effectExtent b="0" l="0" r="0" t="0"/>
            <wp:docPr descr="Figure 6. Mean agreement on media-trust attitude items." title="" id="1" name="Picture"/>
            <a:graphic>
              <a:graphicData uri="http://schemas.openxmlformats.org/drawingml/2006/picture">
                <pic:pic>
                  <pic:nvPicPr>
                    <pic:cNvPr descr="attitude_item_means.png" id="0" name="Picture"/>
                    <pic:cNvPicPr>
                      <a:picLocks noChangeArrowheads="1" noChangeAspect="1"/>
                    </pic:cNvPicPr>
                  </pic:nvPicPr>
                  <pic:blipFill>
                    <a:blip r:embed="rId32"/>
                    <a:stretch>
                      <a:fillRect/>
                    </a:stretch>
                  </pic:blipFill>
                  <pic:spPr bwMode="auto">
                    <a:xfrm>
                      <a:off x="0" y="0"/>
                      <a:ext cx="5334000" cy="2752085"/>
                    </a:xfrm>
                    <a:prstGeom prst="rect">
                      <a:avLst/>
                    </a:prstGeom>
                    <a:noFill/>
                    <a:ln w="9525">
                      <a:noFill/>
                      <a:headEnd/>
                      <a:tailEnd/>
                    </a:ln>
                  </pic:spPr>
                </pic:pic>
              </a:graphicData>
            </a:graphic>
          </wp:inline>
        </w:drawing>
      </w:r>
    </w:p>
    <w:p>
      <w:pPr>
        <w:pStyle w:val="ImageCaption"/>
        <w:keepNext w:val="0"/>
        <w:spacing w:line="480" w:lineRule="auto" w:before="0" w:after="0"/>
        <w:jc w:val="center"/>
      </w:pPr>
      <w:r>
        <w:rPr>
          <w:rFonts w:ascii="Times New Roman" w:hAnsi="Times New Roman" w:eastAsia="Times New Roman"/>
          <w:b/>
          <w:color w:val="000000"/>
          <w:sz w:val="24"/>
        </w:rPr>
        <w:t xml:space="preserve">Figure 6. Mean agreement on media-trust attitude items.</w:t>
      </w:r>
    </w:p>
    <w:bookmarkEnd w:id="33"/>
    <w:bookmarkEnd w:id="34"/>
    <w:bookmarkStart w:id="35" w:name="discussion"/>
    <w:p>
      <w:pPr>
        <w:pStyle w:val="Heading2"/>
        <w:keepNext w:val="0"/>
        <w:spacing w:line="480" w:lineRule="auto" w:before="0" w:after="0"/>
        <w:jc w:val="left"/>
      </w:pPr>
      <w:r>
        <w:rPr>
          <w:rFonts w:ascii="Times New Roman" w:hAnsi="Times New Roman" w:eastAsia="Times New Roman"/>
          <w:b/>
          <w:color w:val="000000"/>
          <w:sz w:val="24"/>
        </w:rPr>
        <w:t xml:space="preserve">Discussion</w:t>
      </w:r>
    </w:p>
    <w:p>
      <w:pPr>
        <w:pStyle w:val="FirstParagraph"/>
        <w:keepNext w:val="0"/>
        <w:spacing w:line="480" w:lineRule="auto" w:before="0" w:after="0"/>
        <w:jc w:val="both"/>
      </w:pPr>
      <w:r>
        <w:rPr>
          <w:rFonts w:ascii="Times New Roman" w:hAnsi="Times New Roman" w:eastAsia="Times New Roman"/>
          <w:color w:val="000000"/>
          <w:sz w:val="24"/>
        </w:rPr>
        <w:t xml:space="preserve">The survey results suggest unstable source judgement. Overall accuracy was below 50%, and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 images were misclassified more often than AI-generated images. This finding supports the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broader literature showing that human detection of AI-generated media is unreliable (Frank et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al., 2024; Roca et al., 2025). However, the local survey also highlights a second problem:</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AI-generated visual content may not only make false images easier to believe, but also make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 visual evidence easier to doubt.</w:t>
      </w:r>
    </w:p>
    <w:p>
      <w:pPr>
        <w:pStyle w:val="BodyText"/>
        <w:keepNext w:val="0"/>
        <w:spacing w:line="480" w:lineRule="auto" w:before="0" w:after="0"/>
        <w:jc w:val="both"/>
      </w:pPr>
      <w:r>
        <w:rPr>
          <w:rFonts w:ascii="Times New Roman" w:hAnsi="Times New Roman" w:eastAsia="Times New Roman"/>
          <w:color w:val="000000"/>
          <w:sz w:val="24"/>
        </w:rPr>
        <w:t xml:space="preserve">The category-level pattern helps explain this result. Food photographs and portraits were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harder for respondents to classify than screenshot-like materials. One possible explanation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is that polished or staged real photos can look artificial. Respondents may therefore have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relied too heavily on surface visual cues, such as smooth texture, lighting, or composition.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This suggests that media literacy education should not only teach viewers to look for visual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flaws. It should also teach them to verify source, context, and circulation history.</w:t>
      </w:r>
    </w:p>
    <w:p>
      <w:pPr>
        <w:pStyle w:val="BodyText"/>
        <w:keepNext w:val="0"/>
        <w:spacing w:line="480" w:lineRule="auto" w:before="0" w:after="0"/>
        <w:jc w:val="both"/>
      </w:pPr>
      <w:r>
        <w:rPr>
          <w:rFonts w:ascii="Times New Roman" w:hAnsi="Times New Roman" w:eastAsia="Times New Roman"/>
          <w:color w:val="000000"/>
          <w:sz w:val="24"/>
        </w:rPr>
        <w:t xml:space="preserve">The route analysis adds another qualification. AI images created through real-to-AI</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modification were less accurately identified than AI images in the AI-first matched-real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route. They also received higher trust ratings. This pattern suggests that when AI generation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preserves the composition, subject matter, or platform layout of a real reference, the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resulting synthetic image may be more difficult to separate from authentic visual material.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This interpretation should remain tentative because the route variable was not experimentally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controlled.</w:t>
      </w:r>
    </w:p>
    <w:p>
      <w:pPr>
        <w:pStyle w:val="BodyText"/>
        <w:keepNext w:val="0"/>
        <w:spacing w:line="480" w:lineRule="auto" w:before="0" w:after="0"/>
        <w:jc w:val="both"/>
      </w:pPr>
      <w:r>
        <w:rPr>
          <w:rFonts w:ascii="Times New Roman" w:hAnsi="Times New Roman" w:eastAsia="Times New Roman"/>
          <w:color w:val="000000"/>
          <w:sz w:val="24"/>
        </w:rPr>
        <w:t xml:space="preserve">The findings also support research on screenshots as visual evidence (Inwood &amp; Zappavigna,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2024). Respondents tended to agree that interface elements, comments, and livestream features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can make screenshots more believable. Therefore, the risk of AI-generated visual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misinformation should not be understood only as a problem of fake photographs. It should also</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be understood as a problem of fake platform context.</w:t>
      </w:r>
    </w:p>
    <w:p>
      <w:pPr>
        <w:pStyle w:val="BodyText"/>
        <w:keepNext w:val="0"/>
        <w:spacing w:line="480" w:lineRule="auto" w:before="0" w:after="0"/>
        <w:jc w:val="both"/>
      </w:pPr>
      <w:r>
        <w:rPr>
          <w:rFonts w:ascii="Times New Roman" w:hAnsi="Times New Roman" w:eastAsia="Times New Roman"/>
          <w:color w:val="000000"/>
          <w:sz w:val="24"/>
        </w:rPr>
        <w:t xml:space="preserve">This point is important for media trust because many users do not evaluate online images 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isolated pictures. They also evaluate the surrounding signs of platform activity. A livestream</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interface, comment stream, price label, or account name may create an impression of social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presence even if the visual material is synthetic. For this reason, future media literacy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training should include screenshot-like and interface-like materials, not only standalone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photographs.</w:t>
      </w:r>
    </w:p>
    <w:p>
      <w:pPr>
        <w:pStyle w:val="BodyText"/>
        <w:keepNext w:val="0"/>
        <w:spacing w:line="480" w:lineRule="auto" w:before="0" w:after="0"/>
        <w:jc w:val="both"/>
      </w:pPr>
      <w:r>
        <w:rPr>
          <w:rFonts w:ascii="Times New Roman" w:hAnsi="Times New Roman" w:eastAsia="Times New Roman"/>
          <w:color w:val="000000"/>
          <w:sz w:val="24"/>
        </w:rPr>
        <w:t xml:space="preserve">Several limitations should be acknowledged. First, the survey used a small convenience sample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of university-level respondents, so the findings should not be generalized to all social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media users. Second, the stimulus set contained only 18 images, and differences in topic,</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 quality, platform style, and visual familiarity may have influenced respondents’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judgements. Third, the material creation routes were not randomly assigned or evenly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distributed across all categories. Fourth, the original prompts used to generate the AI</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images were not fully preserved, so the prompt appendix provides reconstructed documentation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rather than exact generation logs.</w:t>
      </w:r>
    </w:p>
    <w:p>
      <w:pPr>
        <w:pStyle w:val="BodyText"/>
        <w:keepNext w:val="0"/>
        <w:spacing w:line="480" w:lineRule="auto" w:before="0" w:after="0"/>
        <w:jc w:val="both"/>
      </w:pPr>
      <w:r>
        <w:rPr>
          <w:rFonts w:ascii="Times New Roman" w:hAnsi="Times New Roman" w:eastAsia="Times New Roman"/>
          <w:color w:val="000000"/>
          <w:sz w:val="24"/>
        </w:rPr>
        <w:t xml:space="preserve">Despite these limitations, the report suggests that ordinary visual judgement is not enough</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for evaluating online images. A more effective response requires platform-level labeling,</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stronger provenance systems, verification habits, and media literacy education that addresses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both fake images and fake visual contexts.</w:t>
      </w:r>
    </w:p>
    <w:bookmarkEnd w:id="35"/>
    <w:bookmarkStart w:id="36" w:name="references"/>
    <w:p>
      <w:pPr>
        <w:keepNext w:val="0"/>
        <w:spacing w:line="480" w:lineRule="auto" w:before="0" w:after="0"/>
        <w:jc w:val="both"/>
      </w:pPr>
      <w:r>
        <w:rPr>
          <w:rFonts w:ascii="Times New Roman" w:hAnsi="Times New Roman" w:eastAsia="Times New Roman"/>
          <w:color w:val="000000"/>
          <w:sz w:val="24"/>
        </w:rPr>
        <w:br w:type="page"/>
      </w:r>
    </w:p>
    <w:p>
      <w:pPr>
        <w:pStyle w:val="Heading2"/>
        <w:keepNext w:val="0"/>
        <w:spacing w:line="480" w:lineRule="auto" w:before="0" w:after="0"/>
        <w:jc w:val="left"/>
      </w:pPr>
      <w:r>
        <w:rPr>
          <w:rFonts w:ascii="Times New Roman" w:hAnsi="Times New Roman" w:eastAsia="Times New Roman"/>
          <w:b/>
          <w:color w:val="000000"/>
          <w:sz w:val="24"/>
        </w:rPr>
        <w:t xml:space="preserve">References</w:t>
      </w:r>
    </w:p>
    <w:p>
      <w:pPr>
        <w:pStyle w:val="FirstParagraph"/>
        <w:keepNext w:val="0"/>
        <w:spacing w:line="480" w:lineRule="auto" w:before="0" w:after="0"/>
        <w:ind w:left="720" w:hanging="720"/>
        <w:jc w:val="both"/>
      </w:pPr>
      <w:r>
        <w:rPr>
          <w:rFonts w:ascii="Times New Roman" w:hAnsi="Times New Roman" w:eastAsia="Times New Roman"/>
          <w:color w:val="000000"/>
          <w:sz w:val="24"/>
        </w:rPr>
        <w:t xml:space="preserve">Brundage, M., Avin, S., Clark, J., Toner, H., Eckersley, P., Garfinkel, B., Dafoe,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Scharre, P., Zeitzoff, T., Filar, B., Anderson, H., Roff, H., Allen, G. C., Steinhardt, J.,</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Flynn, C., Héigeartaigh, S. Ó., Beard, S., Belfield, H., Farquhar, S., … Amodei, 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(2018).</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The malicious use of artificial intelligence: Forecasting, prevention, and</w:t>
      </w:r>
      <w:r>
        <w:rPr>
          <w:iCs/>
          <w:rFonts w:ascii="Times New Roman" w:hAnsi="Times New Roman" w:eastAsia="Times New Roman"/>
          <w:i/>
          <w:color w:val="000000"/>
          <w:sz w:val="24"/>
        </w:rPr>
        <w:t xml:space="preserve"> </w:t>
      </w:r>
      <w:r>
        <w:rPr>
          <w:iCs/>
          <w:rFonts w:ascii="Times New Roman" w:hAnsi="Times New Roman" w:eastAsia="Times New Roman"/>
          <w:i/>
          <w:color w:val="000000"/>
          <w:sz w:val="24"/>
        </w:rPr>
        <w:t xml:space="preserve">mitigation.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Future of Humanity Institute. https://arxiv.org/abs/1802.07228</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DiResta, R., &amp; Goldstein, J. A. (2024). How spammers and scammers leverage AI-generated</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images on Facebook for audience growth.</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Harvard Kennedy School Misinformation Review.</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https://doi.org/10.37016/mr-2020-151</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Frank, J., Herbert, F., Ricker, J., Schönherr, L., Eisenhofer, T., Fischer,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Dürmuth, M., &amp; Holz, T. (2024). A representative study on human detection of artificially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generated media across countries.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Proceedings of the 45th IEEE Symposium on Security and</w:t>
      </w:r>
      <w:r>
        <w:rPr>
          <w:iCs/>
          <w:rFonts w:ascii="Times New Roman" w:hAnsi="Times New Roman" w:eastAsia="Times New Roman"/>
          <w:i/>
          <w:color w:val="000000"/>
          <w:sz w:val="24"/>
        </w:rPr>
        <w:t xml:space="preserve"> </w:t>
      </w:r>
      <w:r>
        <w:rPr>
          <w:iCs/>
          <w:rFonts w:ascii="Times New Roman" w:hAnsi="Times New Roman" w:eastAsia="Times New Roman"/>
          <w:i/>
          <w:color w:val="000000"/>
          <w:sz w:val="24"/>
        </w:rPr>
        <w:t xml:space="preserve">Privacy.</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https://arxiv.org/abs/2312.05976</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Guo, S., Zhong, Y., &amp; Hu, X. (2025). People are more susceptible to misinformation with</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realistic AI-synthesized images that provide strong evidence to headlines.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Harvard Kennedy</w:t>
      </w:r>
      <w:r>
        <w:rPr>
          <w:iCs/>
          <w:rFonts w:ascii="Times New Roman" w:hAnsi="Times New Roman" w:eastAsia="Times New Roman"/>
          <w:i/>
          <w:color w:val="000000"/>
          <w:sz w:val="24"/>
        </w:rPr>
        <w:t xml:space="preserve"> </w:t>
      </w:r>
      <w:r>
        <w:rPr>
          <w:iCs/>
          <w:rFonts w:ascii="Times New Roman" w:hAnsi="Times New Roman" w:eastAsia="Times New Roman"/>
          <w:i/>
          <w:color w:val="000000"/>
          <w:sz w:val="24"/>
        </w:rPr>
        <w:t xml:space="preserve">School Misinformation Review.</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https://doi.org/10.37016/mr-2020-189</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Inwood, O., &amp; Zappavigna, M. (2024). The legitimation of screenshots as visual evidence in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social media: YouTube videos spreading misinformation and disinformation.</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Visual</w:t>
      </w:r>
      <w:r>
        <w:rPr>
          <w:iCs/>
          <w:rFonts w:ascii="Times New Roman" w:hAnsi="Times New Roman" w:eastAsia="Times New Roman"/>
          <w:i/>
          <w:color w:val="000000"/>
          <w:sz w:val="24"/>
        </w:rPr>
        <w:t xml:space="preserve"> </w:t>
      </w:r>
      <w:r>
        <w:rPr>
          <w:iCs/>
          <w:rFonts w:ascii="Times New Roman" w:hAnsi="Times New Roman" w:eastAsia="Times New Roman"/>
          <w:i/>
          <w:color w:val="000000"/>
          <w:sz w:val="24"/>
        </w:rPr>
        <w:t xml:space="preserve">Communication.</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https://doi.org/10.1177/14703572241255664</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Lazer, D. M. J., Baum, M. A., Benkler, Y., Berinsky, A. J., Greenhill, K. M., Menczer, F.,</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Metzger, M. J., Nyhan, B., Pennycook, G., Rothschild, D., Schudson, M., Sloman, S.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Sunstein, C. R., Thorson, E. A., Watts, D. J., &amp; Zittrain, J. L. (2018). The science of fake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news.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Science, 359</w:t>
      </w:r>
      <w:r>
        <w:rPr>
          <w:rFonts w:ascii="Times New Roman" w:hAnsi="Times New Roman" w:eastAsia="Times New Roman"/>
          <w:color w:val="000000"/>
          <w:sz w:val="24"/>
        </w:rPr>
        <w:t xml:space="preserve">(6380), 1094-1096. https://doi.org/10.1126/science.aao2998</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Metzger, M. J., &amp; Flanagin, A. J. (2013). Credibility and trust of information in online</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environments: The use of cognitive heuristics.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Journal of Pragmatics, 59</w:t>
      </w:r>
      <w:r>
        <w:rPr>
          <w:rFonts w:ascii="Times New Roman" w:hAnsi="Times New Roman" w:eastAsia="Times New Roman"/>
          <w:color w:val="000000"/>
          <w:sz w:val="24"/>
        </w:rPr>
        <w:t xml:space="preserve">, 210-220.</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https://doi.org/10.1016/j.pragma.2013.07.012</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Nightingale, S. J., &amp; Farid, H. (2022). AI-synthesized faces are indistinguishable from real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faces and more trustworthy.</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Proceedings of the National Academy of Sciences, 119</w:t>
      </w:r>
      <w:r>
        <w:rPr>
          <w:rFonts w:ascii="Times New Roman" w:hAnsi="Times New Roman" w:eastAsia="Times New Roman"/>
          <w:color w:val="000000"/>
          <w:sz w:val="24"/>
        </w:rPr>
        <w:t xml:space="preserve">(8),</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e2120481119. https://doi.org/10.1073/pnas.2120481119</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OpenAI. (2026a).</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GPT Image 2 model.</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OpenAI API.</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https://developers.openai.com/api/docs/models/gpt-image-2</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OpenAI. (2026b).</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C2PA and SynthID in OpenAI-generated images.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OpenAI Help Center.</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https://help.openai.com/en/articles/8912793-c2pa-and-synthid-in-openai-generated-images</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Pennycook, G., &amp; Rand, D. G. (2021). The psychology of fake news.</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Trends in Cognitive</w:t>
      </w:r>
      <w:r>
        <w:rPr>
          <w:iCs/>
          <w:rFonts w:ascii="Times New Roman" w:hAnsi="Times New Roman" w:eastAsia="Times New Roman"/>
          <w:i/>
          <w:color w:val="000000"/>
          <w:sz w:val="24"/>
        </w:rPr>
        <w:t xml:space="preserve"> </w:t>
      </w:r>
      <w:r>
        <w:rPr>
          <w:iCs/>
          <w:rFonts w:ascii="Times New Roman" w:hAnsi="Times New Roman" w:eastAsia="Times New Roman"/>
          <w:i/>
          <w:color w:val="000000"/>
          <w:sz w:val="24"/>
        </w:rPr>
        <w:t xml:space="preserve">Sciences, 25</w:t>
      </w:r>
      <w:r>
        <w:rPr>
          <w:rFonts w:ascii="Times New Roman" w:hAnsi="Times New Roman" w:eastAsia="Times New Roman"/>
          <w:color w:val="000000"/>
          <w:sz w:val="24"/>
        </w:rPr>
        <w:t xml:space="preserve">(5), 388-402. https://doi.org/10.1016/j.tics.2021.02.007</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Roca, T., Cintron Roman, A., Torres Vega, J., Duarte, M., Wang, P., White, K., Misra, A.,</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&amp; Lavista Ferres, J. (2025). How good are humans at detecting AI-generated images?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Learnings from an experiment.</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arXiv preprint.</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https://arxiv.org/abs/2507.18640</w:t>
      </w:r>
    </w:p>
    <w:p>
      <w:pPr>
        <w:pStyle w:val="BodyText"/>
        <w:keepNext w:val="0"/>
        <w:spacing w:line="480" w:lineRule="auto" w:before="0" w:after="0"/>
        <w:ind w:left="720" w:hanging="720"/>
        <w:jc w:val="both"/>
      </w:pPr>
      <w:r>
        <w:rPr>
          <w:rFonts w:ascii="Times New Roman" w:hAnsi="Times New Roman" w:eastAsia="Times New Roman"/>
          <w:color w:val="000000"/>
          <w:sz w:val="24"/>
        </w:rPr>
        <w:t xml:space="preserve">Vosoughi, S., Roy, D., &amp; Aral, S. (2018). The spread of true and false news online.</w:t>
      </w:r>
      <w:r>
        <w:rPr>
          <w:rFonts w:ascii="Times New Roman" w:hAnsi="Times New Roman" w:eastAsia="Times New Roman"/>
          <w:color w:val="000000"/>
          <w:sz w:val="24"/>
        </w:rPr>
        <w:t xml:space="preserve"> </w:t>
      </w:r>
      <w:r>
        <w:rPr>
          <w:iCs/>
          <w:rFonts w:ascii="Times New Roman" w:hAnsi="Times New Roman" w:eastAsia="Times New Roman"/>
          <w:i/>
          <w:color w:val="000000"/>
          <w:sz w:val="24"/>
        </w:rPr>
        <w:t xml:space="preserve">Science, 359</w:t>
      </w:r>
      <w:r>
        <w:rPr>
          <w:rFonts w:ascii="Times New Roman" w:hAnsi="Times New Roman" w:eastAsia="Times New Roman"/>
          <w:color w:val="000000"/>
          <w:sz w:val="24"/>
        </w:rPr>
        <w:t xml:space="preserve">(6380), 1146-1151. https://doi.org/10.1126/science.aap9559</w:t>
      </w:r>
    </w:p>
    <w:bookmarkEnd w:id="36"/>
    <w:bookmarkStart w:id="39" w:name="appendix"/>
    <w:p>
      <w:pPr>
        <w:keepNext w:val="0"/>
        <w:spacing w:line="480" w:lineRule="auto" w:before="0" w:after="0"/>
        <w:jc w:val="both"/>
      </w:pPr>
      <w:r>
        <w:rPr>
          <w:rFonts w:ascii="Times New Roman" w:hAnsi="Times New Roman" w:eastAsia="Times New Roman"/>
          <w:color w:val="000000"/>
          <w:sz w:val="24"/>
        </w:rPr>
        <w:br w:type="page"/>
      </w:r>
    </w:p>
    <w:p>
      <w:pPr>
        <w:pStyle w:val="Heading2"/>
        <w:keepNext w:val="0"/>
        <w:spacing w:line="480" w:lineRule="auto" w:before="0" w:after="0"/>
        <w:ind w:left="0" w:firstLine="0"/>
        <w:jc w:val="left"/>
      </w:pPr>
      <w:r>
        <w:rPr>
          <w:rFonts w:ascii="Times New Roman" w:hAnsi="Times New Roman" w:eastAsia="Times New Roman"/>
          <w:b/>
          <w:color w:val="000000"/>
          <w:sz w:val="24"/>
        </w:rPr>
        <w:t xml:space="preserve">Appendix</w:t>
      </w:r>
    </w:p>
    <w:bookmarkStart w:id="37" w:name="Xd27b500da865e2ef2467a97cf42ff81cb891aee"/>
    <w:p>
      <w:pPr>
        <w:pStyle w:val="Heading3"/>
        <w:keepNext w:val="0"/>
        <w:spacing w:line="480" w:lineRule="auto" w:before="0" w:after="0"/>
        <w:ind w:left="0" w:firstLine="0"/>
        <w:jc w:val="left"/>
      </w:pPr>
      <w:r>
        <w:rPr>
          <w:rFonts w:ascii="Times New Roman" w:hAnsi="Times New Roman" w:eastAsia="Times New Roman"/>
          <w:b/>
          <w:color w:val="000000"/>
          <w:sz w:val="24"/>
        </w:rPr>
        <w:t xml:space="preserve">Appendix A. Stimulus Pairing and Material Creation Routes</w:t>
      </w:r>
    </w:p>
    <w:tbl>
      <w:tblPr>
        <w:tblStyle w:val="Table"/>
        <w:tblW w:type="pct" w:w="0.0"/>
        <w:jc w:val="center"/>
        <w:tblLayout w:type="autofit"/>
        <w:tblLook w:firstRow="1" w:lastRow="0" w:firstColumn="0" w:lastColumn="0" w:noHBand="0" w:noVBand="0" w:val="0020"/>
      </w:tblPr>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Pair</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Category</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AI image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Real image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Material creation route</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P1</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Text-bearing visual artifact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2</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P2</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Text-bearing visual artifact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3</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4</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P3</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Portrait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6</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5</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P4</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Portrait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8</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P5</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Livestream commerce screenshot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9</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10</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P6</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Livestream commerce screenshot</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11</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12</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Food photo</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13</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14</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P8</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Food photo</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15</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16</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Real-to-AI modification</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P9</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Virtual livestream interface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18</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AI-first matched real</w:t>
            </w:r>
          </w:p>
        </w:tc>
      </w:tr>
    </w:tbl>
    <w:bookmarkEnd w:id="37"/>
    <w:bookmarkStart w:id="38" w:name="X7c98da5d1f61ba758cb5e875088fddc09b69ac9"/>
    <w:p>
      <w:pPr>
        <w:pStyle w:val="Heading3"/>
        <w:keepNext w:val="0"/>
        <w:spacing w:line="480" w:lineRule="auto" w:before="0" w:after="0"/>
        <w:ind w:left="0" w:firstLine="0"/>
        <w:jc w:val="left"/>
      </w:pPr>
      <w:r>
        <w:rPr>
          <w:rFonts w:ascii="Times New Roman" w:hAnsi="Times New Roman" w:eastAsia="Times New Roman"/>
          <w:b/>
          <w:color w:val="000000"/>
          <w:sz w:val="24"/>
        </w:rPr>
        <w:t xml:space="preserve">Appendix B. Reconstructed AI Image Prompts</w:t>
      </w:r>
    </w:p>
    <w:p>
      <w:pPr>
        <w:pStyle w:val="FirstParagraph"/>
        <w:keepNext w:val="0"/>
        <w:spacing w:line="480" w:lineRule="auto" w:before="0" w:after="0"/>
        <w:jc w:val="both"/>
      </w:pPr>
      <w:r>
        <w:rPr>
          <w:rFonts w:ascii="Times New Roman" w:hAnsi="Times New Roman" w:eastAsia="Times New Roman"/>
          <w:color w:val="000000"/>
          <w:sz w:val="24"/>
        </w:rPr>
        <w:t xml:space="preserve">The original prompts were not fully preserved during material preparation. The following</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prompts are reconstructed from the final AI-generated stimuli and should be treated as</w:t>
      </w:r>
      <w:r>
        <w:rPr>
          <w:rFonts w:ascii="Times New Roman" w:hAnsi="Times New Roman" w:eastAsia="Times New Roman"/>
          <w:color w:val="000000"/>
          <w:sz w:val="24"/>
        </w:rPr>
        <w:t xml:space="preserve"> </w:t>
      </w:r>
      <w:r>
        <w:rPr>
          <w:rFonts w:ascii="Times New Roman" w:hAnsi="Times New Roman" w:eastAsia="Times New Roman"/>
          <w:color w:val="000000"/>
          <w:sz w:val="24"/>
        </w:rPr>
        <w:t xml:space="preserve">methodological documentation, not exact generation logs.</w:t>
      </w:r>
    </w:p>
    <w:tbl>
      <w:tblPr>
        <w:tblStyle w:val="Table"/>
        <w:tblW w:type="pct" w:w="5000.0"/>
        <w:jc w:val="center"/>
        <w:tblLayout w:type="autofit"/>
        <w:tblLook w:firstRow="1" w:lastRow="0" w:firstColumn="0" w:lastColumn="0" w:noHBand="0" w:noVBand="0" w:val="0020"/>
      </w:tblPr>
      <w:tblGrid>
        <w:gridCol w:w="3960"/>
        <w:gridCol w:w="3960"/>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AI image</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Reconstructed prompt summary</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Create a vintage postcard-style image inspired by</w:t>
            </w:r>
            <w:r>
              <w:rPr>
                <w:rFonts w:ascii="Times New Roman" w:hAnsi="Times New Roman" w:eastAsia="Times New Roman"/>
                <w:b w:val="0"/>
                <w:color w:val="000000"/>
                <w:sz w:val="20"/>
              </w:rPr>
              <w:t xml:space="preserve"> </w:t>
            </w:r>
            <w:r>
              <w:rPr>
                <w:iCs/>
                <w:rFonts w:ascii="Times New Roman" w:hAnsi="Times New Roman" w:eastAsia="Times New Roman"/>
                <w:b w:val="0"/>
                <w:i/>
                <w:color w:val="000000"/>
                <w:sz w:val="20"/>
              </w:rPr>
              <w:t xml:space="preserve">The Little Prince</w:t>
            </w:r>
            <w:r>
              <w:rPr>
                <w:rFonts w:ascii="Times New Roman" w:hAnsi="Times New Roman" w:eastAsia="Times New Roman"/>
                <w:b w:val="0"/>
                <w:color w:val="000000"/>
                <w:sz w:val="20"/>
              </w:rPr>
              <w:t xml:space="preserve">, with a childlike figure, planet, rocket, stars, handwritten English text, stamp, and aged paper texture.</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3</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Generate an aged European postcard based on a handwritten postcard reference, preserving stamp area, postmark, address lines, and imperfect handwriting.</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6</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Create a black-and-white cinematic portrait of a young man beside a tall window with dramatic side lighting and documentary realism.</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7</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Generate a black-and-white street portrait based on a real reference, preserving profile pose, wall texture, urban setting, and strong shadows.</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9</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Create a vertical Chinese livestream shopping screenshot with a male host, food product, comments, discount labels, viewer icons, buttons, and product cards.</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11</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Generate a livestream commerce interface based on a real screenshot, with a female host, green promotional banners, Chinese discount text, product packaging, and comments.</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13</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Create a realistic restaurant ramen photograph with sliced pork, egg, green onion, seaweed, chopsticks, water glass, and warm indoor lighting.</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15</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Generate a close-up plated noodle photograph based on a real reference, preserving plate angle, glossy sauce, vegetables, and restaurant lighting.</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Image 18</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Create a VTuber livestream interface screenshot with a blue-haired virtual streamer, blue stage design, live chat, donation counter, labels, and decorative UI overlays.</w:t>
            </w:r>
          </w:p>
        </w:tc>
      </w:tr>
    </w:tbl>
    <w:bookmarkEnd w:id="38"/>
    <w:bookmarkEnd w:id="39"/>
    <w:bookmarkStart w:id="40" w:name="contributions"/>
    <w:p>
      <w:pPr>
        <w:pStyle w:val="Heading2"/>
        <w:keepNext w:val="0"/>
        <w:spacing w:line="480" w:lineRule="auto" w:before="0" w:after="0"/>
        <w:ind w:left="0" w:firstLine="0"/>
        <w:jc w:val="left"/>
      </w:pPr>
      <w:r>
        <w:rPr>
          <w:rFonts w:ascii="Times New Roman" w:hAnsi="Times New Roman" w:eastAsia="Times New Roman"/>
          <w:b/>
          <w:color w:val="000000"/>
          <w:sz w:val="24"/>
        </w:rPr>
        <w:t xml:space="preserve">Contributions</w:t>
      </w:r>
    </w:p>
    <w:tbl>
      <w:tblPr>
        <w:tblStyle w:val="Table"/>
        <w:tblW w:type="pct" w:w="5000.0"/>
        <w:jc w:val="center"/>
        <w:tblLayout w:type="autofit"/>
        <w:tblLook w:firstRow="1" w:lastRow="0" w:firstColumn="0" w:lastColumn="0" w:noHBand="0" w:noVBand="0" w:val="0020"/>
      </w:tblPr>
      <w:tblGrid>
        <w:gridCol w:w="3960"/>
        <w:gridCol w:w="3960"/>
      </w:tblGrid>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Member</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color w:val="000000"/>
                <w:sz w:val="20"/>
              </w:rPr>
              <w:t xml:space="preserve">Contribution</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Zheng Xing</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Led the overall research design, organized the project repository, drafted and revised the report, prepared the survey structure, cleaned and analyzed the data, generated the final figures, and formatted the final document.</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Zhang Gaoxiang</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Helped optimize the questionnaire and image materials, summarized the finding section, and completed one mid-term presentation of the project.</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Xiong Yubo</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Assisted with questionnaire design and prepared the final report presentation materials.</w:t>
            </w:r>
          </w:p>
        </w:tc>
      </w:tr>
      <w:tr>
        <w:trPr>
          <w:cantSplit/>
        </w:trPr>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Wang Dexing</w:t>
            </w:r>
          </w:p>
        </w:tc>
        <w:tc>
          <w:tcPr>
            <w:tcMar>
              <w:top w:w="80" w:type="dxa"/>
              <w:start w:w="100" w:type="dxa"/>
              <w:bottom w:w="80" w:type="dxa"/>
              <w:end w:w="100" w:type="dxa"/>
            </w:tcMar>
            <w:vAlign w:val="center"/>
          </w:tcPr>
          <w:p>
            <w:pPr>
              <w:pStyle w:val="Compact"/>
              <w:spacing w:line="276" w:lineRule="auto" w:before="0" w:after="0"/>
              <w:jc w:val="left"/>
            </w:pPr>
            <w:r>
              <w:rPr>
                <w:rFonts w:ascii="Times New Roman" w:hAnsi="Times New Roman" w:eastAsia="Times New Roman"/>
                <w:b w:val="0"/>
                <w:color w:val="000000"/>
                <w:sz w:val="20"/>
              </w:rPr>
              <w:t xml:space="preserve">Contributed to questionnaire distribution and sample collection.</w:t>
            </w:r>
          </w:p>
        </w:tc>
      </w:tr>
    </w:tbl>
    <w:bookmarkEnd w:id="40"/>
    <w:bookmarkEnd w:id="41"/>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1" Type="http://schemas.openxmlformats.org/officeDocument/2006/relationships/image" Target="media/rId31.png"/><Relationship Id="rId32" Type="http://schemas.openxmlformats.org/officeDocument/2006/relationships/image" Target="media/rId32.png"/><Relationship Id="rId22" Type="http://schemas.openxmlformats.org/officeDocument/2006/relationships/image" Target="media/rId22.png"/><Relationship Id="rId29" Type="http://schemas.openxmlformats.org/officeDocument/2006/relationships/image" Target="media/rId29.png"/><Relationship Id="rId28" Type="http://schemas.openxmlformats.org/officeDocument/2006/relationships/image" Target="media/rId2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2026-06-14T03:40:38Z</dcterms:created>
  <dcterms:modified xsi:type="dcterms:W3CDTF">2026-06-14T03:40:38Z</dcterms:modified>
</cp:coreProperties>
</file>

<file path=docProps/custom.xml><?xml version="1.0" encoding="utf-8"?>
<Properties xmlns="http://schemas.openxmlformats.org/officeDocument/2006/custom-properties" xmlns:vt="http://schemas.openxmlformats.org/officeDocument/2006/docPropsVTypes"/>
</file>