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F84E" w14:textId="77777777" w:rsidR="00466F67" w:rsidRPr="0046594D" w:rsidRDefault="00466F67" w:rsidP="00466F67">
      <w:pPr>
        <w:jc w:val="center"/>
        <w:rPr>
          <w:rFonts w:hint="eastAsia"/>
          <w:color w:val="000000"/>
          <w:sz w:val="20"/>
          <w:szCs w:val="21"/>
        </w:rPr>
      </w:pPr>
      <w:r w:rsidRPr="0046594D">
        <w:rPr>
          <w:rFonts w:hint="eastAsia"/>
          <w:noProof/>
          <w:sz w:val="20"/>
          <w:szCs w:val="21"/>
        </w:rPr>
        <w:drawing>
          <wp:inline distT="0" distB="0" distL="0" distR="0" wp14:anchorId="51EF006C" wp14:editId="58F00C12">
            <wp:extent cx="4220845" cy="1045210"/>
            <wp:effectExtent l="0" t="0" r="825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84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94D">
        <w:rPr>
          <w:color w:val="000000"/>
          <w:sz w:val="20"/>
          <w:szCs w:val="21"/>
        </w:rPr>
        <w:t xml:space="preserve"> </w:t>
      </w:r>
    </w:p>
    <w:p w14:paraId="5E49A552" w14:textId="77777777" w:rsidR="00466F67" w:rsidRDefault="00466F67" w:rsidP="00466F67">
      <w:pPr>
        <w:pStyle w:val="af"/>
        <w:rPr>
          <w:rFonts w:eastAsia="等线"/>
          <w:color w:val="000000"/>
          <w:sz w:val="28"/>
          <w:szCs w:val="28"/>
        </w:rPr>
      </w:pPr>
      <w:r w:rsidRPr="0046594D">
        <w:rPr>
          <w:rFonts w:eastAsia="等线" w:hint="eastAsia"/>
          <w:color w:val="000000"/>
          <w:sz w:val="28"/>
          <w:szCs w:val="28"/>
        </w:rPr>
        <w:t>TONGJI UNIVERSITY</w:t>
      </w:r>
    </w:p>
    <w:p w14:paraId="489F14C5" w14:textId="77777777" w:rsidR="00466F67" w:rsidRDefault="00466F67" w:rsidP="00466F67"/>
    <w:p w14:paraId="2565688B" w14:textId="77777777" w:rsidR="00466F67" w:rsidRPr="00466F67" w:rsidRDefault="00466F67" w:rsidP="00466F67">
      <w:pPr>
        <w:rPr>
          <w:rFonts w:hint="eastAsia"/>
        </w:rPr>
      </w:pPr>
    </w:p>
    <w:p w14:paraId="4A582496" w14:textId="77777777" w:rsidR="00466F67" w:rsidRPr="0046594D" w:rsidRDefault="00466F67" w:rsidP="00466F67">
      <w:pPr>
        <w:rPr>
          <w:rFonts w:hint="eastAsia"/>
          <w:color w:val="000000"/>
          <w:sz w:val="20"/>
          <w:szCs w:val="21"/>
        </w:rPr>
      </w:pPr>
      <w:r w:rsidRPr="0046594D">
        <w:rPr>
          <w:color w:val="000000"/>
          <w:sz w:val="20"/>
          <w:szCs w:val="21"/>
        </w:rPr>
        <w:t xml:space="preserve"> </w:t>
      </w:r>
    </w:p>
    <w:p w14:paraId="32807A9D" w14:textId="04395CAA" w:rsidR="00466F67" w:rsidRDefault="00466F67" w:rsidP="00466F67">
      <w:pPr>
        <w:jc w:val="center"/>
        <w:rPr>
          <w:rFonts w:ascii="黑体" w:eastAsia="黑体" w:hAnsi="黑体"/>
          <w:color w:val="000000"/>
          <w:sz w:val="48"/>
          <w:szCs w:val="48"/>
        </w:rPr>
      </w:pPr>
      <w:r w:rsidRPr="00466F67">
        <w:rPr>
          <w:rFonts w:ascii="黑体" w:eastAsia="黑体" w:hAnsi="黑体"/>
          <w:color w:val="000000"/>
          <w:sz w:val="48"/>
          <w:szCs w:val="48"/>
        </w:rPr>
        <w:t>十字路口交通调度处理机管理设计</w:t>
      </w:r>
      <w:r w:rsidRPr="00466F67">
        <w:rPr>
          <w:rFonts w:ascii="黑体" w:eastAsia="黑体" w:hAnsi="黑体" w:hint="eastAsia"/>
          <w:color w:val="000000"/>
          <w:sz w:val="48"/>
          <w:szCs w:val="48"/>
        </w:rPr>
        <w:t>方案</w:t>
      </w:r>
    </w:p>
    <w:p w14:paraId="02FF127C" w14:textId="77777777" w:rsidR="00466F67" w:rsidRDefault="00466F67" w:rsidP="00466F67">
      <w:pPr>
        <w:jc w:val="center"/>
        <w:rPr>
          <w:rFonts w:ascii="黑体" w:eastAsia="黑体" w:hAnsi="黑体"/>
          <w:color w:val="000000"/>
          <w:sz w:val="48"/>
          <w:szCs w:val="48"/>
        </w:rPr>
      </w:pPr>
    </w:p>
    <w:p w14:paraId="30674B41" w14:textId="77777777" w:rsidR="00466F67" w:rsidRDefault="00466F67" w:rsidP="00466F67">
      <w:pPr>
        <w:jc w:val="center"/>
        <w:rPr>
          <w:rFonts w:ascii="黑体" w:eastAsia="黑体" w:hAnsi="黑体"/>
          <w:color w:val="000000"/>
          <w:sz w:val="48"/>
          <w:szCs w:val="48"/>
        </w:rPr>
      </w:pPr>
    </w:p>
    <w:p w14:paraId="04D15658" w14:textId="77777777" w:rsidR="00466F67" w:rsidRDefault="00466F67" w:rsidP="00466F67">
      <w:pPr>
        <w:jc w:val="center"/>
        <w:rPr>
          <w:rFonts w:eastAsia="黑体"/>
          <w:color w:val="000000"/>
          <w:sz w:val="48"/>
          <w:szCs w:val="48"/>
        </w:rPr>
      </w:pPr>
    </w:p>
    <w:p w14:paraId="7DFFFCEE" w14:textId="7F8A3E78" w:rsidR="00466F67" w:rsidRPr="00466F67" w:rsidRDefault="00466F67" w:rsidP="00466F67">
      <w:pPr>
        <w:jc w:val="center"/>
        <w:rPr>
          <w:rFonts w:eastAsia="黑体" w:hint="eastAsia"/>
          <w:color w:val="000000"/>
          <w:sz w:val="48"/>
          <w:szCs w:val="48"/>
        </w:rPr>
      </w:pPr>
    </w:p>
    <w:p w14:paraId="653525EF" w14:textId="205266B0" w:rsidR="00466F67" w:rsidRPr="0046594D" w:rsidRDefault="00466F67" w:rsidP="00466F67">
      <w:pPr>
        <w:spacing w:line="800" w:lineRule="exact"/>
        <w:rPr>
          <w:rFonts w:eastAsia="黑体" w:hint="eastAsia"/>
          <w:color w:val="000000"/>
          <w:sz w:val="28"/>
          <w:szCs w:val="28"/>
          <w:u w:val="single"/>
        </w:rPr>
      </w:pPr>
      <w:r w:rsidRPr="0046594D">
        <w:rPr>
          <w:rFonts w:ascii="黑体" w:eastAsia="黑体" w:hAnsi="黑体" w:hint="eastAsia"/>
          <w:color w:val="000000"/>
          <w:sz w:val="28"/>
          <w:szCs w:val="28"/>
        </w:rPr>
        <w:t>学</w:t>
      </w:r>
      <w:r w:rsidRPr="0046594D">
        <w:rPr>
          <w:rFonts w:eastAsia="黑体" w:hint="eastAsia"/>
          <w:color w:val="000000"/>
          <w:sz w:val="28"/>
          <w:szCs w:val="28"/>
        </w:rPr>
        <w:t xml:space="preserve">    </w:t>
      </w:r>
      <w:r w:rsidRPr="0046594D">
        <w:rPr>
          <w:rFonts w:ascii="黑体" w:eastAsia="黑体" w:hAnsi="黑体" w:hint="eastAsia"/>
          <w:color w:val="000000"/>
          <w:sz w:val="28"/>
          <w:szCs w:val="28"/>
        </w:rPr>
        <w:t>院</w:t>
      </w:r>
      <w:r w:rsidRPr="0046594D">
        <w:rPr>
          <w:rFonts w:eastAsia="黑体" w:hint="eastAsia"/>
          <w:color w:val="000000"/>
          <w:sz w:val="28"/>
          <w:szCs w:val="28"/>
        </w:rPr>
        <w:t xml:space="preserve">  </w:t>
      </w:r>
      <w:r w:rsidRPr="0046594D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</w:t>
      </w:r>
      <w:r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</w:t>
      </w:r>
      <w:r w:rsidRPr="0046594D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</w:t>
      </w:r>
      <w:r>
        <w:rPr>
          <w:rFonts w:ascii="黑体" w:eastAsia="黑体" w:hAnsi="黑体" w:hint="eastAsia"/>
          <w:color w:val="000000"/>
          <w:sz w:val="28"/>
          <w:szCs w:val="28"/>
          <w:u w:val="single"/>
        </w:rPr>
        <w:t>计算机科学与技术学院</w:t>
      </w:r>
      <w:r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</w:t>
      </w:r>
      <w:r w:rsidRPr="0046594D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 </w:t>
      </w:r>
      <w:r w:rsidRPr="0046594D">
        <w:rPr>
          <w:rFonts w:eastAsia="黑体" w:hint="eastAsia"/>
          <w:color w:val="000000"/>
          <w:sz w:val="28"/>
          <w:szCs w:val="28"/>
          <w:u w:val="single"/>
        </w:rPr>
        <w:t xml:space="preserve">  </w:t>
      </w:r>
    </w:p>
    <w:p w14:paraId="42FD1EBC" w14:textId="70FE1C7E" w:rsidR="00466F67" w:rsidRPr="0046594D" w:rsidRDefault="00466F67" w:rsidP="00466F67">
      <w:pPr>
        <w:spacing w:line="800" w:lineRule="exact"/>
        <w:rPr>
          <w:rFonts w:eastAsia="黑体" w:hint="eastAsia"/>
          <w:color w:val="000000"/>
          <w:sz w:val="28"/>
          <w:szCs w:val="28"/>
          <w:u w:val="single"/>
        </w:rPr>
      </w:pPr>
      <w:r w:rsidRPr="0046594D">
        <w:rPr>
          <w:rFonts w:ascii="黑体" w:eastAsia="黑体" w:hAnsi="黑体" w:hint="eastAsia"/>
          <w:color w:val="000000"/>
          <w:sz w:val="28"/>
          <w:szCs w:val="28"/>
        </w:rPr>
        <w:t>专</w:t>
      </w:r>
      <w:r>
        <w:rPr>
          <w:rFonts w:ascii="黑体" w:eastAsia="黑体" w:hAnsi="黑体" w:hint="eastAsia"/>
          <w:color w:val="000000"/>
          <w:sz w:val="28"/>
          <w:szCs w:val="28"/>
        </w:rPr>
        <w:t xml:space="preserve">  </w:t>
      </w:r>
      <w:r w:rsidRPr="0046594D">
        <w:rPr>
          <w:rFonts w:ascii="黑体" w:eastAsia="黑体" w:hAnsi="黑体" w:hint="eastAsia"/>
          <w:color w:val="000000"/>
          <w:sz w:val="28"/>
          <w:szCs w:val="28"/>
        </w:rPr>
        <w:t xml:space="preserve">  业</w:t>
      </w:r>
      <w:r w:rsidRPr="0046594D">
        <w:rPr>
          <w:rFonts w:eastAsia="黑体" w:hint="eastAsia"/>
          <w:color w:val="000000"/>
          <w:sz w:val="28"/>
          <w:szCs w:val="28"/>
        </w:rPr>
        <w:t xml:space="preserve">  </w:t>
      </w:r>
      <w:r w:rsidRPr="0046594D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   </w:t>
      </w:r>
      <w:r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</w:t>
      </w:r>
      <w:r w:rsidR="000848DB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</w:t>
      </w:r>
      <w:r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软件工程  </w:t>
      </w:r>
      <w:r w:rsidRPr="0046594D">
        <w:rPr>
          <w:rFonts w:eastAsia="黑体" w:hint="eastAsia"/>
          <w:color w:val="000000"/>
          <w:sz w:val="28"/>
          <w:szCs w:val="28"/>
          <w:u w:val="single"/>
        </w:rPr>
        <w:t xml:space="preserve">          </w:t>
      </w:r>
      <w:r w:rsidRPr="0046594D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 </w:t>
      </w:r>
    </w:p>
    <w:p w14:paraId="0390F522" w14:textId="74FEE0AC" w:rsidR="00466F67" w:rsidRPr="0046594D" w:rsidRDefault="00466F67" w:rsidP="00466F67">
      <w:pPr>
        <w:spacing w:line="800" w:lineRule="exact"/>
        <w:rPr>
          <w:rFonts w:eastAsia="黑体" w:hint="eastAsia"/>
          <w:color w:val="000000"/>
          <w:sz w:val="28"/>
          <w:szCs w:val="28"/>
          <w:u w:val="single"/>
        </w:rPr>
      </w:pPr>
      <w:r w:rsidRPr="0046594D">
        <w:rPr>
          <w:rFonts w:ascii="黑体" w:eastAsia="黑体" w:hAnsi="黑体" w:hint="eastAsia"/>
          <w:color w:val="000000"/>
          <w:sz w:val="28"/>
          <w:szCs w:val="28"/>
        </w:rPr>
        <w:t>学生姓名</w:t>
      </w:r>
      <w:r w:rsidRPr="0046594D">
        <w:rPr>
          <w:rFonts w:eastAsia="黑体" w:hint="eastAsia"/>
          <w:color w:val="000000"/>
          <w:sz w:val="28"/>
          <w:szCs w:val="28"/>
        </w:rPr>
        <w:t xml:space="preserve">  </w:t>
      </w:r>
      <w:r w:rsidRPr="0046594D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</w:t>
      </w:r>
      <w:r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      </w:t>
      </w:r>
      <w:r w:rsidRPr="0046594D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刘晴语  </w:t>
      </w:r>
      <w:r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</w:t>
      </w:r>
      <w:r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    </w:t>
      </w:r>
      <w:r w:rsidR="000848DB">
        <w:rPr>
          <w:rFonts w:eastAsia="黑体" w:hint="eastAsia"/>
          <w:color w:val="000000"/>
          <w:sz w:val="28"/>
          <w:szCs w:val="28"/>
          <w:u w:val="single"/>
        </w:rPr>
        <w:t xml:space="preserve"> </w:t>
      </w:r>
      <w:r w:rsidRPr="0046594D">
        <w:rPr>
          <w:rFonts w:eastAsia="黑体" w:hint="eastAsia"/>
          <w:color w:val="000000"/>
          <w:sz w:val="28"/>
          <w:szCs w:val="28"/>
          <w:u w:val="single"/>
        </w:rPr>
        <w:t xml:space="preserve">      </w:t>
      </w:r>
    </w:p>
    <w:p w14:paraId="6866D83F" w14:textId="3AC80061" w:rsidR="00466F67" w:rsidRPr="00466F67" w:rsidRDefault="00466F67" w:rsidP="00466F67">
      <w:pPr>
        <w:spacing w:line="800" w:lineRule="exact"/>
        <w:rPr>
          <w:rFonts w:eastAsia="黑体" w:hint="eastAsia"/>
          <w:color w:val="000000"/>
          <w:sz w:val="28"/>
          <w:szCs w:val="28"/>
        </w:rPr>
      </w:pPr>
      <w:r w:rsidRPr="0046594D">
        <w:rPr>
          <w:rFonts w:ascii="黑体" w:eastAsia="黑体" w:hAnsi="黑体" w:hint="eastAsia"/>
          <w:color w:val="000000"/>
          <w:sz w:val="28"/>
          <w:szCs w:val="28"/>
        </w:rPr>
        <w:t xml:space="preserve">学 </w:t>
      </w:r>
      <w:r w:rsidR="00E267AF">
        <w:rPr>
          <w:rFonts w:ascii="黑体" w:eastAsia="黑体" w:hAnsi="黑体" w:hint="eastAsia"/>
          <w:color w:val="000000"/>
          <w:sz w:val="28"/>
          <w:szCs w:val="28"/>
        </w:rPr>
        <w:t xml:space="preserve">  </w:t>
      </w:r>
      <w:r w:rsidRPr="0046594D">
        <w:rPr>
          <w:rFonts w:ascii="黑体" w:eastAsia="黑体" w:hAnsi="黑体" w:hint="eastAsia"/>
          <w:color w:val="000000"/>
          <w:sz w:val="28"/>
          <w:szCs w:val="28"/>
        </w:rPr>
        <w:t xml:space="preserve"> 号</w:t>
      </w:r>
      <w:r w:rsidRPr="0046594D">
        <w:rPr>
          <w:rFonts w:eastAsia="黑体" w:hint="eastAsia"/>
          <w:color w:val="000000"/>
          <w:sz w:val="28"/>
          <w:szCs w:val="28"/>
        </w:rPr>
        <w:t xml:space="preserve">  </w:t>
      </w:r>
      <w:r w:rsidRPr="0046594D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</w:t>
      </w:r>
      <w:r w:rsidRPr="0046594D">
        <w:rPr>
          <w:rFonts w:eastAsia="黑体" w:hint="eastAsia"/>
          <w:color w:val="000000"/>
          <w:sz w:val="28"/>
          <w:szCs w:val="28"/>
          <w:u w:val="single"/>
        </w:rPr>
        <w:t xml:space="preserve"> </w:t>
      </w:r>
      <w:r>
        <w:rPr>
          <w:rFonts w:eastAsia="黑体" w:hint="eastAsia"/>
          <w:color w:val="000000"/>
          <w:sz w:val="28"/>
          <w:szCs w:val="28"/>
          <w:u w:val="single"/>
        </w:rPr>
        <w:t xml:space="preserve">       </w:t>
      </w:r>
      <w:r w:rsidR="000848DB">
        <w:rPr>
          <w:rFonts w:eastAsia="黑体" w:hint="eastAsia"/>
          <w:color w:val="000000"/>
          <w:sz w:val="28"/>
          <w:szCs w:val="28"/>
          <w:u w:val="single"/>
        </w:rPr>
        <w:t xml:space="preserve"> </w:t>
      </w:r>
      <w:r w:rsidRPr="00466F67">
        <w:rPr>
          <w:rFonts w:ascii="黑体" w:eastAsia="黑体" w:hAnsi="黑体" w:hint="eastAsia"/>
          <w:color w:val="000000"/>
          <w:sz w:val="28"/>
          <w:szCs w:val="28"/>
          <w:u w:val="single"/>
        </w:rPr>
        <w:t>2452545</w:t>
      </w:r>
      <w:r w:rsidRPr="0046594D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</w:t>
      </w:r>
      <w:r w:rsidRPr="0046594D">
        <w:rPr>
          <w:rFonts w:eastAsia="黑体" w:hint="eastAsia"/>
          <w:color w:val="000000"/>
          <w:sz w:val="28"/>
          <w:szCs w:val="28"/>
          <w:u w:val="single"/>
        </w:rPr>
        <w:t xml:space="preserve">   </w:t>
      </w:r>
      <w:r w:rsidR="00E267AF">
        <w:rPr>
          <w:rFonts w:eastAsia="黑体" w:hint="eastAsia"/>
          <w:color w:val="000000"/>
          <w:sz w:val="28"/>
          <w:szCs w:val="28"/>
          <w:u w:val="single"/>
        </w:rPr>
        <w:t xml:space="preserve">  </w:t>
      </w:r>
      <w:r w:rsidRPr="0046594D">
        <w:rPr>
          <w:rFonts w:eastAsia="黑体" w:hint="eastAsia"/>
          <w:color w:val="000000"/>
          <w:sz w:val="28"/>
          <w:szCs w:val="28"/>
          <w:u w:val="single"/>
        </w:rPr>
        <w:t xml:space="preserve"> </w:t>
      </w:r>
      <w:r w:rsidR="000848DB">
        <w:rPr>
          <w:rFonts w:eastAsia="黑体" w:hint="eastAsia"/>
          <w:color w:val="000000"/>
          <w:sz w:val="28"/>
          <w:szCs w:val="28"/>
          <w:u w:val="single"/>
        </w:rPr>
        <w:t xml:space="preserve"> </w:t>
      </w:r>
      <w:r w:rsidRPr="0046594D">
        <w:rPr>
          <w:rFonts w:eastAsia="黑体" w:hint="eastAsia"/>
          <w:color w:val="000000"/>
          <w:sz w:val="28"/>
          <w:szCs w:val="28"/>
          <w:u w:val="single"/>
        </w:rPr>
        <w:t xml:space="preserve">  </w:t>
      </w:r>
      <w:r w:rsidRPr="0046594D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  </w:t>
      </w:r>
    </w:p>
    <w:p w14:paraId="711BC8B0" w14:textId="6D84BC6D" w:rsidR="00466F67" w:rsidRPr="00466F67" w:rsidRDefault="00466F67" w:rsidP="00466F67">
      <w:pPr>
        <w:spacing w:line="800" w:lineRule="exact"/>
        <w:rPr>
          <w:rFonts w:ascii="黑体" w:eastAsia="黑体" w:hAnsi="黑体" w:hint="eastAsia"/>
          <w:color w:val="000000"/>
          <w:sz w:val="28"/>
          <w:szCs w:val="28"/>
          <w:u w:val="single"/>
        </w:rPr>
      </w:pPr>
      <w:r w:rsidRPr="00466F67">
        <w:rPr>
          <w:rFonts w:ascii="黑体" w:eastAsia="黑体" w:hAnsi="黑体" w:hint="eastAsia"/>
          <w:color w:val="000000"/>
          <w:sz w:val="28"/>
          <w:szCs w:val="28"/>
        </w:rPr>
        <w:t xml:space="preserve">日  </w:t>
      </w:r>
      <w:r w:rsidR="00E267AF">
        <w:rPr>
          <w:rFonts w:ascii="黑体" w:eastAsia="黑体" w:hAnsi="黑体" w:hint="eastAsia"/>
          <w:color w:val="000000"/>
          <w:sz w:val="28"/>
          <w:szCs w:val="28"/>
        </w:rPr>
        <w:t xml:space="preserve">  </w:t>
      </w:r>
      <w:r w:rsidRPr="00466F67">
        <w:rPr>
          <w:rFonts w:ascii="黑体" w:eastAsia="黑体" w:hAnsi="黑体" w:hint="eastAsia"/>
          <w:color w:val="000000"/>
          <w:sz w:val="28"/>
          <w:szCs w:val="28"/>
        </w:rPr>
        <w:t xml:space="preserve">期  </w:t>
      </w:r>
      <w:r w:rsidRPr="00466F67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   </w:t>
      </w:r>
      <w:r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 </w:t>
      </w:r>
      <w:r w:rsidR="000848DB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</w:t>
      </w:r>
      <w:r w:rsidRPr="00466F67">
        <w:rPr>
          <w:rFonts w:ascii="黑体" w:eastAsia="黑体" w:hAnsi="黑体" w:hint="eastAsia"/>
          <w:color w:val="000000"/>
          <w:sz w:val="28"/>
          <w:szCs w:val="28"/>
          <w:u w:val="single"/>
        </w:rPr>
        <w:t>2026.</w:t>
      </w:r>
      <w:r w:rsidRPr="00466F67">
        <w:rPr>
          <w:rFonts w:ascii="黑体" w:eastAsia="黑体" w:hAnsi="黑体" w:hint="eastAsia"/>
          <w:color w:val="000000"/>
          <w:sz w:val="28"/>
          <w:szCs w:val="28"/>
          <w:u w:val="single"/>
        </w:rPr>
        <w:t>5</w:t>
      </w:r>
      <w:r w:rsidRPr="00466F67">
        <w:rPr>
          <w:rFonts w:ascii="黑体" w:eastAsia="黑体" w:hAnsi="黑体" w:hint="eastAsia"/>
          <w:color w:val="000000"/>
          <w:sz w:val="28"/>
          <w:szCs w:val="28"/>
          <w:u w:val="single"/>
        </w:rPr>
        <w:t>.</w:t>
      </w:r>
      <w:r w:rsidRPr="00466F67">
        <w:rPr>
          <w:rFonts w:ascii="黑体" w:eastAsia="黑体" w:hAnsi="黑体" w:hint="eastAsia"/>
          <w:color w:val="000000"/>
          <w:sz w:val="28"/>
          <w:szCs w:val="28"/>
          <w:u w:val="single"/>
        </w:rPr>
        <w:t>6</w:t>
      </w:r>
      <w:r w:rsidRPr="00466F67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   </w:t>
      </w:r>
      <w:r w:rsidR="00E267AF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</w:t>
      </w:r>
      <w:r w:rsidRPr="00466F67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</w:t>
      </w:r>
      <w:r w:rsidR="000848DB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</w:t>
      </w:r>
      <w:r w:rsidRPr="00466F67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</w:t>
      </w:r>
      <w:r w:rsidR="000848DB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</w:t>
      </w:r>
      <w:r w:rsidRPr="00466F67">
        <w:rPr>
          <w:rFonts w:ascii="黑体" w:eastAsia="黑体" w:hAnsi="黑体" w:hint="eastAsia"/>
          <w:color w:val="000000"/>
          <w:sz w:val="28"/>
          <w:szCs w:val="28"/>
          <w:u w:val="single"/>
        </w:rPr>
        <w:t xml:space="preserve">   </w:t>
      </w:r>
    </w:p>
    <w:p w14:paraId="5153A955" w14:textId="6C75F11F" w:rsidR="00466F67" w:rsidRDefault="00466F6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3B02B6D" w14:textId="77777777" w:rsidR="00466F67" w:rsidRDefault="00466F67" w:rsidP="006B6DC8">
      <w:pPr>
        <w:ind w:left="420" w:hanging="420"/>
      </w:pPr>
    </w:p>
    <w:p w14:paraId="7B95BC80" w14:textId="591DAB6C" w:rsidR="0095714D" w:rsidRDefault="006B6DC8" w:rsidP="006B6D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项目概述</w:t>
      </w:r>
    </w:p>
    <w:p w14:paraId="68A901CA" w14:textId="685ADC46" w:rsidR="008301AC" w:rsidRDefault="00B66926" w:rsidP="00B66926">
      <w:pPr>
        <w:pStyle w:val="a9"/>
        <w:ind w:left="420" w:firstLine="420"/>
        <w:rPr>
          <w:rFonts w:hint="eastAsia"/>
        </w:rPr>
      </w:pPr>
      <w:r w:rsidRPr="00B66926">
        <w:t>本实验旨在通过Java多线程编程技术，深入模拟操作系统中处理机管理的核心功能——进程同步与互斥机制。</w:t>
      </w:r>
      <w:r w:rsidR="008301AC" w:rsidRPr="008301AC">
        <w:t>实验以“十字路口交通管理”为物理模型，模拟处理机如何在多道程序环境下调度并发进程，并利用信号量机制解决对临界资源（路口中心）的竞争问题。</w:t>
      </w:r>
    </w:p>
    <w:p w14:paraId="0CD3DE97" w14:textId="12BBB1AC" w:rsidR="00B66926" w:rsidRDefault="008301AC" w:rsidP="00B66926">
      <w:pPr>
        <w:pStyle w:val="a9"/>
        <w:ind w:left="420" w:firstLine="420"/>
        <w:rPr>
          <w:rFonts w:hint="eastAsia"/>
        </w:rPr>
      </w:pPr>
      <w:r w:rsidRPr="008301AC">
        <w:t>在本项目中，每一个行驶的车辆被抽象为一个独立的</w:t>
      </w:r>
      <w:r w:rsidRPr="008301AC">
        <w:rPr>
          <w:b/>
          <w:bCs/>
        </w:rPr>
        <w:t>并发进程</w:t>
      </w:r>
      <w:r w:rsidRPr="008301AC">
        <w:t>，而十字路口中心则被视为</w:t>
      </w:r>
      <w:r w:rsidRPr="008301AC">
        <w:rPr>
          <w:b/>
          <w:bCs/>
        </w:rPr>
        <w:t>临界资源</w:t>
      </w:r>
      <w:r w:rsidRPr="008301AC">
        <w:t>。实验通过实现定时信号灯切换逻辑、普通车辆红灯阻塞/绿灯唤醒逻辑，以及特种车辆（高优先级进程）的抢占逻辑，验证了 Dijkstra 信号量原语在复杂约束下的有效性。项目重点考核了处理机调度中的</w:t>
      </w:r>
      <w:r w:rsidRPr="008301AC">
        <w:rPr>
          <w:b/>
          <w:bCs/>
        </w:rPr>
        <w:t>死锁预防</w:t>
      </w:r>
      <w:r w:rsidRPr="008301AC">
        <w:t>、</w:t>
      </w:r>
      <w:r w:rsidRPr="008301AC">
        <w:rPr>
          <w:b/>
          <w:bCs/>
        </w:rPr>
        <w:t>优先级调度</w:t>
      </w:r>
      <w:r w:rsidRPr="008301AC">
        <w:t>及</w:t>
      </w:r>
      <w:r w:rsidRPr="008301AC">
        <w:rPr>
          <w:b/>
          <w:bCs/>
        </w:rPr>
        <w:t>互斥访问</w:t>
      </w:r>
      <w:r w:rsidRPr="008301AC">
        <w:t>，确保系统在并发压力下维持逻辑一致性与运行稳定性。</w:t>
      </w:r>
    </w:p>
    <w:p w14:paraId="3C30C7E6" w14:textId="36718AB6" w:rsidR="006B6DC8" w:rsidRDefault="006B6DC8" w:rsidP="006B6D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算法设计</w:t>
      </w:r>
    </w:p>
    <w:p w14:paraId="728B50D1" w14:textId="44F579C7" w:rsidR="00D14C61" w:rsidRDefault="00D14C61" w:rsidP="000F669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建模</w:t>
      </w:r>
      <w:r w:rsidR="008301AC" w:rsidRPr="008301AC">
        <w:t>与映射</w:t>
      </w:r>
    </w:p>
    <w:tbl>
      <w:tblPr>
        <w:tblStyle w:val="ae"/>
        <w:tblW w:w="0" w:type="auto"/>
        <w:tblInd w:w="780" w:type="dxa"/>
        <w:tblLook w:val="04A0" w:firstRow="1" w:lastRow="0" w:firstColumn="1" w:lastColumn="0" w:noHBand="0" w:noVBand="1"/>
      </w:tblPr>
      <w:tblGrid>
        <w:gridCol w:w="2515"/>
        <w:gridCol w:w="2500"/>
        <w:gridCol w:w="2501"/>
      </w:tblGrid>
      <w:tr w:rsidR="00D14C61" w14:paraId="2AF3913B" w14:textId="77777777" w:rsidTr="00D14C61">
        <w:tc>
          <w:tcPr>
            <w:tcW w:w="2515" w:type="dxa"/>
          </w:tcPr>
          <w:p w14:paraId="197AD522" w14:textId="03767184" w:rsidR="00D14C61" w:rsidRPr="00D14C61" w:rsidRDefault="00D14C61" w:rsidP="00D14C61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D14C61">
              <w:rPr>
                <w:rFonts w:hint="eastAsia"/>
                <w:b/>
                <w:bCs/>
              </w:rPr>
              <w:t>操作系统概念</w:t>
            </w:r>
          </w:p>
        </w:tc>
        <w:tc>
          <w:tcPr>
            <w:tcW w:w="2500" w:type="dxa"/>
          </w:tcPr>
          <w:p w14:paraId="184F4016" w14:textId="41F665DB" w:rsidR="00D14C61" w:rsidRPr="00D14C61" w:rsidRDefault="00D14C61" w:rsidP="00D14C61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D14C61">
              <w:rPr>
                <w:rFonts w:hint="eastAsia"/>
                <w:b/>
                <w:bCs/>
              </w:rPr>
              <w:t>交通系统对应物</w:t>
            </w:r>
          </w:p>
        </w:tc>
        <w:tc>
          <w:tcPr>
            <w:tcW w:w="2501" w:type="dxa"/>
          </w:tcPr>
          <w:p w14:paraId="335A5174" w14:textId="24AE57E7" w:rsidR="00D14C61" w:rsidRPr="00D14C61" w:rsidRDefault="00D14C61" w:rsidP="00D14C61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D14C61">
              <w:rPr>
                <w:rFonts w:hint="eastAsia"/>
                <w:b/>
                <w:bCs/>
              </w:rPr>
              <w:t>实际作用</w:t>
            </w:r>
          </w:p>
        </w:tc>
      </w:tr>
      <w:tr w:rsidR="00D14C61" w14:paraId="29F390A5" w14:textId="77777777" w:rsidTr="00D14C61">
        <w:tc>
          <w:tcPr>
            <w:tcW w:w="2515" w:type="dxa"/>
          </w:tcPr>
          <w:p w14:paraId="5D173FDA" w14:textId="47E3035B" w:rsidR="00D14C61" w:rsidRDefault="00D14C61" w:rsidP="00D14C6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进程</w:t>
            </w:r>
            <w:r w:rsidR="008301AC">
              <w:rPr>
                <w:rFonts w:hint="eastAsia"/>
              </w:rPr>
              <w:t xml:space="preserve"> (T</w:t>
            </w:r>
            <w:r>
              <w:rPr>
                <w:rFonts w:hint="eastAsia"/>
              </w:rPr>
              <w:t>hread</w:t>
            </w:r>
            <w:r w:rsidR="008301AC">
              <w:rPr>
                <w:rFonts w:hint="eastAsia"/>
              </w:rPr>
              <w:t>)</w:t>
            </w:r>
          </w:p>
        </w:tc>
        <w:tc>
          <w:tcPr>
            <w:tcW w:w="2500" w:type="dxa"/>
          </w:tcPr>
          <w:p w14:paraId="5FF9699B" w14:textId="728B9584" w:rsidR="00D14C61" w:rsidRDefault="00D14C61" w:rsidP="00D14C6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行驶的车辆</w:t>
            </w:r>
          </w:p>
        </w:tc>
        <w:tc>
          <w:tcPr>
            <w:tcW w:w="2501" w:type="dxa"/>
          </w:tcPr>
          <w:p w14:paraId="7E555039" w14:textId="3AEAA971" w:rsidR="00D14C61" w:rsidRDefault="00D14C61" w:rsidP="00D14C6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执行任务的主体</w:t>
            </w:r>
            <w:r w:rsidR="008301AC" w:rsidRPr="008301AC">
              <w:t>，竞争处理机与资源</w:t>
            </w:r>
          </w:p>
        </w:tc>
      </w:tr>
      <w:tr w:rsidR="00D14C61" w14:paraId="07AEF290" w14:textId="77777777" w:rsidTr="00D14C61">
        <w:tc>
          <w:tcPr>
            <w:tcW w:w="2515" w:type="dxa"/>
          </w:tcPr>
          <w:p w14:paraId="0000E030" w14:textId="675AE36C" w:rsidR="00D14C61" w:rsidRDefault="008301AC" w:rsidP="008301AC">
            <w:pPr>
              <w:pStyle w:val="a9"/>
              <w:ind w:left="0"/>
              <w:jc w:val="left"/>
              <w:rPr>
                <w:rFonts w:hint="eastAsia"/>
              </w:rPr>
            </w:pPr>
            <w:r w:rsidRPr="008301AC">
              <w:t>临界资源 (Critical Resource)</w:t>
            </w:r>
          </w:p>
        </w:tc>
        <w:tc>
          <w:tcPr>
            <w:tcW w:w="2500" w:type="dxa"/>
          </w:tcPr>
          <w:p w14:paraId="3CA54789" w14:textId="7244CE37" w:rsidR="00D14C61" w:rsidRDefault="008301AC" w:rsidP="00D14C61">
            <w:pPr>
              <w:pStyle w:val="a9"/>
              <w:ind w:left="0"/>
              <w:rPr>
                <w:rFonts w:hint="eastAsia"/>
              </w:rPr>
            </w:pPr>
            <w:r w:rsidRPr="008301AC">
              <w:t>路口中心区域</w:t>
            </w:r>
          </w:p>
        </w:tc>
        <w:tc>
          <w:tcPr>
            <w:tcW w:w="2501" w:type="dxa"/>
          </w:tcPr>
          <w:p w14:paraId="2BB63228" w14:textId="537A6900" w:rsidR="00D14C61" w:rsidRDefault="008301AC" w:rsidP="00D14C61">
            <w:pPr>
              <w:pStyle w:val="a9"/>
              <w:ind w:left="0"/>
              <w:rPr>
                <w:rFonts w:hint="eastAsia"/>
              </w:rPr>
            </w:pPr>
            <w:r w:rsidRPr="008301AC">
              <w:t>必须互斥访问的共享空间，防止碰撞</w:t>
            </w:r>
          </w:p>
        </w:tc>
      </w:tr>
      <w:tr w:rsidR="00D14C61" w14:paraId="3CF7F466" w14:textId="77777777" w:rsidTr="00D14C61">
        <w:tc>
          <w:tcPr>
            <w:tcW w:w="2515" w:type="dxa"/>
          </w:tcPr>
          <w:p w14:paraId="5D9C4378" w14:textId="6DE23770" w:rsidR="00D14C61" w:rsidRDefault="008301AC" w:rsidP="00D14C61">
            <w:pPr>
              <w:pStyle w:val="a9"/>
              <w:ind w:left="0"/>
              <w:rPr>
                <w:rFonts w:hint="eastAsia"/>
              </w:rPr>
            </w:pPr>
            <w:r w:rsidRPr="008301AC">
              <w:t>同步位 (Volatile State)</w:t>
            </w:r>
          </w:p>
        </w:tc>
        <w:tc>
          <w:tcPr>
            <w:tcW w:w="2500" w:type="dxa"/>
          </w:tcPr>
          <w:p w14:paraId="4ED54588" w14:textId="65623609" w:rsidR="00D14C61" w:rsidRDefault="00D14C61" w:rsidP="00D14C6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红绿灯</w:t>
            </w:r>
            <w:r w:rsidR="008301AC">
              <w:rPr>
                <w:rFonts w:hint="eastAsia"/>
              </w:rPr>
              <w:t>状态</w:t>
            </w:r>
          </w:p>
        </w:tc>
        <w:tc>
          <w:tcPr>
            <w:tcW w:w="2501" w:type="dxa"/>
          </w:tcPr>
          <w:p w14:paraId="66D964AB" w14:textId="5A62CE6C" w:rsidR="00D14C61" w:rsidRDefault="008301AC" w:rsidP="00D14C61">
            <w:pPr>
              <w:pStyle w:val="a9"/>
              <w:ind w:left="0"/>
              <w:rPr>
                <w:rFonts w:hint="eastAsia"/>
              </w:rPr>
            </w:pPr>
            <w:r w:rsidRPr="008301AC">
              <w:t>控制进程进入就绪态或阻塞态的全局变量</w:t>
            </w:r>
          </w:p>
        </w:tc>
      </w:tr>
      <w:tr w:rsidR="00D14C61" w14:paraId="2C9102D4" w14:textId="77777777" w:rsidTr="00D14C61">
        <w:tc>
          <w:tcPr>
            <w:tcW w:w="2515" w:type="dxa"/>
          </w:tcPr>
          <w:p w14:paraId="0F67C5B3" w14:textId="5507866F" w:rsidR="00D14C61" w:rsidRDefault="008301AC" w:rsidP="00D14C61">
            <w:pPr>
              <w:pStyle w:val="a9"/>
              <w:ind w:left="0"/>
              <w:rPr>
                <w:rFonts w:hint="eastAsia"/>
              </w:rPr>
            </w:pPr>
            <w:r w:rsidRPr="008301AC">
              <w:t>P 操作 (Acquire)</w:t>
            </w:r>
          </w:p>
        </w:tc>
        <w:tc>
          <w:tcPr>
            <w:tcW w:w="2500" w:type="dxa"/>
          </w:tcPr>
          <w:p w14:paraId="1B1812EF" w14:textId="33819EAE" w:rsidR="00D14C61" w:rsidRDefault="00B527FC" w:rsidP="00D14C61">
            <w:pPr>
              <w:pStyle w:val="a9"/>
              <w:ind w:left="0"/>
              <w:rPr>
                <w:rFonts w:hint="eastAsia"/>
              </w:rPr>
            </w:pPr>
            <w:r w:rsidRPr="00B527FC">
              <w:t>申请路权/等红灯</w:t>
            </w:r>
          </w:p>
        </w:tc>
        <w:tc>
          <w:tcPr>
            <w:tcW w:w="2501" w:type="dxa"/>
          </w:tcPr>
          <w:p w14:paraId="059B296E" w14:textId="7B3B10BF" w:rsidR="00D14C61" w:rsidRDefault="00B527FC" w:rsidP="00D14C61">
            <w:pPr>
              <w:pStyle w:val="a9"/>
              <w:ind w:left="0"/>
              <w:rPr>
                <w:rFonts w:hint="eastAsia"/>
              </w:rPr>
            </w:pPr>
            <w:r w:rsidRPr="00B527FC">
              <w:t>申请资源，若条件不满足则进程阻塞</w:t>
            </w:r>
          </w:p>
        </w:tc>
      </w:tr>
      <w:tr w:rsidR="00D14C61" w14:paraId="12595A6D" w14:textId="77777777" w:rsidTr="00D14C61">
        <w:tc>
          <w:tcPr>
            <w:tcW w:w="2515" w:type="dxa"/>
          </w:tcPr>
          <w:p w14:paraId="52265CC0" w14:textId="3BEB0C98" w:rsidR="00D14C61" w:rsidRDefault="008301AC" w:rsidP="00D14C61">
            <w:pPr>
              <w:pStyle w:val="a9"/>
              <w:ind w:left="0"/>
              <w:rPr>
                <w:rFonts w:hint="eastAsia"/>
              </w:rPr>
            </w:pPr>
            <w:r w:rsidRPr="008301AC">
              <w:t>V 操作 (Release)</w:t>
            </w:r>
          </w:p>
        </w:tc>
        <w:tc>
          <w:tcPr>
            <w:tcW w:w="2500" w:type="dxa"/>
          </w:tcPr>
          <w:p w14:paraId="24C11482" w14:textId="02658529" w:rsidR="00D14C61" w:rsidRDefault="00B527FC" w:rsidP="00D14C61">
            <w:pPr>
              <w:pStyle w:val="a9"/>
              <w:ind w:left="0"/>
              <w:rPr>
                <w:rFonts w:hint="eastAsia"/>
              </w:rPr>
            </w:pPr>
            <w:r w:rsidRPr="00B527FC">
              <w:t>离开路口</w:t>
            </w:r>
          </w:p>
        </w:tc>
        <w:tc>
          <w:tcPr>
            <w:tcW w:w="2501" w:type="dxa"/>
          </w:tcPr>
          <w:p w14:paraId="1E3C8224" w14:textId="7A8D4D92" w:rsidR="00D14C61" w:rsidRDefault="00B527FC" w:rsidP="00D14C61">
            <w:pPr>
              <w:pStyle w:val="a9"/>
              <w:ind w:left="0"/>
              <w:rPr>
                <w:rFonts w:hint="eastAsia"/>
              </w:rPr>
            </w:pPr>
            <w:r w:rsidRPr="00B527FC">
              <w:t>释放资源并唤醒后续等待进程</w:t>
            </w:r>
          </w:p>
        </w:tc>
      </w:tr>
      <w:tr w:rsidR="00D14C61" w14:paraId="18DC0A3B" w14:textId="77777777" w:rsidTr="00D14C61">
        <w:tc>
          <w:tcPr>
            <w:tcW w:w="2515" w:type="dxa"/>
          </w:tcPr>
          <w:p w14:paraId="07C459F9" w14:textId="279185D3" w:rsidR="00D14C61" w:rsidRDefault="008301AC" w:rsidP="00D14C61">
            <w:pPr>
              <w:pStyle w:val="a9"/>
              <w:ind w:left="0"/>
              <w:rPr>
                <w:rFonts w:hint="eastAsia"/>
              </w:rPr>
            </w:pPr>
            <w:r w:rsidRPr="008301AC">
              <w:t>互斥信号量 (Mutex)</w:t>
            </w:r>
          </w:p>
        </w:tc>
        <w:tc>
          <w:tcPr>
            <w:tcW w:w="2500" w:type="dxa"/>
          </w:tcPr>
          <w:p w14:paraId="12BC55B7" w14:textId="4684B50C" w:rsidR="00D14C61" w:rsidRDefault="008301AC" w:rsidP="00D14C61">
            <w:pPr>
              <w:pStyle w:val="a9"/>
              <w:ind w:left="0"/>
              <w:rPr>
                <w:rFonts w:hint="eastAsia"/>
              </w:rPr>
            </w:pPr>
            <w:r w:rsidRPr="008301AC">
              <w:t>道路通行权</w:t>
            </w:r>
          </w:p>
        </w:tc>
        <w:tc>
          <w:tcPr>
            <w:tcW w:w="2501" w:type="dxa"/>
          </w:tcPr>
          <w:p w14:paraId="5E31000E" w14:textId="438CD873" w:rsidR="00D14C61" w:rsidRDefault="008301AC" w:rsidP="00D14C61">
            <w:pPr>
              <w:pStyle w:val="a9"/>
              <w:ind w:left="0"/>
              <w:rPr>
                <w:rFonts w:hint="eastAsia"/>
              </w:rPr>
            </w:pPr>
            <w:r w:rsidRPr="008301AC">
              <w:t>确保车辆按序行驶，实现不准超车</w:t>
            </w:r>
            <w:r>
              <w:rPr>
                <w:rFonts w:hint="eastAsia"/>
              </w:rPr>
              <w:t>的</w:t>
            </w:r>
            <w:r w:rsidRPr="008301AC">
              <w:t>约束</w:t>
            </w:r>
          </w:p>
        </w:tc>
      </w:tr>
    </w:tbl>
    <w:p w14:paraId="458F5EFE" w14:textId="77777777" w:rsidR="00D14C61" w:rsidRDefault="00D14C61" w:rsidP="00D14C61">
      <w:pPr>
        <w:rPr>
          <w:rFonts w:hint="eastAsia"/>
        </w:rPr>
      </w:pPr>
    </w:p>
    <w:p w14:paraId="3E025AEA" w14:textId="700E6025" w:rsidR="00B66926" w:rsidRDefault="00B66926" w:rsidP="000F669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原理描述</w:t>
      </w:r>
    </w:p>
    <w:p w14:paraId="7E341B92" w14:textId="417FAD14" w:rsidR="00B66926" w:rsidRDefault="00B527FC" w:rsidP="00B527FC">
      <w:pPr>
        <w:ind w:left="360" w:firstLine="420"/>
        <w:rPr>
          <w:rFonts w:hint="eastAsia"/>
        </w:rPr>
      </w:pPr>
      <w:r w:rsidRPr="00B527FC">
        <w:t>本实验算法核心在于</w:t>
      </w:r>
      <w:r w:rsidRPr="00B527FC">
        <w:rPr>
          <w:b/>
          <w:bCs/>
        </w:rPr>
        <w:t>带约束的进程调度策略</w:t>
      </w:r>
      <w:r w:rsidRPr="00B527FC">
        <w:t>：</w:t>
      </w:r>
    </w:p>
    <w:p w14:paraId="5E13ACE5" w14:textId="77777777" w:rsidR="00B527FC" w:rsidRDefault="00B527FC" w:rsidP="00B527FC">
      <w:pPr>
        <w:pStyle w:val="a9"/>
        <w:numPr>
          <w:ilvl w:val="0"/>
          <w:numId w:val="4"/>
        </w:numPr>
        <w:rPr>
          <w:rFonts w:hint="eastAsia"/>
        </w:rPr>
      </w:pPr>
      <w:r w:rsidRPr="00B527FC">
        <w:t>同步约束（红绿灯）：普通车辆进程在进入临界区前，必须循环检查全局同步变量</w:t>
      </w:r>
      <w:proofErr w:type="spellStart"/>
      <w:r w:rsidRPr="00B527FC">
        <w:t>greenDirection</w:t>
      </w:r>
      <w:proofErr w:type="spellEnd"/>
      <w:r w:rsidRPr="00B527FC">
        <w:t>。若方向不匹配，进程通过</w:t>
      </w:r>
      <w:proofErr w:type="spellStart"/>
      <w:r w:rsidRPr="00B527FC">
        <w:t>Thread.sleep</w:t>
      </w:r>
      <w:proofErr w:type="spellEnd"/>
      <w:r w:rsidRPr="00B527FC">
        <w:t>放弃CPU时间片，模拟操作系统中的忙等/阻塞状态。</w:t>
      </w:r>
    </w:p>
    <w:p w14:paraId="6EEC1DF2" w14:textId="77777777" w:rsidR="00B527FC" w:rsidRDefault="00B527FC" w:rsidP="00B527FC">
      <w:pPr>
        <w:pStyle w:val="a9"/>
        <w:numPr>
          <w:ilvl w:val="0"/>
          <w:numId w:val="4"/>
        </w:numPr>
        <w:rPr>
          <w:rFonts w:hint="eastAsia"/>
        </w:rPr>
      </w:pPr>
      <w:r w:rsidRPr="00B527FC">
        <w:t>互斥约束（单车道）：为了满足不准超车</w:t>
      </w:r>
      <w:r>
        <w:rPr>
          <w:rFonts w:hint="eastAsia"/>
        </w:rPr>
        <w:t>的</w:t>
      </w:r>
      <w:r w:rsidRPr="00B527FC">
        <w:t>要求，引入初值为1的信号量</w:t>
      </w:r>
      <w:proofErr w:type="spellStart"/>
      <w:r w:rsidRPr="00B527FC">
        <w:t>roadMutex</w:t>
      </w:r>
      <w:proofErr w:type="spellEnd"/>
      <w:r w:rsidRPr="00B527FC">
        <w:t>。任何车辆进入路口前必须执行P(</w:t>
      </w:r>
      <w:proofErr w:type="spellStart"/>
      <w:r w:rsidRPr="00B527FC">
        <w:t>roadMutex</w:t>
      </w:r>
      <w:proofErr w:type="spellEnd"/>
      <w:r w:rsidRPr="00B527FC">
        <w:t>)，离开后执行V(</w:t>
      </w:r>
      <w:proofErr w:type="spellStart"/>
      <w:r w:rsidRPr="00B527FC">
        <w:t>roadMutex</w:t>
      </w:r>
      <w:proofErr w:type="spellEnd"/>
      <w:r w:rsidRPr="00B527FC">
        <w:t>)，确保临界区内始终只有一个进程。</w:t>
      </w:r>
    </w:p>
    <w:p w14:paraId="03C581A2" w14:textId="1EEC6BB1" w:rsidR="00B527FC" w:rsidRDefault="00B527FC" w:rsidP="00B527FC">
      <w:pPr>
        <w:pStyle w:val="a9"/>
        <w:numPr>
          <w:ilvl w:val="0"/>
          <w:numId w:val="4"/>
        </w:numPr>
        <w:rPr>
          <w:rFonts w:hint="eastAsia"/>
        </w:rPr>
      </w:pPr>
      <w:r w:rsidRPr="00B527FC">
        <w:t>优先级抢占（特种车）：通过逻辑判定，特种车进程（消防车等）跳过红灯状态检查，直接参与</w:t>
      </w:r>
      <w:proofErr w:type="spellStart"/>
      <w:r w:rsidRPr="00B527FC">
        <w:t>roadMutex</w:t>
      </w:r>
      <w:proofErr w:type="spellEnd"/>
      <w:r w:rsidRPr="00B527FC">
        <w:t>的竞争，模拟了处理机管理中的非对称抢占式调度。</w:t>
      </w:r>
    </w:p>
    <w:p w14:paraId="28EB9518" w14:textId="77777777" w:rsidR="00B527FC" w:rsidRDefault="00B527FC" w:rsidP="00B66926">
      <w:pPr>
        <w:pStyle w:val="a9"/>
        <w:ind w:left="780" w:firstLine="420"/>
        <w:rPr>
          <w:rFonts w:hint="eastAsia"/>
        </w:rPr>
      </w:pPr>
    </w:p>
    <w:p w14:paraId="037F7088" w14:textId="587C9238" w:rsidR="000F6693" w:rsidRDefault="000F6693" w:rsidP="000F669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算法流程图</w:t>
      </w:r>
    </w:p>
    <w:p w14:paraId="02DC3DF1" w14:textId="31F83CBC" w:rsidR="0004528A" w:rsidRDefault="0004528A" w:rsidP="0004528A">
      <w:pPr>
        <w:pStyle w:val="a9"/>
        <w:ind w:left="7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B3ED450" wp14:editId="034257FA">
            <wp:extent cx="5274310" cy="7032625"/>
            <wp:effectExtent l="0" t="0" r="2540" b="0"/>
            <wp:docPr id="6259502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50266" name="图片 6259502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4AFA" w14:textId="417941B8" w:rsidR="006B6DC8" w:rsidRDefault="006B6DC8" w:rsidP="006B6D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实现细节</w:t>
      </w:r>
    </w:p>
    <w:p w14:paraId="37904C90" w14:textId="51EC1267" w:rsidR="000F6693" w:rsidRDefault="000F6693" w:rsidP="000F669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类结构设计</w:t>
      </w:r>
    </w:p>
    <w:p w14:paraId="32302E47" w14:textId="77777777" w:rsidR="00B527FC" w:rsidRDefault="00B527FC" w:rsidP="00B527FC">
      <w:pPr>
        <w:pStyle w:val="a9"/>
        <w:numPr>
          <w:ilvl w:val="0"/>
          <w:numId w:val="6"/>
        </w:numPr>
        <w:rPr>
          <w:rFonts w:hint="eastAsia"/>
        </w:rPr>
      </w:pPr>
      <w:proofErr w:type="spellStart"/>
      <w:r w:rsidRPr="00B527FC">
        <w:t>TrafficSystem</w:t>
      </w:r>
      <w:proofErr w:type="spellEnd"/>
      <w:r w:rsidRPr="00B527FC">
        <w:t xml:space="preserve"> (主类)：负责系统的初始化。通过内部启动一个专用的控制线程，利用</w:t>
      </w:r>
      <w:proofErr w:type="spellStart"/>
      <w:r w:rsidRPr="00B527FC">
        <w:t>Thread.sleep</w:t>
      </w:r>
      <w:proofErr w:type="spellEnd"/>
      <w:r w:rsidRPr="00B527FC">
        <w:t xml:space="preserve">(8000)模拟硬件时钟中断，实现每8秒一次的信号灯状态切换。 </w:t>
      </w:r>
    </w:p>
    <w:p w14:paraId="50AA3E3B" w14:textId="77131597" w:rsidR="00B527FC" w:rsidRPr="00B527FC" w:rsidRDefault="00B527FC" w:rsidP="00B527FC">
      <w:pPr>
        <w:pStyle w:val="a9"/>
        <w:numPr>
          <w:ilvl w:val="0"/>
          <w:numId w:val="6"/>
        </w:numPr>
        <w:rPr>
          <w:rFonts w:hint="eastAsia"/>
        </w:rPr>
      </w:pPr>
      <w:r w:rsidRPr="00B527FC">
        <w:t>Vehicle (进程类)：继承自 Thread。</w:t>
      </w:r>
    </w:p>
    <w:p w14:paraId="2E222D75" w14:textId="77777777" w:rsidR="00B527FC" w:rsidRPr="00B527FC" w:rsidRDefault="00B527FC" w:rsidP="00B527FC">
      <w:pPr>
        <w:numPr>
          <w:ilvl w:val="0"/>
          <w:numId w:val="5"/>
        </w:numPr>
        <w:rPr>
          <w:rFonts w:hint="eastAsia"/>
        </w:rPr>
      </w:pPr>
      <w:r w:rsidRPr="00B527FC">
        <w:t>成员变量：存储方向（</w:t>
      </w:r>
      <w:proofErr w:type="spellStart"/>
      <w:r w:rsidRPr="00B527FC">
        <w:t>dir</w:t>
      </w:r>
      <w:proofErr w:type="spellEnd"/>
      <w:r w:rsidRPr="00B527FC">
        <w:t>）、类型（type）与唯一标识（id）。</w:t>
      </w:r>
    </w:p>
    <w:p w14:paraId="0B04B250" w14:textId="11CF9132" w:rsidR="00B4767A" w:rsidRDefault="00B527FC" w:rsidP="00B527FC">
      <w:pPr>
        <w:numPr>
          <w:ilvl w:val="0"/>
          <w:numId w:val="5"/>
        </w:numPr>
        <w:rPr>
          <w:rFonts w:hint="eastAsia"/>
        </w:rPr>
      </w:pPr>
      <w:r w:rsidRPr="00B527FC">
        <w:t>run() 方法：封装了进程的生命周期。首先进行方向同步校验（普通车），随后通过</w:t>
      </w:r>
      <w:r w:rsidRPr="00B527FC">
        <w:lastRenderedPageBreak/>
        <w:t>原子操作acquire()申请互斥锁，模拟进入处理机执行关键任务，最后通过release()释放资源。</w:t>
      </w:r>
    </w:p>
    <w:p w14:paraId="5DB51DFC" w14:textId="77777777" w:rsidR="00B527FC" w:rsidRPr="00B4767A" w:rsidRDefault="00B527FC" w:rsidP="00B527FC">
      <w:pPr>
        <w:ind w:left="360"/>
        <w:rPr>
          <w:rFonts w:hint="eastAsia"/>
        </w:rPr>
      </w:pPr>
    </w:p>
    <w:p w14:paraId="302524AB" w14:textId="40D97F51" w:rsidR="000F6693" w:rsidRDefault="000F6693" w:rsidP="000F669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关键代码片段</w:t>
      </w:r>
    </w:p>
    <w:p w14:paraId="245CEBCB" w14:textId="77777777" w:rsidR="00B527FC" w:rsidRDefault="00B527FC" w:rsidP="00B527FC">
      <w:pPr>
        <w:pStyle w:val="a9"/>
        <w:ind w:left="780"/>
        <w:rPr>
          <w:rFonts w:hint="eastAsia"/>
        </w:rPr>
      </w:pPr>
      <w:r>
        <w:rPr>
          <w:rFonts w:hint="eastAsia"/>
        </w:rPr>
        <w:t>// 红灯阻塞逻辑：普通车检查方向，不符则进入阻塞/等待状态</w:t>
      </w:r>
    </w:p>
    <w:p w14:paraId="1BCE9886" w14:textId="77777777" w:rsidR="00B527FC" w:rsidRDefault="00B527FC" w:rsidP="00B527FC">
      <w:pPr>
        <w:pStyle w:val="a9"/>
        <w:ind w:left="780"/>
        <w:rPr>
          <w:rFonts w:hint="eastAsia"/>
        </w:rPr>
      </w:pPr>
      <w:r>
        <w:rPr>
          <w:rFonts w:hint="eastAsia"/>
        </w:rPr>
        <w:t>if (!</w:t>
      </w:r>
      <w:proofErr w:type="spellStart"/>
      <w:r>
        <w:rPr>
          <w:rFonts w:hint="eastAsia"/>
        </w:rPr>
        <w:t>isSpecial</w:t>
      </w:r>
      <w:proofErr w:type="spellEnd"/>
      <w:r>
        <w:rPr>
          <w:rFonts w:hint="eastAsia"/>
        </w:rPr>
        <w:t>) {</w:t>
      </w:r>
    </w:p>
    <w:p w14:paraId="5FBE14FC" w14:textId="77777777" w:rsidR="00B527FC" w:rsidRDefault="00B527FC" w:rsidP="00B527FC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while (!</w:t>
      </w:r>
      <w:proofErr w:type="spellStart"/>
      <w:r>
        <w:rPr>
          <w:rFonts w:hint="eastAsia"/>
        </w:rPr>
        <w:t>greenDirection.contains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)) {</w:t>
      </w:r>
    </w:p>
    <w:p w14:paraId="1A37EC41" w14:textId="77777777" w:rsidR="00B527FC" w:rsidRDefault="00B527FC" w:rsidP="00B527FC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Thread.sleep</w:t>
      </w:r>
      <w:proofErr w:type="spellEnd"/>
      <w:r>
        <w:rPr>
          <w:rFonts w:hint="eastAsia"/>
        </w:rPr>
        <w:t xml:space="preserve">(500); </w:t>
      </w:r>
    </w:p>
    <w:p w14:paraId="6E6F31E2" w14:textId="77777777" w:rsidR="00B527FC" w:rsidRDefault="00B527FC" w:rsidP="00B527FC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}</w:t>
      </w:r>
    </w:p>
    <w:p w14:paraId="3AD994C0" w14:textId="77777777" w:rsidR="00B527FC" w:rsidRDefault="00B527FC" w:rsidP="00B527FC">
      <w:pPr>
        <w:pStyle w:val="a9"/>
        <w:ind w:left="780"/>
        <w:rPr>
          <w:rFonts w:hint="eastAsia"/>
        </w:rPr>
      </w:pPr>
      <w:r>
        <w:rPr>
          <w:rFonts w:hint="eastAsia"/>
        </w:rPr>
        <w:t>}</w:t>
      </w:r>
    </w:p>
    <w:p w14:paraId="482C6816" w14:textId="77777777" w:rsidR="00B527FC" w:rsidRDefault="00B527FC" w:rsidP="00B527FC">
      <w:pPr>
        <w:pStyle w:val="a9"/>
        <w:ind w:left="780"/>
        <w:rPr>
          <w:rFonts w:hint="eastAsia"/>
        </w:rPr>
      </w:pPr>
    </w:p>
    <w:p w14:paraId="6AA1E1C4" w14:textId="77777777" w:rsidR="00B527FC" w:rsidRDefault="00B527FC" w:rsidP="00B527FC">
      <w:pPr>
        <w:pStyle w:val="a9"/>
        <w:ind w:left="780"/>
        <w:rPr>
          <w:rFonts w:hint="eastAsia"/>
        </w:rPr>
      </w:pPr>
      <w:r>
        <w:rPr>
          <w:rFonts w:hint="eastAsia"/>
        </w:rPr>
        <w:t>// 互斥访问逻辑：P操作申请路权，模拟进入临界区</w:t>
      </w:r>
    </w:p>
    <w:p w14:paraId="5F5F0ADF" w14:textId="77777777" w:rsidR="00B527FC" w:rsidRDefault="00B527FC" w:rsidP="00B527FC">
      <w:pPr>
        <w:pStyle w:val="a9"/>
        <w:ind w:left="780"/>
        <w:rPr>
          <w:rFonts w:hint="eastAsia"/>
        </w:rPr>
      </w:pPr>
      <w:proofErr w:type="spellStart"/>
      <w:r>
        <w:rPr>
          <w:rFonts w:hint="eastAsia"/>
        </w:rPr>
        <w:t>roadMutex.acquire</w:t>
      </w:r>
      <w:proofErr w:type="spellEnd"/>
      <w:r>
        <w:rPr>
          <w:rFonts w:hint="eastAsia"/>
        </w:rPr>
        <w:t xml:space="preserve">(); </w:t>
      </w:r>
    </w:p>
    <w:p w14:paraId="5C30F1B7" w14:textId="77777777" w:rsidR="00B527FC" w:rsidRDefault="00B527FC" w:rsidP="00B527FC">
      <w:pPr>
        <w:pStyle w:val="a9"/>
        <w:ind w:left="780"/>
        <w:rPr>
          <w:rFonts w:hint="eastAsia"/>
        </w:rPr>
      </w:pPr>
      <w:r>
        <w:rPr>
          <w:rFonts w:hint="eastAsia"/>
        </w:rPr>
        <w:t>// ... 车辆通行逻辑 ...</w:t>
      </w:r>
    </w:p>
    <w:p w14:paraId="62692C95" w14:textId="5CB5D81D" w:rsidR="00B4767A" w:rsidRDefault="00B527FC" w:rsidP="00B527FC">
      <w:pPr>
        <w:pStyle w:val="a9"/>
        <w:ind w:left="780"/>
        <w:rPr>
          <w:rFonts w:hint="eastAsia"/>
        </w:rPr>
      </w:pPr>
      <w:proofErr w:type="spellStart"/>
      <w:r>
        <w:rPr>
          <w:rFonts w:hint="eastAsia"/>
        </w:rPr>
        <w:t>roadMutex.release</w:t>
      </w:r>
      <w:proofErr w:type="spellEnd"/>
      <w:r>
        <w:rPr>
          <w:rFonts w:hint="eastAsia"/>
        </w:rPr>
        <w:t>(); // V操作释放资源</w:t>
      </w:r>
    </w:p>
    <w:p w14:paraId="66C43C96" w14:textId="115539A9" w:rsidR="006B6DC8" w:rsidRDefault="006B6DC8" w:rsidP="006B6D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界面展示</w:t>
      </w:r>
    </w:p>
    <w:p w14:paraId="0EEDB074" w14:textId="36DC6CB5" w:rsidR="00B527FC" w:rsidRDefault="00B527FC" w:rsidP="00B527FC">
      <w:pPr>
        <w:rPr>
          <w:rFonts w:hint="eastAsia"/>
        </w:rPr>
      </w:pPr>
      <w:r w:rsidRPr="00B527FC">
        <w:rPr>
          <w:noProof/>
        </w:rPr>
        <w:drawing>
          <wp:inline distT="0" distB="0" distL="0" distR="0" wp14:anchorId="41432D47" wp14:editId="44E9301C">
            <wp:extent cx="5274310" cy="1946910"/>
            <wp:effectExtent l="0" t="0" r="2540" b="0"/>
            <wp:docPr id="1435817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17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806A" w14:textId="5F45049D" w:rsidR="00B527FC" w:rsidRDefault="00B527FC" w:rsidP="00B527FC">
      <w:pPr>
        <w:jc w:val="center"/>
        <w:rPr>
          <w:rFonts w:hint="eastAsia"/>
        </w:rPr>
      </w:pPr>
      <w:r>
        <w:rPr>
          <w:rFonts w:hint="eastAsia"/>
        </w:rPr>
        <w:t>图1 信号灯切换展示</w:t>
      </w:r>
    </w:p>
    <w:p w14:paraId="1EC01966" w14:textId="2DB6BB8D" w:rsidR="00B527FC" w:rsidRDefault="00B527FC" w:rsidP="00B527FC">
      <w:pPr>
        <w:jc w:val="center"/>
        <w:rPr>
          <w:rFonts w:hint="eastAsia"/>
        </w:rPr>
      </w:pPr>
      <w:r w:rsidRPr="00B527FC">
        <w:rPr>
          <w:noProof/>
        </w:rPr>
        <w:lastRenderedPageBreak/>
        <w:drawing>
          <wp:inline distT="0" distB="0" distL="0" distR="0" wp14:anchorId="5645CF16" wp14:editId="191D7619">
            <wp:extent cx="3386357" cy="4001984"/>
            <wp:effectExtent l="0" t="0" r="5080" b="0"/>
            <wp:docPr id="1495671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71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2197" cy="400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58EE" w14:textId="203F795A" w:rsidR="00B527FC" w:rsidRDefault="00B527FC" w:rsidP="00B527FC">
      <w:pPr>
        <w:jc w:val="center"/>
        <w:rPr>
          <w:rFonts w:hint="eastAsia"/>
        </w:rPr>
      </w:pPr>
      <w:r w:rsidRPr="00B527FC">
        <w:rPr>
          <w:rFonts w:hint="eastAsia"/>
        </w:rPr>
        <w:t xml:space="preserve">图2 </w:t>
      </w:r>
      <w:r w:rsidRPr="00B527FC">
        <w:t>阻塞机制</w:t>
      </w:r>
      <w:r>
        <w:rPr>
          <w:rFonts w:hint="eastAsia"/>
        </w:rPr>
        <w:t>：</w:t>
      </w:r>
      <w:r w:rsidRPr="00B527FC">
        <w:t>红灯期间非对应方向的普通车辆停止输出</w:t>
      </w:r>
    </w:p>
    <w:p w14:paraId="182B7062" w14:textId="6B69D303" w:rsidR="00B527FC" w:rsidRDefault="00B527FC" w:rsidP="00B527FC">
      <w:pPr>
        <w:jc w:val="center"/>
        <w:rPr>
          <w:rFonts w:hint="eastAsia"/>
        </w:rPr>
      </w:pPr>
      <w:r w:rsidRPr="00B527FC">
        <w:rPr>
          <w:noProof/>
        </w:rPr>
        <w:drawing>
          <wp:inline distT="0" distB="0" distL="0" distR="0" wp14:anchorId="55D10CE1" wp14:editId="71519A30">
            <wp:extent cx="4079174" cy="2872449"/>
            <wp:effectExtent l="0" t="0" r="0" b="4445"/>
            <wp:docPr id="13543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4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59" cy="28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44CF" w14:textId="1E4F204D" w:rsidR="00B527FC" w:rsidRDefault="00B527FC" w:rsidP="00B527FC">
      <w:pPr>
        <w:jc w:val="center"/>
        <w:rPr>
          <w:rFonts w:hint="eastAsia"/>
        </w:rPr>
      </w:pPr>
      <w:r>
        <w:rPr>
          <w:rFonts w:hint="eastAsia"/>
        </w:rPr>
        <w:t xml:space="preserve">图3 </w:t>
      </w:r>
      <w:r w:rsidRPr="00B527FC">
        <w:t>优先级抢占</w:t>
      </w:r>
      <w:r>
        <w:rPr>
          <w:rFonts w:hint="eastAsia"/>
        </w:rPr>
        <w:t>：</w:t>
      </w:r>
      <w:r w:rsidRPr="00B527FC">
        <w:t>特种车在红灯期间强行通过</w:t>
      </w:r>
    </w:p>
    <w:p w14:paraId="5E393D4A" w14:textId="77777777" w:rsidR="00A3066D" w:rsidRDefault="00A3066D" w:rsidP="00B527FC">
      <w:pPr>
        <w:jc w:val="center"/>
        <w:rPr>
          <w:rFonts w:hint="eastAsia"/>
        </w:rPr>
      </w:pPr>
    </w:p>
    <w:p w14:paraId="23B74B12" w14:textId="70F0B684" w:rsidR="00B527FC" w:rsidRDefault="00B527FC" w:rsidP="00B527FC">
      <w:pPr>
        <w:jc w:val="center"/>
        <w:rPr>
          <w:rFonts w:hint="eastAsia"/>
        </w:rPr>
      </w:pPr>
      <w:r w:rsidRPr="00B527FC">
        <w:rPr>
          <w:noProof/>
        </w:rPr>
        <w:lastRenderedPageBreak/>
        <w:drawing>
          <wp:inline distT="0" distB="0" distL="0" distR="0" wp14:anchorId="64A1F969" wp14:editId="4EBED648">
            <wp:extent cx="3841667" cy="3729275"/>
            <wp:effectExtent l="0" t="0" r="6985" b="5080"/>
            <wp:docPr id="50516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6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739" cy="373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17D4" w14:textId="38777E5E" w:rsidR="00A3066D" w:rsidRDefault="00A3066D" w:rsidP="00B527FC">
      <w:pPr>
        <w:jc w:val="center"/>
        <w:rPr>
          <w:rFonts w:hint="eastAsia"/>
        </w:rPr>
      </w:pPr>
      <w:r>
        <w:rPr>
          <w:rFonts w:hint="eastAsia"/>
        </w:rPr>
        <w:t>图4 互斥性：</w:t>
      </w:r>
      <w:r w:rsidRPr="00A3066D">
        <w:t>车辆按ID顺序进入-离开的成对输出</w:t>
      </w:r>
    </w:p>
    <w:p w14:paraId="027BA607" w14:textId="1BF3A1B5" w:rsidR="00A3066D" w:rsidRDefault="00A3066D" w:rsidP="00A3066D">
      <w:pPr>
        <w:ind w:left="420"/>
        <w:rPr>
          <w:rFonts w:hint="eastAsia"/>
        </w:rPr>
      </w:pPr>
      <w:r w:rsidRPr="00A3066D">
        <w:t>当</w:t>
      </w:r>
      <w:r>
        <w:rPr>
          <w:rFonts w:hint="eastAsia"/>
        </w:rPr>
        <w:t>设定的</w:t>
      </w:r>
      <w:r w:rsidRPr="00A3066D">
        <w:t>30辆车跑完后，路口空了</w:t>
      </w:r>
      <w:r>
        <w:rPr>
          <w:rFonts w:hint="eastAsia"/>
        </w:rPr>
        <w:t>，系统进行正常空转。</w:t>
      </w:r>
    </w:p>
    <w:p w14:paraId="524D6A5D" w14:textId="77777777" w:rsidR="00A3066D" w:rsidRPr="00A3066D" w:rsidRDefault="00A3066D" w:rsidP="00A3066D">
      <w:pPr>
        <w:rPr>
          <w:rFonts w:hint="eastAsia"/>
        </w:rPr>
      </w:pPr>
    </w:p>
    <w:p w14:paraId="2BEC7FA8" w14:textId="12B3A613" w:rsidR="006B6DC8" w:rsidRDefault="006B6DC8" w:rsidP="006B6D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结果分析与总结</w:t>
      </w:r>
    </w:p>
    <w:p w14:paraId="7F145278" w14:textId="77777777" w:rsidR="00B527FC" w:rsidRDefault="00B527FC" w:rsidP="00B527FC">
      <w:pPr>
        <w:ind w:left="420" w:firstLine="420"/>
        <w:rPr>
          <w:rFonts w:hint="eastAsia"/>
        </w:rPr>
      </w:pPr>
      <w:r w:rsidRPr="00B527FC">
        <w:t>通过对实验数据的观察与分析，本项目成功模拟了处理机管理在复杂物理环境下的调度功能</w:t>
      </w:r>
      <w:r>
        <w:rPr>
          <w:rFonts w:hint="eastAsia"/>
        </w:rPr>
        <w:t>。</w:t>
      </w:r>
    </w:p>
    <w:p w14:paraId="3199B171" w14:textId="77777777" w:rsidR="00B527FC" w:rsidRDefault="00B527FC" w:rsidP="00B527FC">
      <w:pPr>
        <w:ind w:left="420" w:firstLine="420"/>
        <w:rPr>
          <w:rFonts w:hint="eastAsia"/>
        </w:rPr>
      </w:pPr>
      <w:r w:rsidRPr="00B527FC">
        <w:t>运行日志显示，在东西</w:t>
      </w:r>
      <w:r>
        <w:rPr>
          <w:rFonts w:hint="eastAsia"/>
        </w:rPr>
        <w:t>向</w:t>
      </w:r>
      <w:r w:rsidRPr="00B527FC">
        <w:t>红灯期间，所有东西向普通车辆进程均处于阻塞状态，直到信号灯线程修改全局同步位后才被批量唤醒。这证明了处理机通过状态管理能够有效协调并发进程的执行时机。由于</w:t>
      </w:r>
      <w:proofErr w:type="spellStart"/>
      <w:r w:rsidRPr="00B527FC">
        <w:t>roadMutex</w:t>
      </w:r>
      <w:proofErr w:type="spellEnd"/>
      <w:r w:rsidRPr="00B527FC">
        <w:t>信号量的原子保护，路口中心（临界区）在任何时刻都只存在一个执行进程。实验中未出现两个车辆同时处于“通过中”</w:t>
      </w:r>
      <w:r>
        <w:rPr>
          <w:rFonts w:hint="eastAsia"/>
        </w:rPr>
        <w:t>的现象</w:t>
      </w:r>
      <w:r w:rsidRPr="00B527FC">
        <w:t>，</w:t>
      </w:r>
      <w:r>
        <w:rPr>
          <w:rFonts w:hint="eastAsia"/>
        </w:rPr>
        <w:t>遵守</w:t>
      </w:r>
      <w:r w:rsidRPr="00B527FC">
        <w:t>了“不准超车”的互斥规则。特种车进程的抢占证明了系统具备处理高优先级中断的能力。由于程序设计中采用了先同步后互斥的申请顺序，系统在全周期运行中表现稳定，未发生死锁或进程饥饿现象。</w:t>
      </w:r>
    </w:p>
    <w:p w14:paraId="0741C8F3" w14:textId="628C813C" w:rsidR="00D14C61" w:rsidRPr="00D14C61" w:rsidRDefault="00B527FC" w:rsidP="00B527FC">
      <w:pPr>
        <w:ind w:left="420" w:firstLine="420"/>
        <w:rPr>
          <w:rFonts w:hint="eastAsia"/>
        </w:rPr>
      </w:pPr>
      <w:r>
        <w:rPr>
          <w:rFonts w:hint="eastAsia"/>
        </w:rPr>
        <w:t>本设计利用</w:t>
      </w:r>
      <w:r w:rsidR="00D14C61" w:rsidRPr="00D14C61">
        <w:t>Java的并发机制为模拟操作系统原理提供了理想的实验平台，使我们能够跨越底层硬件细节，直观地掌握并发控制的核心</w:t>
      </w:r>
      <w:r>
        <w:rPr>
          <w:rFonts w:hint="eastAsia"/>
        </w:rPr>
        <w:t>。</w:t>
      </w:r>
      <w:r w:rsidRPr="00B527FC">
        <w:t>实验证明，合理的信号量设计与进程调度策略是确保多任务并发系统有序、安全运行的核心基石。</w:t>
      </w:r>
    </w:p>
    <w:sectPr w:rsidR="00D14C61" w:rsidRPr="00D14C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5EC6"/>
    <w:multiLevelType w:val="hybridMultilevel"/>
    <w:tmpl w:val="3154B994"/>
    <w:lvl w:ilvl="0" w:tplc="73C85C60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lowerLetter"/>
      <w:lvlText w:val="%5)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lowerLetter"/>
      <w:lvlText w:val="%8)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" w15:restartNumberingAfterBreak="0">
    <w:nsid w:val="0B9B5C02"/>
    <w:multiLevelType w:val="multilevel"/>
    <w:tmpl w:val="280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12AD"/>
    <w:multiLevelType w:val="hybridMultilevel"/>
    <w:tmpl w:val="A5680FE0"/>
    <w:lvl w:ilvl="0" w:tplc="10F87778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3" w15:restartNumberingAfterBreak="0">
    <w:nsid w:val="2A000429"/>
    <w:multiLevelType w:val="hybridMultilevel"/>
    <w:tmpl w:val="EF10DF1A"/>
    <w:lvl w:ilvl="0" w:tplc="72C69E6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45A306F"/>
    <w:multiLevelType w:val="hybridMultilevel"/>
    <w:tmpl w:val="FCBC765A"/>
    <w:lvl w:ilvl="0" w:tplc="77A46F2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623C72C0"/>
    <w:multiLevelType w:val="hybridMultilevel"/>
    <w:tmpl w:val="57B419A6"/>
    <w:lvl w:ilvl="0" w:tplc="67D01FE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2658844">
    <w:abstractNumId w:val="5"/>
  </w:num>
  <w:num w:numId="2" w16cid:durableId="2117405624">
    <w:abstractNumId w:val="4"/>
  </w:num>
  <w:num w:numId="3" w16cid:durableId="304285323">
    <w:abstractNumId w:val="3"/>
  </w:num>
  <w:num w:numId="4" w16cid:durableId="1342468743">
    <w:abstractNumId w:val="2"/>
  </w:num>
  <w:num w:numId="5" w16cid:durableId="1837576284">
    <w:abstractNumId w:val="1"/>
  </w:num>
  <w:num w:numId="6" w16cid:durableId="61763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06"/>
    <w:rsid w:val="0004528A"/>
    <w:rsid w:val="000848DB"/>
    <w:rsid w:val="000F6693"/>
    <w:rsid w:val="00157FE5"/>
    <w:rsid w:val="001E04B0"/>
    <w:rsid w:val="00466F67"/>
    <w:rsid w:val="00520DD5"/>
    <w:rsid w:val="006B6DC8"/>
    <w:rsid w:val="006D1506"/>
    <w:rsid w:val="0071453A"/>
    <w:rsid w:val="008301AC"/>
    <w:rsid w:val="0095714D"/>
    <w:rsid w:val="00A3066D"/>
    <w:rsid w:val="00B4767A"/>
    <w:rsid w:val="00B527FC"/>
    <w:rsid w:val="00B66926"/>
    <w:rsid w:val="00D14C61"/>
    <w:rsid w:val="00E10246"/>
    <w:rsid w:val="00E267AF"/>
    <w:rsid w:val="00F20632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AD90"/>
  <w15:chartTrackingRefBased/>
  <w15:docId w15:val="{E4DD85EF-6FB9-4F1F-8EE6-0F71EEC8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15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5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5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5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5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5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5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5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15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15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15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15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15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15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15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15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5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15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15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1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1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15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15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150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1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99"/>
    <w:qFormat/>
    <w:rsid w:val="00466F67"/>
    <w:pPr>
      <w:jc w:val="center"/>
    </w:pPr>
    <w:rPr>
      <w:rFonts w:ascii="Times New Roman" w:eastAsia="宋体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6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8</cp:revision>
  <dcterms:created xsi:type="dcterms:W3CDTF">2026-05-06T07:20:00Z</dcterms:created>
  <dcterms:modified xsi:type="dcterms:W3CDTF">2026-05-06T16:00:00Z</dcterms:modified>
</cp:coreProperties>
</file>