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Montserrat" w:cs="Montserrat" w:eastAsia="Montserrat" w:hAnsi="Montserrat"/>
          <w:b/>
          <w:bCs/>
          <w:color w:val="8D0333"/>
          <w:sz w:val="32"/>
          <w:szCs w:val="32"/>
        </w:rPr>
        <w:t xml:space="preserve">PROGRAMA DE DISCIPLINA</w:t>
      </w:r>
    </w:p>
    <w:p>
      <w:pPr>
        <w:spacing w:after="320"/>
        <w:jc w:val="center"/>
      </w:pPr>
      <w:r>
        <w:rPr>
          <w:rFonts w:ascii="Source Sans Pro" w:cs="Source Sans Pro" w:eastAsia="Source Sans Pro" w:hAnsi="Source Sans Pro"/>
          <w:b/>
          <w:bCs/>
          <w:sz w:val="24"/>
          <w:szCs w:val="24"/>
        </w:rPr>
        <w:t xml:space="preserve">Tecnologia da Informação e Comunicação Aplicada à Administração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1 Identificação</w:t>
      </w:r>
    </w:p>
    <w:tbl>
      <w:tblPr>
        <w:tblW w:type="dxa" w:w="9071"/>
        <w:tblBorders>
          <w:top w:val="single" w:color="8D0333" w:sz="4"/>
          <w:left w:val="none" w:color="FFFFFF" w:sz="0"/>
          <w:bottom w:val="single" w:color="8D0333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2600"/>
        <w:gridCol w:w="6471"/>
      </w:tblGrid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Código</w:t>
            </w:r>
          </w:p>
        </w:tc>
        <w:tc>
          <w:tcPr>
            <w:tcW w:type="dxa" w:w="64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DECC0294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4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Tecnologia da Informação e Comunicação Aplicada à Administração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Curso</w:t>
            </w:r>
          </w:p>
        </w:tc>
        <w:tc>
          <w:tcPr>
            <w:tcW w:type="dxa" w:w="64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Administração (bacharelado)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Período letivo</w:t>
            </w:r>
          </w:p>
        </w:tc>
        <w:tc>
          <w:tcPr>
            <w:tcW w:type="dxa" w:w="64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2026.2 — Turma T01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Carga horária</w:t>
            </w:r>
          </w:p>
        </w:tc>
        <w:tc>
          <w:tcPr>
            <w:tcW w:type="dxa" w:w="64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60 h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Encontros</w:t>
            </w:r>
          </w:p>
        </w:tc>
        <w:tc>
          <w:tcPr>
            <w:tcW w:type="dxa" w:w="64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16 encontros semanais em laboratório de informática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Docente responsável</w:t>
            </w:r>
          </w:p>
        </w:tc>
        <w:tc>
          <w:tcPr>
            <w:tcW w:type="dxa" w:w="64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Prof. Dr. Tadeu Gomes Teixeira</w:t>
            </w:r>
          </w:p>
        </w:tc>
      </w:tr>
      <w:tr>
        <w:tc>
          <w:tcPr>
            <w:tcW w:type="dxa" w:w="2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000000"/>
                <w:sz w:val="20"/>
                <w:szCs w:val="20"/>
              </w:rPr>
              <w:t xml:space="preserve">Contato</w:t>
            </w:r>
          </w:p>
        </w:tc>
        <w:tc>
          <w:tcPr>
            <w:tcW w:type="dxa" w:w="64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tadeu.teixeira@ufma.br</w:t>
            </w:r>
          </w:p>
        </w:tc>
      </w:tr>
    </w:tbl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2 Ementa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Transformação digital e sociedade informacional. Infraestrutura de tecnologia da informação e ambiente digital de trabalho. Inteligência artificial e modelos de linguagem aplicados à gestão. Engenharia de prompt, agentes e configuração de assistentes. Dados organizacionais: tipos, fontes, qualidade e governança. Análise exploratória de dados, consulta a dados estruturados e visualização da informação. Automação de documentos e de processos. Analytics e aprendizado de máquina no apoio à decisão. Proteção de dados pessoais e segurança da informação. Concepção de produto digital e gestão ágil de projetos.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3 Objetivos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3.1 Objetivo geral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Capacitar o estudante de Administração a usar tecnologias de informação e comunicação, em especial ferramentas de inteligência artificial, para obter, tratar, analisar e comunicar informação organizacional, com verificação crítica dos resultados obtidos.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3.2 Objetivos específicos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Distinguir o que um modelo de linguagem faz do que ele aparenta fazer, e reconhecer os erros característicos desse tipo de sistema.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Formular instruções que produzam resultado útil e reproduzível, aplicando as técnicas de engenharia de prompt.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Organizar um projeto de trabalho em pastas versionadas, de modo que o percurso da análise fique registrado.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Identificar tipos, fontes e limites dos dados disponíveis em uma organização.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Realizar análise exploratória, consultar dados estruturados e construir visualizações que sustentem uma decisão.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Automatizar tarefas documentais recorrentes.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Interpretar resultados de técnicas de aprendizado de máquina sem operá-las diretamente.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Aplicar a Lei Geral de Proteção de Dados Pessoais e práticas de segurança da informação ao uso cotidiano de ferramentas de inteligência artificial.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Conceber um produto digital mínimo e planejar sua construção com método ágil.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Verificar todo resultado produzido por sistema de inteligência artificial antes de usá-lo em decisão ou em trabalho acadêmico.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4 Conteúdo programático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conteúdo se organiza em quinze módulos, um por encontro a partir do segundo. Cada módulo tem quatro ciclos, e cada ciclo percorre teoria, demonstração, prática e entrega. A tabela da seção 8 apresenta a distribuição por encontro.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4.1 Unidade I — Fundamentos e ambiente de trabalho (módulos 1 a 5)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Transformação digital e efeitos sobre o trabalho do administrador. Infraestrutura de tecnologia da informação e organização do ambiente digital de trabalho. Conceitos de inteligência artificial e funcionamento de modelos de linguagem. Alucinação e procedimentos de verificação. Engenharia de prompt. Geração de artefatos, configuração de agentes, skills e protocolos de contexto. Tipos, fontes e governança de dados na organização.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4.2 Unidade II — Dados, análise e automação (módulos 6 a 10)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Análise exploratória de dados. Valores ausentes, valores atípicos e limites da inferência. Dados estruturados, modelo relacional e consulta. Integração de fontes públicas e internas. Visualização de dados, escolha de representação e construção de painéis de indicadores. Automação de documentos e de processos, incluindo automação robótica de processos. Análise de documentos longos, comparação setorial e análise qualitativa.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4.3 Unidade III — Decisão, governança e produto (módulos 11 a 15)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Analytics descritiva, preditiva e prescritiva. Tipos de aprendizado de máquina e aprendizado profundo. Governança de dados, Lei Geral de Proteção de Dados Pessoais e segurança da informação em contexto de inteligência artificial. Análise de contratos e editais como apoio à decisão. Produto digital mínimo viável e gestão ágil de projetos. Projeto integrador.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5 Metodologia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encontros ocorrem em laboratório de informática, com computador por estudante. Cada encontro corresponde a um módulo dividido em quatro ciclos. O ciclo começa pela exposição do conceito, segue com demonstração conduzida pelo docente, passa à prática individual e termina em uma entrega registrada no repositório do estudante.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ferramentas de trabalho são o opencode desktop, para interação com modelos de linguagem sobre a pasta do projeto, e o GitHub Desktop, para versionamento das entregas. Ambas têm interface gráfica e a disciplina não exige uso de linha de comando. Quando a execução de um script é necessária, quem executa é o agente, e cabe ao estudante conferir o resultado.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estudantes usam contas individuais e modelos gratuitos. As camadas gratuitas impõem limite diário de requisições, e por isso cada ciclo prático prevê no máximo dois pedidos longos, conjuntos de dados reduzidos e o resultado esperado descrito no roteiro, de modo que a atividade prossiga mesmo quando o limite for atingido.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entregas são etapas de um único trabalho, escolhido pelo estudante no encontro 3 e desenvolvido ao longo do semestre. O repositório é o meio de entrega e o registro do percurso: nele ficam os dados usados, as instruções dadas ao sistema, os resultados obtidos e as correções feitas.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6 Recursos necessários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Laboratório de informática com um computador por estudante e acesso à internet.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Instalação do opencode desktop e do GitHub Desktop nas máquinas do laboratório.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Conta individual de cada estudante no GitHub e no provedor de modelo, criadas no encontro 3.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Projetor para as demonstrações.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7 Avaliação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disciplina tem três notas, cada uma composta por duas entregas, conforme a tabela abaixo. A média final é a média aritmética das três notas. A avaliação final segue o regimento da Universidade e abrange todo o conteúdo.</w:t>
      </w:r>
    </w:p>
    <w:tbl>
      <w:tblPr>
        <w:tblW w:type="dxa" w:w="9071"/>
        <w:tblBorders>
          <w:top w:val="single" w:color="8D0333" w:sz="4"/>
          <w:left w:val="none" w:color="FFFFFF" w:sz="0"/>
          <w:bottom w:val="single" w:color="8D0333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1300"/>
        <w:gridCol w:w="1200"/>
        <w:gridCol w:w="1400"/>
        <w:gridCol w:w="3600"/>
        <w:gridCol w:w="1571"/>
      </w:tblGrid>
      <w:tr>
        <w:trPr>
          <w:cantSplit/>
          <w:tblHeader/>
        </w:trPr>
        <w:tc>
          <w:tcPr>
            <w:tcW w:type="dxa" w:w="13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12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Entrega</w:t>
            </w:r>
          </w:p>
        </w:tc>
        <w:tc>
          <w:tcPr>
            <w:tcW w:type="dxa" w:w="14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36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Objeto</w:t>
            </w:r>
          </w:p>
        </w:tc>
        <w:tc>
          <w:tcPr>
            <w:tcW w:type="dxa" w:w="1571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Nota 1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Encontro 3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Repositório individual criado e funcionando, com a estrutura de pastas da disciplina e o primeiro registro de versão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rPr>
          <w:cantSplit/>
        </w:trPr>
        <w:tc>
          <w:tcPr>
            <w:tcW w:type="dxa" w:w="13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Nota 1</w:t>
            </w:r>
          </w:p>
        </w:tc>
        <w:tc>
          <w:tcPr>
            <w:tcW w:type="dxa" w:w="1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1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Encontro 6</w:t>
            </w:r>
          </w:p>
        </w:tc>
        <w:tc>
          <w:tcPr>
            <w:tcW w:type="dxa" w:w="3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Mapa de tarefas automatizáveis, diário de alucinação, par de instruções documentado, configuração do agente e mapa de dados da organização escolhida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Nota 2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B1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Encontro 9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Base de dados povoada, consultas que respondem perguntas de gestão e painel com três indicadores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13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Nota 2</w:t>
            </w:r>
          </w:p>
        </w:tc>
        <w:tc>
          <w:tcPr>
            <w:tcW w:type="dxa" w:w="1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B2</w:t>
            </w:r>
          </w:p>
        </w:tc>
        <w:tc>
          <w:tcPr>
            <w:tcW w:type="dxa" w:w="1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Encontro 11</w:t>
            </w:r>
          </w:p>
        </w:tc>
        <w:tc>
          <w:tcPr>
            <w:tcW w:type="dxa" w:w="3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Fluxo de automação documentado e síntese de pesquisa com fontes verificadas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rPr>
          <w:cantSplit/>
        </w:trP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Nota 3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C1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Encontro 14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Protocolo de uso seguro de inteligência artificial e análise de documento com tabela de riscos e devolutiva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rPr>
          <w:cantSplit/>
        </w:trPr>
        <w:tc>
          <w:tcPr>
            <w:tcW w:type="dxa" w:w="13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Nota 3</w:t>
            </w:r>
          </w:p>
        </w:tc>
        <w:tc>
          <w:tcPr>
            <w:tcW w:type="dxa" w:w="1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C2</w:t>
            </w:r>
          </w:p>
        </w:tc>
        <w:tc>
          <w:tcPr>
            <w:tcW w:type="dxa" w:w="1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Encontro 16</w:t>
            </w:r>
          </w:p>
        </w:tc>
        <w:tc>
          <w:tcPr>
            <w:tcW w:type="dxa" w:w="36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Projeto integrador, caderno de instruções consolidado e apresentação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120"/>
      </w:pP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7.1 Critérios de correção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cinco critérios abaixo se aplicam a todas as entregas.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O problema tratado é real e específico, com contexto, destinatário e razão para a análise.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O resultado foi conferido contra a fonte primária, e a conferência está registrada.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Os erros do sistema de inteligência artificial estão documentados, com a correção aplicada.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As instruções usadas estão registradas e permitem reproduzir o resultado.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O repositório abre e os arquivos entregues correspondem ao que foi solicitado.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8 Cronograma</w:t>
      </w:r>
    </w:p>
    <w:tbl>
      <w:tblPr>
        <w:tblW w:type="dxa" w:w="9071"/>
        <w:tblBorders>
          <w:top w:val="single" w:color="8D0333" w:sz="4"/>
          <w:left w:val="none" w:color="FFFFFF" w:sz="0"/>
          <w:bottom w:val="single" w:color="8D0333" w:sz="4"/>
          <w:right w:val="none" w:color="FFFFFF" w:sz="0"/>
          <w:insideH w:val="single" w:color="D9D9D9" w:sz="2"/>
          <w:insideV w:val="none" w:color="FFFFFF" w:sz="0"/>
        </w:tblBorders>
      </w:tblPr>
      <w:tblGrid>
        <w:gridCol w:w="900"/>
        <w:gridCol w:w="3400"/>
        <w:gridCol w:w="3200"/>
        <w:gridCol w:w="1571"/>
      </w:tblGrid>
      <w:tr>
        <w:trPr>
          <w:cantSplit/>
          <w:tblHeader/>
        </w:trPr>
        <w:tc>
          <w:tcPr>
            <w:tcW w:type="dxa" w:w="9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Enc.</w:t>
            </w:r>
          </w:p>
        </w:tc>
        <w:tc>
          <w:tcPr>
            <w:tcW w:type="dxa" w:w="34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200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1571"/>
            <w:shd w:fill="8D033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Abertura da disciplina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Programa, avaliação e diagnóstico da turma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Transformação digital e o trabalho do administrador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Quarta revolução industrial; sociedade informacional; automação do trabalho; mapa de tarefas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Ambiente de trabalho digital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Infraestrutura de TI; organização do projeto; opencode desktop; GitHub Desktop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Entrega A1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Inteligência artificial, modelos de linguagem e engenharia de prompt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O que é um LLM; alucinação e verificação; os quatro elementos do prompt; técnicas avançadas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Do prompt ao artefato: arquivos, agentes e configuração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Geração de documentos; configuração do agente; skills e MCPs; subagentes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Dados na Administração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Tipos e fontes de dados; sistemas de origem; qualidade e governança; mapa de dados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Entrega A2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Análise exploratória de dados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O que a análise exploratória responde; valores ausentes e atípicos; conferência de resultados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Dados estruturados e consulta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Da planilha à tabela; modelo relacional; consulta assistida; integração de fontes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Visualização de dados e painéis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Escolha de forma, escala e cor; erros frequentes; construção de painel de indicadores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Entrega B1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Automação de documentos e processos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Trabalho recorrente; modelos de instrução com variáveis; automação robótica de processos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Pesquisa, documentos longos e análise qualitativa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Leitura em camadas; comparação setorial com fontes; análise de conteúdo; legislação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Entrega B2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Aprendizado de máquina e analytics para a decisão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Análise descritiva, preditiva e prescritiva; tipos de aprendizado; aprendizado profundo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Governança de dados, LGPD e cibersegurança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Proteção de dados pessoais; papéis e políticas; ataques e defesas; protocolo de uso seguro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Decisão apoiada por inteligência artificial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Análise contratual em camadas; editais e compra pública; devolutiva ao gestor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Entrega C1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Produto digital e gestão ágil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Produto mínimo viável; histórias de usuário; protótipo; Scrum e Extreme Programming</w:t>
            </w:r>
          </w:p>
        </w:tc>
        <w:tc>
          <w:tcPr>
            <w:tcW w:type="dxa" w:w="15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Projeto integrador</w:t>
            </w:r>
          </w:p>
        </w:tc>
        <w:tc>
          <w:tcPr>
            <w:tcW w:type="dxa" w:w="3200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Consolidação, execução e apresentação dos projetos</w:t>
            </w:r>
          </w:p>
        </w:tc>
        <w:tc>
          <w:tcPr>
            <w:tcW w:type="dxa" w:w="1571"/>
            <w:shd w:fill="F5F5F5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Source Sans Pro" w:cs="Source Sans Pro" w:eastAsia="Source Sans Pro" w:hAnsi="Source Sans Pro"/>
                <w:b w:val="false"/>
                <w:bCs w:val="false"/>
                <w:color w:val="000000"/>
                <w:sz w:val="20"/>
                <w:szCs w:val="20"/>
              </w:rPr>
              <w:t xml:space="preserve">Entrega C2</w:t>
            </w:r>
          </w:p>
        </w:tc>
      </w:tr>
    </w:tbl>
    <w:p>
      <w:pPr>
        <w:spacing w:after="120"/>
      </w:pP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/>
          <w:iCs/>
          <w:color w:val="000000"/>
          <w:sz w:val="20"/>
          <w:szCs w:val="20"/>
        </w:rPr>
        <w:t xml:space="preserve">As datas seguem o calendário acadêmico do período 2026.2 e são divulgadas na turma virtual.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9 Uso de inteligência artificial na disciplina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O uso de sistemas de inteligência artificial é obrigatório nas atividades da disciplina e deve ser declarado em todas as entregas.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Toda instrução usada para produzir um resultado entregue deve estar registrada no repositório do estudante.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Referências bibliográficas geradas por sistema de inteligência artificial devem ser verificadas na fonte antes de qualquer citação. Referência não verificada equivale a referência inexistente.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É vedado inserir dados pessoais identificáveis de terceiros nas ferramentas usadas em aula, conforme a Lei nº 13.709/2018. Dados de pesquisa devem ser anonimizados antes do uso.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A conclusão intelectual do trabalho é do estudante. O sistema de inteligência artificial redige, calcula e organiza; a decisão sobre o que vale e o que não vale é de quem assina a entrega.</w:t>
      </w:r>
    </w:p>
    <w:p>
      <w:pPr>
        <w:pStyle w:val="Heading1"/>
        <w:spacing w:after="180" w:before="320"/>
      </w:pPr>
      <w:r>
        <w:rPr>
          <w:rFonts w:ascii="Montserrat" w:cs="Montserrat" w:eastAsia="Montserrat" w:hAnsi="Montserrat"/>
          <w:b/>
          <w:bCs/>
          <w:color w:val="8D0333"/>
          <w:sz w:val="28"/>
          <w:szCs w:val="28"/>
        </w:rPr>
        <w:t xml:space="preserve">10 Bibliografia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10.1 Básica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TAULLI, Tom. Introdução à inteligência artificial: uma abordagem não técnica. Tradução de Luciana do Amaral Teixeira. São Paulo: Novatec, 2020.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SHARDA, Ramesh; DELEN, Dursun; TURBAN, Efraim. Business intelligence e análise de dados para gestão do negócio. 4. ed. Porto Alegre: Bookman, 2019.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SCHWAB, Klaus. A quarta revolução industrial. São Paulo: Edipro, 2016.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10.2 Complementar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BRASIL. Lei nº 13.709, de 14 de agosto de 2018. Lei Geral de Proteção de Dados Pessoais (LGPD). Brasília, DF, 2018.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DELEN, Dursun; SHARDA, Ramesh; TURBAN, Efraim. Analytics, data science, and artificial intelligence: systems for decision support. 11. ed. Harlow: Pearson, 2020.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KNAFLIC, Cole Nussbaumer. Storytelling com dados: um guia sobre visualização de dados para profissionais de negócios. Rio de Janeiro: Alta Books, 2019.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SCHWAB, Klaus; DAVIS, Nicholas. Aplicando a quarta revolução industrial. São Paulo: Edipro, 2019.</w:t>
      </w:r>
    </w:p>
    <w:p>
      <w:pPr>
        <w:spacing w:after="120" w:line="240"/>
        <w:jc w:val="left"/>
      </w:pPr>
      <w:r>
        <w:rPr>
          <w:rFonts w:ascii="Source Sans Pro" w:cs="Source Sans Pro" w:eastAsia="Source Sans Pro" w:hAnsi="Source Sans Pro"/>
          <w:sz w:val="21"/>
          <w:szCs w:val="21"/>
        </w:rPr>
        <w:t xml:space="preserve">SUTHERLAND, Jeff. Scrum: a arte de fazer o dobro do trabalho na metade do tempo. Rio de Janeiro: Leya, 2014.</w:t>
      </w:r>
    </w:p>
    <w:p>
      <w:pPr>
        <w:pStyle w:val="Heading2"/>
        <w:spacing w:after="140" w:before="240"/>
      </w:pPr>
      <w:r>
        <w:rPr>
          <w:rFonts w:ascii="Montserrat" w:cs="Montserrat" w:eastAsia="Montserrat" w:hAnsi="Montserrat"/>
          <w:b/>
          <w:bCs/>
          <w:color w:val="8D0333"/>
          <w:sz w:val="24"/>
          <w:szCs w:val="24"/>
        </w:rPr>
        <w:t xml:space="preserve">10.3 Documentação técnica de apoio</w:t>
      </w:r>
    </w:p>
    <w:p>
      <w:pPr>
        <w:spacing w:after="160" w:line="276"/>
        <w:ind w:firstLine="708"/>
        <w:jc w:val="both"/>
      </w:pPr>
      <w:r>
        <w:rPr>
          <w:rFonts w:ascii="Source Sans Pro" w:cs="Source Sans Pro" w:eastAsia="Source Sans Pro" w:hAnsi="Source Sans Pro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Documentação do opencode, guia de introdução do GitHub Desktop e guias de boas práticas de prompting dos provedores de modelo utilizados, indicados a cada módulo na turma virtual.</w:t>
      </w:r>
    </w:p>
    <w:p>
      <w:pPr>
        <w:spacing w:after="0" w:before="600"/>
        <w:jc w:val="center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São Luís (MA), ______ de ______________ de 2026.</w:t>
      </w:r>
    </w:p>
    <w:p>
      <w:pPr>
        <w:spacing w:after="0" w:before="560"/>
        <w:jc w:val="center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_______________________________________</w:t>
      </w:r>
    </w:p>
    <w:p>
      <w:pPr>
        <w:spacing w:after="0"/>
        <w:jc w:val="center"/>
      </w:pPr>
      <w:r>
        <w:rPr>
          <w:rFonts w:ascii="Source Sans Pro" w:cs="Source Sans Pro" w:eastAsia="Source Sans Pro" w:hAnsi="Source Sans Pro"/>
          <w:b/>
          <w:bCs/>
          <w:sz w:val="22"/>
          <w:szCs w:val="22"/>
        </w:rPr>
        <w:t xml:space="preserve">Prof. Dr. Tadeu Gomes Teixeira</w:t>
      </w:r>
    </w:p>
    <w:p>
      <w:pPr>
        <w:spacing w:after="0"/>
        <w:jc w:val="center"/>
      </w:pPr>
      <w:r>
        <w:rPr>
          <w:rFonts w:ascii="Source Sans Pro" w:cs="Source Sans Pro" w:eastAsia="Source Sans Pro" w:hAnsi="Source Sans Pro"/>
          <w:sz w:val="20"/>
          <w:szCs w:val="20"/>
        </w:rPr>
        <w:t xml:space="preserve">Docente responsável</w:t>
      </w:r>
    </w:p>
    <w:sectPr>
      <w:headerReference w:type="default" r:id="rId7"/>
      <w:footerReference w:type="default" r:id="rId8"/>
      <w:pgSz w:w="11906" w:h="16838" w:orient="portrait"/>
      <w:pgMar w:top="1587" w:right="1133" w:bottom="1133" w:left="1700" w:header="566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0333" w:sz="6" w:space="1"/>
      </w:pBdr>
      <w:spacing w:after="60" w:before="0"/>
    </w:pPr>
    <w:r>
      <w:rPr>
        <w:sz w:val="2"/>
        <w:szCs w:val="2"/>
      </w:rPr>
      <w:t xml:space="preserve"/>
    </w:r>
  </w:p>
  <w:tbl>
    <w:tblPr>
      <w:tblW w:type="dxa" w:w="907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571"/>
    </w:tblGrid>
    <w:tr>
      <w:tc>
        <w:tcPr>
          <w:tcW w:type="dxa" w:w="6500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</w:pPr>
          <w:r>
            <w:rPr>
              <w:rFonts w:ascii="Source Sans Pro" w:cs="Source Sans Pro" w:eastAsia="Source Sans Pro" w:hAnsi="Source Sans Pro"/>
              <w:sz w:val="16"/>
              <w:szCs w:val="16"/>
            </w:rPr>
            <w:t xml:space="preserve">Av. dos Portugueses, 1966, Bacanga, São Luís (MA), CEP 65080-805</w:t>
          </w:r>
        </w:p>
        <w:p>
          <w:pPr>
            <w:spacing w:after="0"/>
          </w:pPr>
          <w:r>
            <w:rPr>
              <w:rFonts w:ascii="Source Sans Pro" w:cs="Source Sans Pro" w:eastAsia="Source Sans Pro" w:hAnsi="Source Sans Pro"/>
              <w:sz w:val="16"/>
              <w:szCs w:val="16"/>
            </w:rPr>
            <w:t xml:space="preserve">www.ufma.br</w:t>
          </w:r>
        </w:p>
      </w:tc>
      <w:tc>
        <w:tcPr>
          <w:tcW w:type="dxa" w:w="2571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/>
            <w:jc w:val="right"/>
          </w:pPr>
          <w:r>
            <w:rPr>
              <w:rFonts w:ascii="Montserrat" w:cs="Montserrat" w:eastAsia="Montserrat" w:hAnsi="Montserrat"/>
              <w:b/>
              <w:bCs/>
              <w:color w:val="8D0333"/>
              <w:sz w:val="14"/>
              <w:szCs w:val="14"/>
            </w:rPr>
            <w:t xml:space="preserve">SEMPRE+ QUALIDADE INOVAÇÃO INCLUSÃO</w:t>
          </w:r>
        </w:p>
        <w:p>
          <w:pPr>
            <w:spacing w:after="0"/>
            <w:jc w:val="right"/>
          </w:pPr>
          <w:r>
            <w:rPr>
              <w:rFonts w:ascii="Source Sans Pro" w:cs="Source Sans Pro" w:eastAsia="Source Sans Pro" w:hAnsi="Source Sans Pro"/>
              <w:sz w:val="16"/>
              <w:szCs w:val="16"/>
            </w:rPr>
            <w:t xml:space="preserve">página </w:t>
            <w:fldChar w:fldCharType="begin"/>
            <w:instrText xml:space="preserve">PAGE</w:instrText>
            <w:fldChar w:fldCharType="separate"/>
            <w:fldChar w:fldCharType="end"/>
            <w:t xml:space="preserve"> de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71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600"/>
      <w:gridCol w:w="7471"/>
    </w:tblGrid>
    <w:tr>
      <w:tc>
        <w:tcPr>
          <w:tcW w:type="dxa" w:w="1600"/>
          <w:tcMar>
            <w:top w:type="dxa" w:w="0"/>
            <w:left w:type="dxa" w:w="0"/>
            <w:bottom w:type="dxa" w:w="0"/>
            <w:right w:type="dxa" w:w="140"/>
          </w:tcMar>
          <w:vAlign w:val="center"/>
        </w:tcPr>
        <w:p>
          <w:pPr>
            <w:spacing w:after="0"/>
            <w:jc w:val="left"/>
          </w:pPr>
          <w:r>
            <w:drawing>
              <wp:inline distT="0" distB="0" distL="0" distR="0">
                <wp:extent cx="590550" cy="5905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055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471"/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20"/>
            <w:jc w:val="left"/>
          </w:pPr>
          <w:r>
            <w:rPr>
              <w:rFonts w:ascii="Montserrat" w:cs="Montserrat" w:eastAsia="Montserrat" w:hAnsi="Montserrat"/>
              <w:sz w:val="18"/>
              <w:szCs w:val="18"/>
            </w:rPr>
            <w:t xml:space="preserve">Ministério da Educação</w:t>
          </w:r>
        </w:p>
        <w:p>
          <w:pPr>
            <w:spacing w:after="20"/>
            <w:jc w:val="left"/>
          </w:pPr>
          <w:r>
            <w:rPr>
              <w:rFonts w:ascii="Montserrat" w:cs="Montserrat" w:eastAsia="Montserrat" w:hAnsi="Montserrat"/>
              <w:b/>
              <w:bCs/>
              <w:color w:val="8D0333"/>
              <w:sz w:val="28"/>
              <w:szCs w:val="28"/>
            </w:rPr>
            <w:t xml:space="preserve">UNIVERSIDADE FEDERAL DO MARANHÃO</w:t>
          </w:r>
        </w:p>
        <w:p>
          <w:pPr>
            <w:spacing w:after="20"/>
            <w:jc w:val="left"/>
          </w:pPr>
          <w:r>
            <w:rPr>
              <w:rFonts w:ascii="Montserrat" w:cs="Montserrat" w:eastAsia="Montserrat" w:hAnsi="Montserrat"/>
              <w:sz w:val="18"/>
              <w:szCs w:val="18"/>
            </w:rPr>
            <w:t xml:space="preserve">CENTRO DE CIÊNCIAS SOCIAIS</w:t>
          </w:r>
        </w:p>
        <w:p>
          <w:pPr>
            <w:spacing w:after="0"/>
            <w:jc w:val="left"/>
          </w:pPr>
          <w:r>
            <w:rPr>
              <w:rFonts w:ascii="Montserrat" w:cs="Montserrat" w:eastAsia="Montserrat" w:hAnsi="Montserrat"/>
              <w:sz w:val="18"/>
              <w:szCs w:val="18"/>
            </w:rPr>
            <w:t xml:space="preserve">CURSO DE ADMINISTRAÇÃO</w:t>
          </w:r>
        </w:p>
      </w:tc>
    </w:tr>
  </w:tbl>
  <w:p>
    <w:pPr>
      <w:pBdr>
        <w:bottom w:val="single" w:color="D4B277" w:sz="8" w:space="1"/>
      </w:pBdr>
      <w:spacing w:after="0" w:before="10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9a00c1eb57fd28670aeec2ec96c421d199d5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da disciplina DECC0294</dc:title>
  <dc:creator>Universidade Federal do Maranhão</dc:creator>
  <cp:lastModifiedBy>Un-named</cp:lastModifiedBy>
  <cp:revision>1</cp:revision>
  <dcterms:created xsi:type="dcterms:W3CDTF">2026-08-31T19:46:47.520Z</dcterms:created>
  <dcterms:modified xsi:type="dcterms:W3CDTF">2026-08-31T19:46:47.520Z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