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BFB30">
      <w:pPr>
        <w:pStyle w:val="31"/>
        <w:keepNext/>
      </w:pPr>
      <w:r>
        <w:rPr>
          <w:rFonts w:ascii="微软雅黑" w:hAnsi="微软雅黑" w:eastAsia="微软雅黑"/>
          <w:b/>
          <w:i w:val="0"/>
          <w:color w:val="000000"/>
          <w:sz w:val="40"/>
        </w:rPr>
        <w:t>课程注册系统 开发计划</w:t>
      </w:r>
    </w:p>
    <w:p w14:paraId="2244A0B3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1. 项目概况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3589AE7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005" w:type="dxa"/>
            <w:shd w:val="clear" w:color="auto" w:fill="1F3864"/>
            <w:vAlign w:val="center"/>
          </w:tcPr>
          <w:p w14:paraId="0FF5FB2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7407" w:type="dxa"/>
            <w:shd w:val="clear" w:color="auto" w:fill="1F3864"/>
            <w:vAlign w:val="center"/>
          </w:tcPr>
          <w:p w14:paraId="7E82128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2FB606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68A8AE3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系统名称</w:t>
            </w:r>
          </w:p>
        </w:tc>
        <w:tc>
          <w:tcPr>
            <w:tcW w:w="7407" w:type="dxa"/>
            <w:vAlign w:val="center"/>
          </w:tcPr>
          <w:p w14:paraId="799D99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课程注册系统（Course Registration System）</w:t>
            </w:r>
          </w:p>
        </w:tc>
      </w:tr>
      <w:tr w14:paraId="2836F5D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1F231A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客户背景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428813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Wylie 学院信息系统的老旧大型机选课系统替换</w:t>
            </w:r>
          </w:p>
        </w:tc>
      </w:tr>
      <w:tr w14:paraId="70FFE1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199379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建设方式</w:t>
            </w:r>
          </w:p>
        </w:tc>
        <w:tc>
          <w:tcPr>
            <w:tcW w:w="7407" w:type="dxa"/>
            <w:vAlign w:val="center"/>
          </w:tcPr>
          <w:p w14:paraId="17C9C4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小组协作，使用 AI 生成、修改和验证部分代码与文档；个人贡献按实际参与情况核实</w:t>
            </w:r>
          </w:p>
        </w:tc>
      </w:tr>
      <w:tr w14:paraId="2041A54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7F3B001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团队规模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6B5C18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6 人，设组长 1 人</w:t>
            </w:r>
          </w:p>
        </w:tc>
      </w:tr>
      <w:tr w14:paraId="1C2DB53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1F278C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周期</w:t>
            </w:r>
          </w:p>
        </w:tc>
        <w:tc>
          <w:tcPr>
            <w:tcW w:w="7407" w:type="dxa"/>
            <w:vAlign w:val="center"/>
          </w:tcPr>
          <w:p w14:paraId="05CE3B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2026-09-08 ～ 2026-10-16（约 5.5 周）</w:t>
            </w:r>
          </w:p>
        </w:tc>
      </w:tr>
      <w:tr w14:paraId="22252D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5054AE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技术栈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78A3AC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Python 3.12 + FastAPI + SQLAlchemy 2 + Alembic + Jinja2 + MySQL 8／SQLite</w:t>
            </w:r>
          </w:p>
        </w:tc>
      </w:tr>
      <w:tr w14:paraId="22E3E2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16F4A6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外部集成</w:t>
            </w:r>
          </w:p>
        </w:tc>
        <w:tc>
          <w:tcPr>
            <w:tcW w:w="7407" w:type="dxa"/>
            <w:vAlign w:val="center"/>
          </w:tcPr>
          <w:p w14:paraId="54AE83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只读课程目录模拟服务、计费模拟接收服务</w:t>
            </w:r>
          </w:p>
        </w:tc>
      </w:tr>
      <w:tr w14:paraId="6FFC7E1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19BCDD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交付形态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38560D7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可本机一键启动的完整系统 + 课程要求的全套文档</w:t>
            </w:r>
          </w:p>
        </w:tc>
      </w:tr>
    </w:tbl>
    <w:p w14:paraId="7556903D">
      <w:pPr>
        <w:spacing w:after="80"/>
      </w:pPr>
    </w:p>
    <w:p w14:paraId="7B67BF3F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2. 目标与范围</w:t>
      </w:r>
    </w:p>
    <w:p w14:paraId="19F4E82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2.1 项目目标</w:t>
      </w:r>
    </w:p>
    <w:p w14:paraId="017CA5FA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1. </w:t>
      </w:r>
      <w:r>
        <w:rPr>
          <w:rFonts w:ascii="宋体" w:hAnsi="宋体" w:eastAsia="宋体"/>
          <w:b w:val="0"/>
          <w:i w:val="0"/>
          <w:sz w:val="21"/>
        </w:rPr>
        <w:t>交付一个可真实运行、可演示的三角色选课系统，页面全部调用真实数据库与统一业务服务。</w:t>
      </w:r>
    </w:p>
    <w:p w14:paraId="0882EF7C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2. </w:t>
      </w:r>
      <w:r>
        <w:rPr>
          <w:rFonts w:ascii="宋体" w:hAnsi="宋体" w:eastAsia="宋体"/>
          <w:b w:val="0"/>
          <w:i w:val="0"/>
          <w:sz w:val="21"/>
        </w:rPr>
        <w:t>覆盖 PDF 的 8 个用例，并明确标注对原文歧义的处理方式。</w:t>
      </w:r>
    </w:p>
    <w:p w14:paraId="3236CDD1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3. </w:t>
      </w:r>
      <w:r>
        <w:rPr>
          <w:rFonts w:ascii="宋体" w:hAnsi="宋体" w:eastAsia="宋体"/>
          <w:b w:val="0"/>
          <w:i w:val="0"/>
          <w:sz w:val="21"/>
        </w:rPr>
        <w:t>完成课程要求的全部交付物，做到需求、设计、代码、测试四者可相互追溯。</w:t>
      </w:r>
    </w:p>
    <w:p w14:paraId="373B1F0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2.2 范围</w:t>
      </w:r>
    </w:p>
    <w:p w14:paraId="75C21EB9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包含</w:t>
      </w:r>
      <w:r>
        <w:rPr>
          <w:rFonts w:ascii="宋体" w:hAnsi="宋体" w:eastAsia="宋体"/>
          <w:b w:val="0"/>
          <w:i w:val="0"/>
          <w:sz w:val="21"/>
        </w:rPr>
        <w:t>：登录与账号、师生资料维护、课程目录只读集成、选课方案与增退选、教师认领授课、成绩录入与查询、关闭选课与备选替补、学费快照与账单发送重试。</w:t>
      </w:r>
    </w:p>
    <w:p w14:paraId="1DE69E67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不包含</w:t>
      </w:r>
      <w:r>
        <w:rPr>
          <w:rFonts w:ascii="宋体" w:hAnsi="宋体" w:eastAsia="宋体"/>
          <w:b w:val="0"/>
          <w:i w:val="0"/>
          <w:sz w:val="21"/>
        </w:rPr>
        <w:t>：与学校真实遗留系统的生产对接、学费折扣与按学分计费、单双周与部分教学周排课、关闭选课后的教师变更。</w:t>
      </w:r>
    </w:p>
    <w:p w14:paraId="459AE627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3. 组织与分工</w:t>
      </w:r>
    </w:p>
    <w:p w14:paraId="50DC30DE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3.1 分工总览</w:t>
      </w:r>
    </w:p>
    <w:p w14:paraId="60DCC3D2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计划贡献占比按 30%／20%／15%／13%／12%／10% 分配，合计 100%。</w:t>
      </w:r>
      <w:r>
        <w:rPr>
          <w:rFonts w:ascii="宋体" w:hAnsi="宋体" w:eastAsia="宋体"/>
          <w:b/>
          <w:i w:val="0"/>
          <w:sz w:val="21"/>
        </w:rPr>
        <w:t>该比例是"预计任务分配"，封面与总结中的"实际贡献比例"须在项目结束时按实际交付复核。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</w:tblGrid>
      <w:tr w14:paraId="031FB7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882" w:type="dxa"/>
            <w:shd w:val="clear" w:color="auto" w:fill="1F3864"/>
            <w:vAlign w:val="center"/>
          </w:tcPr>
          <w:p w14:paraId="5B295D8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1882" w:type="dxa"/>
            <w:shd w:val="clear" w:color="auto" w:fill="1F3864"/>
            <w:vAlign w:val="center"/>
          </w:tcPr>
          <w:p w14:paraId="72AD4F6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w="1882" w:type="dxa"/>
            <w:shd w:val="clear" w:color="auto" w:fill="1F3864"/>
            <w:vAlign w:val="center"/>
          </w:tcPr>
          <w:p w14:paraId="29C45E4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主要职责</w:t>
            </w:r>
          </w:p>
        </w:tc>
        <w:tc>
          <w:tcPr>
            <w:tcW w:w="1882" w:type="dxa"/>
            <w:shd w:val="clear" w:color="auto" w:fill="1F3864"/>
            <w:vAlign w:val="center"/>
          </w:tcPr>
          <w:p w14:paraId="18E5BF0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计划占比</w:t>
            </w:r>
          </w:p>
        </w:tc>
      </w:tr>
      <w:tr w14:paraId="0F66CD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27E7C2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1882" w:type="dxa"/>
            <w:vAlign w:val="center"/>
          </w:tcPr>
          <w:p w14:paraId="73EEEC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组长</w:t>
            </w:r>
          </w:p>
        </w:tc>
        <w:tc>
          <w:tcPr>
            <w:tcW w:w="1882" w:type="dxa"/>
            <w:vAlign w:val="center"/>
          </w:tcPr>
          <w:p w14:paraId="232C63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后端总体设计、选课核心、关闭选课、集成与全组总结</w:t>
            </w:r>
          </w:p>
        </w:tc>
        <w:tc>
          <w:tcPr>
            <w:tcW w:w="1882" w:type="dxa"/>
            <w:vAlign w:val="center"/>
          </w:tcPr>
          <w:p w14:paraId="342E1EA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30%</w:t>
            </w:r>
          </w:p>
        </w:tc>
      </w:tr>
      <w:tr w14:paraId="2F5FC3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82" w:type="dxa"/>
            <w:shd w:val="clear" w:color="auto" w:fill="F2F5FA"/>
            <w:vAlign w:val="center"/>
          </w:tcPr>
          <w:p w14:paraId="0A852C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1882" w:type="dxa"/>
            <w:shd w:val="clear" w:color="auto" w:fill="F2F5FA"/>
            <w:vAlign w:val="center"/>
          </w:tcPr>
          <w:p w14:paraId="07B641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前端与目录模拟</w:t>
            </w:r>
          </w:p>
        </w:tc>
        <w:tc>
          <w:tcPr>
            <w:tcW w:w="1882" w:type="dxa"/>
            <w:shd w:val="clear" w:color="auto" w:fill="F2F5FA"/>
            <w:vAlign w:val="center"/>
          </w:tcPr>
          <w:p w14:paraId="0877AE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全部网页、前后端交互、只读课程目录模拟服务</w:t>
            </w:r>
          </w:p>
        </w:tc>
        <w:tc>
          <w:tcPr>
            <w:tcW w:w="1882" w:type="dxa"/>
            <w:shd w:val="clear" w:color="auto" w:fill="F2F5FA"/>
            <w:vAlign w:val="center"/>
          </w:tcPr>
          <w:p w14:paraId="45826A8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20%</w:t>
            </w:r>
          </w:p>
        </w:tc>
      </w:tr>
      <w:tr w14:paraId="542658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7F8DAEB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1882" w:type="dxa"/>
            <w:vAlign w:val="center"/>
          </w:tcPr>
          <w:p w14:paraId="6276419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身份与师生管理</w:t>
            </w:r>
          </w:p>
        </w:tc>
        <w:tc>
          <w:tcPr>
            <w:tcW w:w="1882" w:type="dxa"/>
            <w:vAlign w:val="center"/>
          </w:tcPr>
          <w:p w14:paraId="0E8980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登录会话、权限入口、师生账号与资料</w:t>
            </w:r>
          </w:p>
        </w:tc>
        <w:tc>
          <w:tcPr>
            <w:tcW w:w="1882" w:type="dxa"/>
            <w:vAlign w:val="center"/>
          </w:tcPr>
          <w:p w14:paraId="213109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15%</w:t>
            </w:r>
          </w:p>
        </w:tc>
      </w:tr>
      <w:tr w14:paraId="3F0B55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82" w:type="dxa"/>
            <w:shd w:val="clear" w:color="auto" w:fill="F2F5FA"/>
            <w:vAlign w:val="center"/>
          </w:tcPr>
          <w:p w14:paraId="52570BA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1882" w:type="dxa"/>
            <w:shd w:val="clear" w:color="auto" w:fill="F2F5FA"/>
            <w:vAlign w:val="center"/>
          </w:tcPr>
          <w:p w14:paraId="57997D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教师成绩与计费</w:t>
            </w:r>
          </w:p>
        </w:tc>
        <w:tc>
          <w:tcPr>
            <w:tcW w:w="1882" w:type="dxa"/>
            <w:shd w:val="clear" w:color="auto" w:fill="F2F5FA"/>
            <w:vAlign w:val="center"/>
          </w:tcPr>
          <w:p w14:paraId="0A7E81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教师授课、成绩与变更记录、计费发送与重试</w:t>
            </w:r>
          </w:p>
        </w:tc>
        <w:tc>
          <w:tcPr>
            <w:tcW w:w="1882" w:type="dxa"/>
            <w:shd w:val="clear" w:color="auto" w:fill="F2F5FA"/>
            <w:vAlign w:val="center"/>
          </w:tcPr>
          <w:p w14:paraId="4B00B0F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13%</w:t>
            </w:r>
          </w:p>
        </w:tc>
      </w:tr>
      <w:tr w14:paraId="54929B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16F173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1882" w:type="dxa"/>
            <w:vAlign w:val="center"/>
          </w:tcPr>
          <w:p w14:paraId="2683A7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文档（需求/计划/设计）</w:t>
            </w:r>
          </w:p>
        </w:tc>
        <w:tc>
          <w:tcPr>
            <w:tcW w:w="1882" w:type="dxa"/>
            <w:vAlign w:val="center"/>
          </w:tcPr>
          <w:p w14:paraId="0A4F936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需求分析、开发计划、设计文档、图示、覆盖与变更清单</w:t>
            </w:r>
          </w:p>
        </w:tc>
        <w:tc>
          <w:tcPr>
            <w:tcW w:w="1882" w:type="dxa"/>
            <w:vAlign w:val="center"/>
          </w:tcPr>
          <w:p w14:paraId="0466B4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12%</w:t>
            </w:r>
          </w:p>
        </w:tc>
      </w:tr>
      <w:tr w14:paraId="6B71592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82" w:type="dxa"/>
            <w:shd w:val="clear" w:color="auto" w:fill="F2F5FA"/>
            <w:vAlign w:val="center"/>
          </w:tcPr>
          <w:p w14:paraId="4F7D58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6</w:t>
            </w:r>
          </w:p>
        </w:tc>
        <w:tc>
          <w:tcPr>
            <w:tcW w:w="1882" w:type="dxa"/>
            <w:shd w:val="clear" w:color="auto" w:fill="F2F5FA"/>
            <w:vAlign w:val="center"/>
          </w:tcPr>
          <w:p w14:paraId="0EAE51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文档（测试/交付）</w:t>
            </w:r>
          </w:p>
        </w:tc>
        <w:tc>
          <w:tcPr>
            <w:tcW w:w="1882" w:type="dxa"/>
            <w:shd w:val="clear" w:color="auto" w:fill="F2F5FA"/>
            <w:vAlign w:val="center"/>
          </w:tcPr>
          <w:p w14:paraId="22306F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测试计划与用例、测试报告、用户手册、提交整理</w:t>
            </w:r>
          </w:p>
        </w:tc>
        <w:tc>
          <w:tcPr>
            <w:tcW w:w="1882" w:type="dxa"/>
            <w:shd w:val="clear" w:color="auto" w:fill="F2F5FA"/>
            <w:vAlign w:val="center"/>
          </w:tcPr>
          <w:p w14:paraId="4DDDED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10%</w:t>
            </w:r>
          </w:p>
        </w:tc>
      </w:tr>
    </w:tbl>
    <w:p w14:paraId="15F39E7E">
      <w:pPr>
        <w:spacing w:after="80"/>
      </w:pPr>
    </w:p>
    <w:p w14:paraId="6CB0F14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3.2 职责边界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2416D3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626" w:type="dxa"/>
            <w:shd w:val="clear" w:color="auto" w:fill="1F3864"/>
            <w:vAlign w:val="center"/>
          </w:tcPr>
          <w:p w14:paraId="5A49023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成员</w:t>
            </w:r>
          </w:p>
        </w:tc>
        <w:tc>
          <w:tcPr>
            <w:tcW w:w="4470" w:type="dxa"/>
            <w:shd w:val="clear" w:color="auto" w:fill="1F3864"/>
            <w:vAlign w:val="center"/>
          </w:tcPr>
          <w:p w14:paraId="1DEF4CA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负责范围</w:t>
            </w:r>
          </w:p>
        </w:tc>
        <w:tc>
          <w:tcPr>
            <w:tcW w:w="3315" w:type="dxa"/>
            <w:shd w:val="clear" w:color="auto" w:fill="1F3864"/>
            <w:vAlign w:val="center"/>
          </w:tcPr>
          <w:p w14:paraId="23392F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明确不负责</w:t>
            </w:r>
          </w:p>
        </w:tc>
      </w:tr>
      <w:tr w14:paraId="184D89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26" w:type="dxa"/>
            <w:vAlign w:val="center"/>
          </w:tcPr>
          <w:p w14:paraId="158672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4470" w:type="dxa"/>
            <w:vAlign w:val="center"/>
          </w:tcPr>
          <w:p w14:paraId="3B334DC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核心表结构、选课与关闭事务、并发约定、接口约定、集成评审</w:t>
            </w:r>
          </w:p>
        </w:tc>
        <w:tc>
          <w:tcPr>
            <w:tcW w:w="3315" w:type="dxa"/>
            <w:vAlign w:val="center"/>
          </w:tcPr>
          <w:p w14:paraId="17E93A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不代替成员 3、4 实现各自模块</w:t>
            </w:r>
          </w:p>
        </w:tc>
      </w:tr>
      <w:tr w14:paraId="3EAAE3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26" w:type="dxa"/>
            <w:shd w:val="clear" w:color="auto" w:fill="F2F5FA"/>
            <w:vAlign w:val="center"/>
          </w:tcPr>
          <w:p w14:paraId="055A23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4470" w:type="dxa"/>
            <w:shd w:val="clear" w:color="auto" w:fill="F2F5FA"/>
            <w:vAlign w:val="center"/>
          </w:tcPr>
          <w:p w14:paraId="5C6BE3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页面模板、样式、前端交互、目录模拟服务</w:t>
            </w:r>
          </w:p>
        </w:tc>
        <w:tc>
          <w:tcPr>
            <w:tcW w:w="3315" w:type="dxa"/>
            <w:shd w:val="clear" w:color="auto" w:fill="F2F5FA"/>
            <w:vAlign w:val="center"/>
          </w:tcPr>
          <w:p w14:paraId="33F773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不在页面复制业务校验；不实现后端规则</w:t>
            </w:r>
          </w:p>
        </w:tc>
      </w:tr>
      <w:tr w14:paraId="5108EF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26" w:type="dxa"/>
            <w:vAlign w:val="center"/>
          </w:tcPr>
          <w:p w14:paraId="28682A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4470" w:type="dxa"/>
            <w:vAlign w:val="center"/>
          </w:tcPr>
          <w:p w14:paraId="54F25B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账号、会话、CSRF、角色权限入口、师生资料与编号</w:t>
            </w:r>
          </w:p>
        </w:tc>
        <w:tc>
          <w:tcPr>
            <w:tcW w:w="3315" w:type="dxa"/>
            <w:vAlign w:val="center"/>
          </w:tcPr>
          <w:p w14:paraId="64D0CA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不判断"某学生是否拥有某方案"等业务归属</w:t>
            </w:r>
          </w:p>
        </w:tc>
      </w:tr>
      <w:tr w14:paraId="5C70474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26" w:type="dxa"/>
            <w:shd w:val="clear" w:color="auto" w:fill="F2F5FA"/>
            <w:vAlign w:val="center"/>
          </w:tcPr>
          <w:p w14:paraId="66BCA4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4470" w:type="dxa"/>
            <w:shd w:val="clear" w:color="auto" w:fill="F2F5FA"/>
            <w:vAlign w:val="center"/>
          </w:tcPr>
          <w:p w14:paraId="2382A3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授课资格、认领与取消、名单、成绩与变更记录、账单发送重试、计费模拟接收端</w:t>
            </w:r>
          </w:p>
        </w:tc>
        <w:tc>
          <w:tcPr>
            <w:tcW w:w="3315" w:type="dxa"/>
            <w:shd w:val="clear" w:color="auto" w:fill="F2F5FA"/>
            <w:vAlign w:val="center"/>
          </w:tcPr>
          <w:p w14:paraId="4613A2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不重新计算学费、不修改关闭结果</w:t>
            </w:r>
          </w:p>
        </w:tc>
      </w:tr>
      <w:tr w14:paraId="4FA64F9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26" w:type="dxa"/>
            <w:vAlign w:val="center"/>
          </w:tcPr>
          <w:p w14:paraId="2A4A42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4470" w:type="dxa"/>
            <w:vAlign w:val="center"/>
          </w:tcPr>
          <w:p w14:paraId="13BB646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需求、计划、设计文档与图示</w:t>
            </w:r>
          </w:p>
        </w:tc>
        <w:tc>
          <w:tcPr>
            <w:tcW w:w="3315" w:type="dxa"/>
            <w:vAlign w:val="center"/>
          </w:tcPr>
          <w:p w14:paraId="4502AE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不杜撰架构；设计内容以成员 1–4 的解释为准</w:t>
            </w:r>
          </w:p>
        </w:tc>
      </w:tr>
      <w:tr w14:paraId="0FB40C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26" w:type="dxa"/>
            <w:shd w:val="clear" w:color="auto" w:fill="F2F5FA"/>
            <w:vAlign w:val="center"/>
          </w:tcPr>
          <w:p w14:paraId="53072B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6</w:t>
            </w:r>
          </w:p>
        </w:tc>
        <w:tc>
          <w:tcPr>
            <w:tcW w:w="4470" w:type="dxa"/>
            <w:shd w:val="clear" w:color="auto" w:fill="F2F5FA"/>
            <w:vAlign w:val="center"/>
          </w:tcPr>
          <w:p w14:paraId="0A0E04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测试计划、用例、报告、手工验收、用户手册与提交包</w:t>
            </w:r>
          </w:p>
        </w:tc>
        <w:tc>
          <w:tcPr>
            <w:tcW w:w="3315" w:type="dxa"/>
            <w:shd w:val="clear" w:color="auto" w:fill="F2F5FA"/>
            <w:vAlign w:val="center"/>
          </w:tcPr>
          <w:p w14:paraId="4FB725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不代写核心自动化测试代码</w:t>
            </w:r>
          </w:p>
        </w:tc>
      </w:tr>
    </w:tbl>
    <w:p w14:paraId="76162870">
      <w:pPr>
        <w:spacing w:after="80"/>
      </w:pPr>
    </w:p>
    <w:p w14:paraId="389E9B3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3.3 各成员第一项小任务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0E724C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437" w:type="dxa"/>
            <w:shd w:val="clear" w:color="auto" w:fill="1F3864"/>
            <w:vAlign w:val="center"/>
          </w:tcPr>
          <w:p w14:paraId="178DFCF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成员</w:t>
            </w:r>
          </w:p>
        </w:tc>
        <w:tc>
          <w:tcPr>
            <w:tcW w:w="3556" w:type="dxa"/>
            <w:shd w:val="clear" w:color="auto" w:fill="1F3864"/>
            <w:vAlign w:val="center"/>
          </w:tcPr>
          <w:p w14:paraId="54ACE41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第一项小任务</w:t>
            </w:r>
          </w:p>
        </w:tc>
        <w:tc>
          <w:tcPr>
            <w:tcW w:w="4419" w:type="dxa"/>
            <w:shd w:val="clear" w:color="auto" w:fill="1F3864"/>
            <w:vAlign w:val="center"/>
          </w:tcPr>
          <w:p w14:paraId="3BA536C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完成情况</w:t>
            </w:r>
          </w:p>
        </w:tc>
      </w:tr>
      <w:tr w14:paraId="173235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37" w:type="dxa"/>
            <w:vAlign w:val="center"/>
          </w:tcPr>
          <w:p w14:paraId="4518F1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556" w:type="dxa"/>
            <w:vAlign w:val="center"/>
          </w:tcPr>
          <w:p w14:paraId="06C5F5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画出课程、班次、学生、方案之间的关系，给出课程与班次字段草图</w:t>
            </w:r>
          </w:p>
        </w:tc>
        <w:tc>
          <w:tcPr>
            <w:tcW w:w="4419" w:type="dxa"/>
            <w:vAlign w:val="center"/>
          </w:tcPr>
          <w:p w14:paraId="565806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已完成，见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docs/成员1核心设计说明.md</w:t>
            </w:r>
          </w:p>
        </w:tc>
      </w:tr>
      <w:tr w14:paraId="5EBD901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37" w:type="dxa"/>
            <w:shd w:val="clear" w:color="auto" w:fill="F2F5FA"/>
            <w:vAlign w:val="center"/>
          </w:tcPr>
          <w:p w14:paraId="42C93B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3556" w:type="dxa"/>
            <w:shd w:val="clear" w:color="auto" w:fill="F2F5FA"/>
            <w:vAlign w:val="center"/>
          </w:tcPr>
          <w:p w14:paraId="1D177C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完成课程列表静态页面，用虚构数据展示名称、教师、时段、剩余名额</w:t>
            </w:r>
          </w:p>
        </w:tc>
        <w:tc>
          <w:tcPr>
            <w:tcW w:w="4419" w:type="dxa"/>
            <w:shd w:val="clear" w:color="auto" w:fill="F2F5FA"/>
            <w:vAlign w:val="center"/>
          </w:tcPr>
          <w:p w14:paraId="060B1F0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已完成，见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web/templates/student/courses.html</w:t>
            </w:r>
          </w:p>
        </w:tc>
      </w:tr>
      <w:tr w14:paraId="1105283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37" w:type="dxa"/>
            <w:vAlign w:val="center"/>
          </w:tcPr>
          <w:p w14:paraId="159980A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556" w:type="dxa"/>
            <w:vAlign w:val="center"/>
          </w:tcPr>
          <w:p w14:paraId="69DF0E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整理三类角色操作权限表，完成师生资料查询小练习</w:t>
            </w:r>
          </w:p>
        </w:tc>
        <w:tc>
          <w:tcPr>
            <w:tcW w:w="4419" w:type="dxa"/>
            <w:vAlign w:val="center"/>
          </w:tcPr>
          <w:p w14:paraId="182491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已完成，见权限矩阵与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app/services/personnel.py</w:t>
            </w:r>
          </w:p>
        </w:tc>
      </w:tr>
      <w:tr w14:paraId="5BCC064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37" w:type="dxa"/>
            <w:shd w:val="clear" w:color="auto" w:fill="F2F5FA"/>
            <w:vAlign w:val="center"/>
          </w:tcPr>
          <w:p w14:paraId="6D98138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556" w:type="dxa"/>
            <w:shd w:val="clear" w:color="auto" w:fill="F2F5FA"/>
            <w:vAlign w:val="center"/>
          </w:tcPr>
          <w:p w14:paraId="3FFA379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用虚构数据整理教师、授课资格、班次关系，实现本人授课列表</w:t>
            </w:r>
          </w:p>
        </w:tc>
        <w:tc>
          <w:tcPr>
            <w:tcW w:w="4419" w:type="dxa"/>
            <w:shd w:val="clear" w:color="auto" w:fill="F2F5FA"/>
            <w:vAlign w:val="center"/>
          </w:tcPr>
          <w:p w14:paraId="591AEB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已完成，见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tests/support/teaching_demo.py</w:t>
            </w:r>
          </w:p>
        </w:tc>
      </w:tr>
      <w:tr w14:paraId="0B06EDB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37" w:type="dxa"/>
            <w:vAlign w:val="center"/>
          </w:tcPr>
          <w:p w14:paraId="4F2427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3556" w:type="dxa"/>
            <w:vAlign w:val="center"/>
          </w:tcPr>
          <w:p w14:paraId="43B559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核对原始材料与需求草稿，列出遗漏与差异，制作需求目录</w:t>
            </w:r>
          </w:p>
        </w:tc>
        <w:tc>
          <w:tcPr>
            <w:tcW w:w="4419" w:type="dxa"/>
            <w:vAlign w:val="center"/>
          </w:tcPr>
          <w:p w14:paraId="4EA57F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已完成，见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docs/交付物/01-*</w:t>
            </w:r>
          </w:p>
        </w:tc>
      </w:tr>
      <w:tr w14:paraId="173E01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37" w:type="dxa"/>
            <w:shd w:val="clear" w:color="auto" w:fill="F2F5FA"/>
            <w:vAlign w:val="center"/>
          </w:tcPr>
          <w:p w14:paraId="40B4B7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6</w:t>
            </w:r>
          </w:p>
        </w:tc>
        <w:tc>
          <w:tcPr>
            <w:tcW w:w="3556" w:type="dxa"/>
            <w:shd w:val="clear" w:color="auto" w:fill="F2F5FA"/>
            <w:vAlign w:val="center"/>
          </w:tcPr>
          <w:p w14:paraId="65045C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写 8–10 条选课测试用例，明确测试数据与结果检查点</w:t>
            </w:r>
          </w:p>
        </w:tc>
        <w:tc>
          <w:tcPr>
            <w:tcW w:w="4419" w:type="dxa"/>
            <w:shd w:val="clear" w:color="auto" w:fill="F2F5FA"/>
            <w:vAlign w:val="center"/>
          </w:tcPr>
          <w:p w14:paraId="0B1AC3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已提交测试计划与用例，见 docs/测试与交付/；2026-10-09 更新</w:t>
            </w:r>
          </w:p>
        </w:tc>
      </w:tr>
    </w:tbl>
    <w:p w14:paraId="38DC09E4">
      <w:pPr>
        <w:spacing w:after="80"/>
      </w:pPr>
    </w:p>
    <w:p w14:paraId="365F9087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4. 迭代计划</w:t>
      </w:r>
    </w:p>
    <w:p w14:paraId="2A802E79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迭代划分以</w:t>
      </w:r>
      <w:r>
        <w:rPr>
          <w:rFonts w:ascii="宋体" w:hAnsi="宋体" w:eastAsia="宋体"/>
          <w:b/>
          <w:i w:val="0"/>
          <w:sz w:val="21"/>
        </w:rPr>
        <w:t>实际 Git 提交记录</w:t>
      </w:r>
      <w:r>
        <w:rPr>
          <w:rFonts w:ascii="宋体" w:hAnsi="宋体" w:eastAsia="宋体"/>
          <w:b w:val="0"/>
          <w:i w:val="0"/>
          <w:sz w:val="21"/>
        </w:rPr>
        <w:t>为准，不虚构过程。提交统计：</w:t>
      </w:r>
      <w:r>
        <w:rPr>
          <w:rFonts w:ascii="Consolas" w:hAnsi="Consolas" w:eastAsia="宋体"/>
          <w:b w:val="0"/>
          <w:i w:val="0"/>
          <w:color w:val="1F3864"/>
          <w:sz w:val="20"/>
        </w:rPr>
        <w:t>main</w:t>
      </w:r>
      <w:r>
        <w:rPr>
          <w:rFonts w:ascii="宋体" w:hAnsi="宋体" w:eastAsia="宋体"/>
          <w:b w:val="0"/>
          <w:i w:val="0"/>
          <w:sz w:val="21"/>
        </w:rPr>
        <w:t xml:space="preserve"> 分支共 50 次提交，4 位开发者参与代码提交。</w:t>
      </w:r>
    </w:p>
    <w:p w14:paraId="1DE6AE5A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迭代 1：启动与骨架（09-08 ～ 09-11）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5693D9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005" w:type="dxa"/>
            <w:shd w:val="clear" w:color="auto" w:fill="1F3864"/>
            <w:vAlign w:val="center"/>
          </w:tcPr>
          <w:p w14:paraId="5E964A7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7407" w:type="dxa"/>
            <w:shd w:val="clear" w:color="auto" w:fill="1F3864"/>
            <w:vAlign w:val="center"/>
          </w:tcPr>
          <w:p w14:paraId="3FCFB1E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1F2D6C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51F253E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目标</w:t>
            </w:r>
          </w:p>
        </w:tc>
        <w:tc>
          <w:tcPr>
            <w:tcW w:w="7407" w:type="dxa"/>
            <w:vAlign w:val="center"/>
          </w:tcPr>
          <w:p w14:paraId="37D34F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完成选题、材料收集、分工与技术选型，搭起可运行骨架</w:t>
            </w:r>
          </w:p>
        </w:tc>
      </w:tr>
      <w:tr w14:paraId="2E6F40C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4A4CCF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任务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510396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建立仓库与课程材料；确定 FastAPI + SQLAlchemy + Jinja2 方案；后端基本搭建；前端静态文件与页面路由挂载</w:t>
            </w:r>
          </w:p>
        </w:tc>
      </w:tr>
      <w:tr w14:paraId="7BA7680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2A42D2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交付物</w:t>
            </w:r>
          </w:p>
        </w:tc>
        <w:tc>
          <w:tcPr>
            <w:tcW w:w="7407" w:type="dxa"/>
            <w:vAlign w:val="center"/>
          </w:tcPr>
          <w:p w14:paraId="303A7B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仓库初始结构、后端骨架、页面与静态资源挂载</w:t>
            </w:r>
          </w:p>
        </w:tc>
      </w:tr>
      <w:tr w14:paraId="068460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04CC41A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证据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57F58C8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bb2b0f8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（Initial commit）、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70cb935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（完成后端的基本搭建）、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4b3edc1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1d001c6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（前端页面与路由）</w:t>
            </w:r>
          </w:p>
        </w:tc>
      </w:tr>
      <w:tr w14:paraId="5C79371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31DE50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状态</w:t>
            </w:r>
          </w:p>
        </w:tc>
        <w:tc>
          <w:tcPr>
            <w:tcW w:w="7407" w:type="dxa"/>
            <w:vAlign w:val="center"/>
          </w:tcPr>
          <w:p w14:paraId="30325C7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</w:tbl>
    <w:p w14:paraId="22B7D28E">
      <w:pPr>
        <w:spacing w:after="80"/>
      </w:pPr>
    </w:p>
    <w:p w14:paraId="400A755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迭代 2：三大模块并行开发（09-12 ～ 09-16）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0C4F23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005" w:type="dxa"/>
            <w:shd w:val="clear" w:color="auto" w:fill="1F3864"/>
            <w:vAlign w:val="center"/>
          </w:tcPr>
          <w:p w14:paraId="5257464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7407" w:type="dxa"/>
            <w:shd w:val="clear" w:color="auto" w:fill="1F3864"/>
            <w:vAlign w:val="center"/>
          </w:tcPr>
          <w:p w14:paraId="69FC898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291783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522B321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目标</w:t>
            </w:r>
          </w:p>
        </w:tc>
        <w:tc>
          <w:tcPr>
            <w:tcW w:w="7407" w:type="dxa"/>
            <w:vAlign w:val="center"/>
          </w:tcPr>
          <w:p w14:paraId="6478E0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打通"登录 → 看到班次 → 成功选课"的最小闭环，并展开三条业务线</w:t>
            </w:r>
          </w:p>
        </w:tc>
      </w:tr>
      <w:tr w14:paraId="19B68E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522D92E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任务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57A639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账号与会话模型、师生资料与编号、权限入口（成员 3）；教师授课资格、认领与取消、名单、成绩与变更记录、计费模拟接收与重试（成员 4）；建立集成分支</w:t>
            </w:r>
          </w:p>
        </w:tc>
      </w:tr>
      <w:tr w14:paraId="0764B7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7708FC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交付物</w:t>
            </w:r>
          </w:p>
        </w:tc>
        <w:tc>
          <w:tcPr>
            <w:tcW w:w="7407" w:type="dxa"/>
            <w:vAlign w:val="center"/>
          </w:tcPr>
          <w:p w14:paraId="503AF5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身份模块与迁移、教师成绩模块与迁移、计费模拟服务</w:t>
            </w:r>
          </w:p>
        </w:tc>
      </w:tr>
      <w:tr w14:paraId="1AF1A5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0801F7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证据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5AA95DE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0a3ecd1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～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59c8c31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（成员 3，09-13）；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4ffc6ea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～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564f85b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（成员 4，09-16）；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055ae1e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（建立集成分支）</w:t>
            </w:r>
          </w:p>
        </w:tc>
      </w:tr>
      <w:tr w14:paraId="33D5E2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07ACB1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状态</w:t>
            </w:r>
          </w:p>
        </w:tc>
        <w:tc>
          <w:tcPr>
            <w:tcW w:w="7407" w:type="dxa"/>
            <w:vAlign w:val="center"/>
          </w:tcPr>
          <w:p w14:paraId="1529DB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</w:tbl>
    <w:p w14:paraId="02660C2D">
      <w:pPr>
        <w:spacing w:after="80"/>
      </w:pPr>
    </w:p>
    <w:p w14:paraId="4F43E0B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迭代 3：联调与接口修正（09-17 ～ 09-23）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4B052D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005" w:type="dxa"/>
            <w:shd w:val="clear" w:color="auto" w:fill="1F3864"/>
            <w:vAlign w:val="center"/>
          </w:tcPr>
          <w:p w14:paraId="0061286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7407" w:type="dxa"/>
            <w:shd w:val="clear" w:color="auto" w:fill="1F3864"/>
            <w:vAlign w:val="center"/>
          </w:tcPr>
          <w:p w14:paraId="2ED0E64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1874D0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61A0E5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目标</w:t>
            </w:r>
          </w:p>
        </w:tc>
        <w:tc>
          <w:tcPr>
            <w:tcW w:w="7407" w:type="dxa"/>
            <w:vAlign w:val="center"/>
          </w:tcPr>
          <w:p w14:paraId="175334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用接口工具验证真实实现，替换模拟接口，补齐运行说明</w:t>
            </w:r>
          </w:p>
        </w:tc>
      </w:tr>
      <w:tr w14:paraId="065DD8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01945D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任务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25052D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Apifox 接口测试与问题修正；把教师与成绩的模拟接口替换为真实实现；精简并补充测试用例；编写运行与验证说明</w:t>
            </w:r>
          </w:p>
        </w:tc>
      </w:tr>
      <w:tr w14:paraId="695243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1E8AC07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交付物</w:t>
            </w:r>
          </w:p>
        </w:tc>
        <w:tc>
          <w:tcPr>
            <w:tcW w:w="7407" w:type="dxa"/>
            <w:vAlign w:val="center"/>
          </w:tcPr>
          <w:p w14:paraId="1342C60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接口说明、运行与验证说明、模块测试</w:t>
            </w:r>
          </w:p>
        </w:tc>
      </w:tr>
      <w:tr w14:paraId="1C2DDE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69A053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证据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79ECD78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cc33cf4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c4b1608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6c3e93e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03ad112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（09-23）</w:t>
            </w:r>
          </w:p>
        </w:tc>
      </w:tr>
      <w:tr w14:paraId="2EA4E1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44A1C97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状态</w:t>
            </w:r>
          </w:p>
        </w:tc>
        <w:tc>
          <w:tcPr>
            <w:tcW w:w="7407" w:type="dxa"/>
            <w:vAlign w:val="center"/>
          </w:tcPr>
          <w:p w14:paraId="12185E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</w:tbl>
    <w:p w14:paraId="3BF29900">
      <w:pPr>
        <w:spacing w:after="80"/>
      </w:pPr>
    </w:p>
    <w:p w14:paraId="11E302B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迭代 4：功能补齐（09-24 ～ 10-07）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056C70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191" w:type="dxa"/>
            <w:shd w:val="clear" w:color="auto" w:fill="1F3864"/>
            <w:vAlign w:val="center"/>
          </w:tcPr>
          <w:p w14:paraId="107371B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7221" w:type="dxa"/>
            <w:shd w:val="clear" w:color="auto" w:fill="1F3864"/>
            <w:vAlign w:val="center"/>
          </w:tcPr>
          <w:p w14:paraId="2D01C67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2422CB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91" w:type="dxa"/>
            <w:vAlign w:val="center"/>
          </w:tcPr>
          <w:p w14:paraId="6A1D68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目标</w:t>
            </w:r>
          </w:p>
        </w:tc>
        <w:tc>
          <w:tcPr>
            <w:tcW w:w="7221" w:type="dxa"/>
            <w:vAlign w:val="center"/>
          </w:tcPr>
          <w:p w14:paraId="74D17C8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补齐计费重试与成绩变更记录等遗留项，形成可整合版本</w:t>
            </w:r>
          </w:p>
        </w:tc>
      </w:tr>
      <w:tr w14:paraId="48FC53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91" w:type="dxa"/>
            <w:shd w:val="clear" w:color="auto" w:fill="F2F5FA"/>
            <w:vAlign w:val="center"/>
          </w:tcPr>
          <w:p w14:paraId="3EBE2EB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任务</w:t>
            </w:r>
          </w:p>
        </w:tc>
        <w:tc>
          <w:tcPr>
            <w:tcW w:w="7221" w:type="dxa"/>
            <w:shd w:val="clear" w:color="auto" w:fill="F2F5FA"/>
            <w:vAlign w:val="center"/>
          </w:tcPr>
          <w:p w14:paraId="21D457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修正计费重试器并加入后台重试进程；补齐成绩变更记录与计费状态接口；补充开放学期演示数据</w:t>
            </w:r>
          </w:p>
        </w:tc>
      </w:tr>
      <w:tr w14:paraId="45AF98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91" w:type="dxa"/>
            <w:vAlign w:val="center"/>
          </w:tcPr>
          <w:p w14:paraId="46A62C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交付物</w:t>
            </w:r>
          </w:p>
        </w:tc>
        <w:tc>
          <w:tcPr>
            <w:tcW w:w="7221" w:type="dxa"/>
            <w:vAlign w:val="center"/>
          </w:tcPr>
          <w:p w14:paraId="712259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后台重试进程、成绩变更查询、计费状态页接口、演示数据</w:t>
            </w:r>
          </w:p>
        </w:tc>
      </w:tr>
      <w:tr w14:paraId="5040DDB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91" w:type="dxa"/>
            <w:shd w:val="clear" w:color="auto" w:fill="F2F5FA"/>
            <w:vAlign w:val="center"/>
          </w:tcPr>
          <w:p w14:paraId="1C3705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证据</w:t>
            </w:r>
          </w:p>
        </w:tc>
        <w:tc>
          <w:tcPr>
            <w:tcW w:w="7221" w:type="dxa"/>
            <w:shd w:val="clear" w:color="auto" w:fill="F2F5FA"/>
            <w:vAlign w:val="center"/>
          </w:tcPr>
          <w:p w14:paraId="49EBC0D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b16704f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4ec5f1a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19d2dab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4174f1f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（10-07）</w:t>
            </w:r>
          </w:p>
        </w:tc>
      </w:tr>
      <w:tr w14:paraId="03385D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91" w:type="dxa"/>
            <w:vAlign w:val="center"/>
          </w:tcPr>
          <w:p w14:paraId="45B0A6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状态</w:t>
            </w:r>
          </w:p>
        </w:tc>
        <w:tc>
          <w:tcPr>
            <w:tcW w:w="7221" w:type="dxa"/>
            <w:vAlign w:val="center"/>
          </w:tcPr>
          <w:p w14:paraId="5E83BF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</w:tbl>
    <w:p w14:paraId="7415D286">
      <w:pPr>
        <w:spacing w:after="80"/>
      </w:pPr>
    </w:p>
    <w:p w14:paraId="6340D6B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迭代 5：统一集成与目录整理（10-08）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1715E8C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005" w:type="dxa"/>
            <w:shd w:val="clear" w:color="auto" w:fill="1F3864"/>
            <w:vAlign w:val="center"/>
          </w:tcPr>
          <w:p w14:paraId="0E2C4A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7407" w:type="dxa"/>
            <w:shd w:val="clear" w:color="auto" w:fill="1F3864"/>
            <w:vAlign w:val="center"/>
          </w:tcPr>
          <w:p w14:paraId="50A9910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5BE229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15AE277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目标</w:t>
            </w:r>
          </w:p>
        </w:tc>
        <w:tc>
          <w:tcPr>
            <w:tcW w:w="7407" w:type="dxa"/>
            <w:vAlign w:val="center"/>
          </w:tcPr>
          <w:p w14:paraId="79B724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把四名开发者的模块整合为唯一功能版本，清理重复入口与旧阶段产物</w:t>
            </w:r>
          </w:p>
        </w:tc>
      </w:tr>
      <w:tr w14:paraId="4D74F6E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28CEEC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任务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073D8E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统一修复与集成；真实 MySQL 8 竞争与锁检查；补齐 MySQL 驱动依赖；整理目录并统一测试与文档入口</w:t>
            </w:r>
          </w:p>
        </w:tc>
      </w:tr>
      <w:tr w14:paraId="694A2B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3648E4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交付物</w:t>
            </w:r>
          </w:p>
        </w:tc>
        <w:tc>
          <w:tcPr>
            <w:tcW w:w="7407" w:type="dxa"/>
            <w:vAlign w:val="center"/>
          </w:tcPr>
          <w:p w14:paraId="28F70E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统一功能版本、最终迁移、完整回归结果、目录整理</w:t>
            </w:r>
          </w:p>
        </w:tc>
      </w:tr>
      <w:tr w14:paraId="0B2667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7FAEEA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证据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2564DFD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ba19b43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5815a38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ba0263c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d8c6235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（10-08）</w:t>
            </w:r>
          </w:p>
        </w:tc>
      </w:tr>
      <w:tr w14:paraId="4F6A6CF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655A72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状态</w:t>
            </w:r>
          </w:p>
        </w:tc>
        <w:tc>
          <w:tcPr>
            <w:tcW w:w="7407" w:type="dxa"/>
            <w:vAlign w:val="center"/>
          </w:tcPr>
          <w:p w14:paraId="2598AAA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</w:tbl>
    <w:p w14:paraId="7408624B">
      <w:pPr>
        <w:spacing w:after="80"/>
      </w:pPr>
    </w:p>
    <w:p w14:paraId="4F1FF134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迭代 6：文档、验收与提交（10-09 ～ 10-16）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0A990C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005" w:type="dxa"/>
            <w:shd w:val="clear" w:color="auto" w:fill="1F3864"/>
            <w:vAlign w:val="center"/>
          </w:tcPr>
          <w:p w14:paraId="0CC70A4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7407" w:type="dxa"/>
            <w:shd w:val="clear" w:color="auto" w:fill="1F3864"/>
            <w:vAlign w:val="center"/>
          </w:tcPr>
          <w:p w14:paraId="26D8192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46EE78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1ACD4C8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目标</w:t>
            </w:r>
          </w:p>
        </w:tc>
        <w:tc>
          <w:tcPr>
            <w:tcW w:w="7407" w:type="dxa"/>
            <w:vAlign w:val="center"/>
          </w:tcPr>
          <w:p w14:paraId="7F0200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完成全部文档交付物，执行独立验收，准备演示与提交</w:t>
            </w:r>
          </w:p>
        </w:tc>
      </w:tr>
      <w:tr w14:paraId="5655BB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05E774A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任务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0FD827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需求分析、开发计划、设计文档与图示、需求覆盖与变更清单（成员 5）；测试计划、测试用例、测试报告、用户手册、提交包（成员 6）；个人总结与组长汇总；最后一天程序运行检查</w:t>
            </w:r>
          </w:p>
        </w:tc>
      </w:tr>
      <w:tr w14:paraId="3AA505C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0B1C34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交付物</w:t>
            </w:r>
          </w:p>
        </w:tc>
        <w:tc>
          <w:tcPr>
            <w:tcW w:w="7407" w:type="dxa"/>
            <w:vAlign w:val="center"/>
          </w:tcPr>
          <w:p w14:paraId="1850AC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课程要求的全部文档 + 可运行系统 + 提交材料包</w:t>
            </w:r>
          </w:p>
        </w:tc>
      </w:tr>
      <w:tr w14:paraId="1D3581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22F3E1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证据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52E6E2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本目录文档与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docs/验证记录/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；成员 6 的验收记录待补</w:t>
            </w:r>
          </w:p>
        </w:tc>
      </w:tr>
      <w:tr w14:paraId="33A8F88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6F13C5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状态</w:t>
            </w:r>
          </w:p>
        </w:tc>
        <w:tc>
          <w:tcPr>
            <w:tcW w:w="7407" w:type="dxa"/>
            <w:vAlign w:val="center"/>
          </w:tcPr>
          <w:p w14:paraId="760334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进行中</w:t>
            </w:r>
          </w:p>
        </w:tc>
      </w:tr>
    </w:tbl>
    <w:p w14:paraId="3298EEAE">
      <w:pPr>
        <w:spacing w:after="80"/>
      </w:pPr>
    </w:p>
    <w:p w14:paraId="15D11F2D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5. 里程碑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0386FD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159" w:type="dxa"/>
            <w:shd w:val="clear" w:color="auto" w:fill="1F3864"/>
            <w:vAlign w:val="center"/>
          </w:tcPr>
          <w:p w14:paraId="4D4508D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里程碑</w:t>
            </w:r>
          </w:p>
        </w:tc>
        <w:tc>
          <w:tcPr>
            <w:tcW w:w="1869" w:type="dxa"/>
            <w:shd w:val="clear" w:color="auto" w:fill="1F3864"/>
            <w:vAlign w:val="center"/>
          </w:tcPr>
          <w:p w14:paraId="6633A1A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计划日期</w:t>
            </w:r>
          </w:p>
        </w:tc>
        <w:tc>
          <w:tcPr>
            <w:tcW w:w="3612" w:type="dxa"/>
            <w:shd w:val="clear" w:color="auto" w:fill="1F3864"/>
            <w:vAlign w:val="center"/>
          </w:tcPr>
          <w:p w14:paraId="0087D17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完成标志</w:t>
            </w:r>
          </w:p>
        </w:tc>
        <w:tc>
          <w:tcPr>
            <w:tcW w:w="1772" w:type="dxa"/>
            <w:shd w:val="clear" w:color="auto" w:fill="1F3864"/>
            <w:vAlign w:val="center"/>
          </w:tcPr>
          <w:p w14:paraId="5F4F5C8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47BF86D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59" w:type="dxa"/>
            <w:vAlign w:val="center"/>
          </w:tcPr>
          <w:p w14:paraId="6BE2F8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M1 项目启动</w:t>
            </w:r>
          </w:p>
        </w:tc>
        <w:tc>
          <w:tcPr>
            <w:tcW w:w="1869" w:type="dxa"/>
            <w:vAlign w:val="center"/>
          </w:tcPr>
          <w:p w14:paraId="3AF98A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09-09</w:t>
            </w:r>
          </w:p>
        </w:tc>
        <w:tc>
          <w:tcPr>
            <w:tcW w:w="3612" w:type="dxa"/>
            <w:vAlign w:val="center"/>
          </w:tcPr>
          <w:p w14:paraId="136084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仓库建立，材料与分工落盘</w:t>
            </w:r>
          </w:p>
        </w:tc>
        <w:tc>
          <w:tcPr>
            <w:tcW w:w="1772" w:type="dxa"/>
            <w:vAlign w:val="center"/>
          </w:tcPr>
          <w:p w14:paraId="7B745DA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  <w:tr w14:paraId="17EDCAD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59" w:type="dxa"/>
            <w:shd w:val="clear" w:color="auto" w:fill="F2F5FA"/>
            <w:vAlign w:val="center"/>
          </w:tcPr>
          <w:p w14:paraId="72C234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M2 最小闭环</w:t>
            </w:r>
          </w:p>
        </w:tc>
        <w:tc>
          <w:tcPr>
            <w:tcW w:w="1869" w:type="dxa"/>
            <w:shd w:val="clear" w:color="auto" w:fill="F2F5FA"/>
            <w:vAlign w:val="center"/>
          </w:tcPr>
          <w:p w14:paraId="799BE4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09-16</w:t>
            </w:r>
          </w:p>
        </w:tc>
        <w:tc>
          <w:tcPr>
            <w:tcW w:w="3612" w:type="dxa"/>
            <w:shd w:val="clear" w:color="auto" w:fill="F2F5FA"/>
            <w:vAlign w:val="center"/>
          </w:tcPr>
          <w:p w14:paraId="4BCBAC6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登录、班次列表、成功选课可跑通</w:t>
            </w:r>
          </w:p>
        </w:tc>
        <w:tc>
          <w:tcPr>
            <w:tcW w:w="1772" w:type="dxa"/>
            <w:shd w:val="clear" w:color="auto" w:fill="F2F5FA"/>
            <w:vAlign w:val="center"/>
          </w:tcPr>
          <w:p w14:paraId="2F5099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  <w:tr w14:paraId="022CB0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59" w:type="dxa"/>
            <w:vAlign w:val="center"/>
          </w:tcPr>
          <w:p w14:paraId="5D2289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M3 模块齐备</w:t>
            </w:r>
          </w:p>
        </w:tc>
        <w:tc>
          <w:tcPr>
            <w:tcW w:w="1869" w:type="dxa"/>
            <w:vAlign w:val="center"/>
          </w:tcPr>
          <w:p w14:paraId="17145F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09-23</w:t>
            </w:r>
          </w:p>
        </w:tc>
        <w:tc>
          <w:tcPr>
            <w:tcW w:w="3612" w:type="dxa"/>
            <w:vAlign w:val="center"/>
          </w:tcPr>
          <w:p w14:paraId="2664A3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三个角色的真实接口可用，接口说明完成</w:t>
            </w:r>
          </w:p>
        </w:tc>
        <w:tc>
          <w:tcPr>
            <w:tcW w:w="1772" w:type="dxa"/>
            <w:vAlign w:val="center"/>
          </w:tcPr>
          <w:p w14:paraId="35257E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  <w:tr w14:paraId="112F299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59" w:type="dxa"/>
            <w:shd w:val="clear" w:color="auto" w:fill="F2F5FA"/>
            <w:vAlign w:val="center"/>
          </w:tcPr>
          <w:p w14:paraId="5E7971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M4 功能冻结</w:t>
            </w:r>
          </w:p>
        </w:tc>
        <w:tc>
          <w:tcPr>
            <w:tcW w:w="1869" w:type="dxa"/>
            <w:shd w:val="clear" w:color="auto" w:fill="F2F5FA"/>
            <w:vAlign w:val="center"/>
          </w:tcPr>
          <w:p w14:paraId="224FF2D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10-08</w:t>
            </w:r>
          </w:p>
        </w:tc>
        <w:tc>
          <w:tcPr>
            <w:tcW w:w="3612" w:type="dxa"/>
            <w:shd w:val="clear" w:color="auto" w:fill="F2F5FA"/>
            <w:vAlign w:val="center"/>
          </w:tcPr>
          <w:p w14:paraId="4397BE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四模块集成、MySQL 并发检查通过、目录整理</w:t>
            </w:r>
          </w:p>
        </w:tc>
        <w:tc>
          <w:tcPr>
            <w:tcW w:w="1772" w:type="dxa"/>
            <w:shd w:val="clear" w:color="auto" w:fill="F2F5FA"/>
            <w:vAlign w:val="center"/>
          </w:tcPr>
          <w:p w14:paraId="71ACA7B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  <w:tr w14:paraId="161ECB3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59" w:type="dxa"/>
            <w:vAlign w:val="center"/>
          </w:tcPr>
          <w:p w14:paraId="16C9769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M5 文档完成</w:t>
            </w:r>
          </w:p>
        </w:tc>
        <w:tc>
          <w:tcPr>
            <w:tcW w:w="1869" w:type="dxa"/>
            <w:vAlign w:val="center"/>
          </w:tcPr>
          <w:p w14:paraId="11F58B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10-13</w:t>
            </w:r>
          </w:p>
        </w:tc>
        <w:tc>
          <w:tcPr>
            <w:tcW w:w="3612" w:type="dxa"/>
            <w:vAlign w:val="center"/>
          </w:tcPr>
          <w:p w14:paraId="4138A9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全套文档交付物就绪</w:t>
            </w:r>
          </w:p>
        </w:tc>
        <w:tc>
          <w:tcPr>
            <w:tcW w:w="1772" w:type="dxa"/>
            <w:vAlign w:val="center"/>
          </w:tcPr>
          <w:p w14:paraId="32D913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进行中</w:t>
            </w:r>
          </w:p>
        </w:tc>
      </w:tr>
      <w:tr w14:paraId="6FF2AB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59" w:type="dxa"/>
            <w:shd w:val="clear" w:color="auto" w:fill="F2F5FA"/>
            <w:vAlign w:val="center"/>
          </w:tcPr>
          <w:p w14:paraId="78890E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M6 验收与提交</w:t>
            </w:r>
          </w:p>
        </w:tc>
        <w:tc>
          <w:tcPr>
            <w:tcW w:w="1869" w:type="dxa"/>
            <w:shd w:val="clear" w:color="auto" w:fill="F2F5FA"/>
            <w:vAlign w:val="center"/>
          </w:tcPr>
          <w:p w14:paraId="627D14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10-16</w:t>
            </w:r>
          </w:p>
        </w:tc>
        <w:tc>
          <w:tcPr>
            <w:tcW w:w="3612" w:type="dxa"/>
            <w:shd w:val="clear" w:color="auto" w:fill="F2F5FA"/>
            <w:vAlign w:val="center"/>
          </w:tcPr>
          <w:p w14:paraId="3D1911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独立验收、演示、提交材料包完成</w:t>
            </w:r>
          </w:p>
        </w:tc>
        <w:tc>
          <w:tcPr>
            <w:tcW w:w="1772" w:type="dxa"/>
            <w:shd w:val="clear" w:color="auto" w:fill="F2F5FA"/>
            <w:vAlign w:val="center"/>
          </w:tcPr>
          <w:p w14:paraId="663253E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未开始</w:t>
            </w:r>
          </w:p>
        </w:tc>
      </w:tr>
    </w:tbl>
    <w:p w14:paraId="590DE5ED">
      <w:pPr>
        <w:spacing w:after="80"/>
      </w:pPr>
    </w:p>
    <w:p w14:paraId="352E71B5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6. 进度记录（6.1、6.2 为 2026-10-08 快照）</w:t>
      </w:r>
    </w:p>
    <w:p w14:paraId="161F0E5E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6.1 代码与测试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077B7A5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211" w:type="dxa"/>
            <w:shd w:val="clear" w:color="auto" w:fill="1F3864"/>
            <w:vAlign w:val="center"/>
          </w:tcPr>
          <w:p w14:paraId="069E1FF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1725" w:type="dxa"/>
            <w:shd w:val="clear" w:color="auto" w:fill="1F3864"/>
            <w:vAlign w:val="center"/>
          </w:tcPr>
          <w:p w14:paraId="2E4A76D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w="5475" w:type="dxa"/>
            <w:shd w:val="clear" w:color="auto" w:fill="1F3864"/>
            <w:vAlign w:val="center"/>
          </w:tcPr>
          <w:p w14:paraId="6FDDC6A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证据</w:t>
            </w:r>
          </w:p>
        </w:tc>
      </w:tr>
      <w:tr w14:paraId="49FFCF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11" w:type="dxa"/>
            <w:vAlign w:val="center"/>
          </w:tcPr>
          <w:p w14:paraId="39BFB4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后端功能实现</w:t>
            </w:r>
          </w:p>
        </w:tc>
        <w:tc>
          <w:tcPr>
            <w:tcW w:w="1725" w:type="dxa"/>
            <w:vAlign w:val="center"/>
          </w:tcPr>
          <w:p w14:paraId="2AC4EA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  <w:tc>
          <w:tcPr>
            <w:tcW w:w="5475" w:type="dxa"/>
            <w:vAlign w:val="center"/>
          </w:tcPr>
          <w:p w14:paraId="6098940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mock_catalog/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mock_billing/</w:t>
            </w:r>
          </w:p>
        </w:tc>
      </w:tr>
      <w:tr w14:paraId="2DDE8ED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11" w:type="dxa"/>
            <w:shd w:val="clear" w:color="auto" w:fill="F2F5FA"/>
            <w:vAlign w:val="center"/>
          </w:tcPr>
          <w:p w14:paraId="6E405B7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数据库迁移链</w:t>
            </w:r>
          </w:p>
        </w:tc>
        <w:tc>
          <w:tcPr>
            <w:tcW w:w="1725" w:type="dxa"/>
            <w:shd w:val="clear" w:color="auto" w:fill="F2F5FA"/>
            <w:vAlign w:val="center"/>
          </w:tcPr>
          <w:p w14:paraId="23E34A0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  <w:tc>
          <w:tcPr>
            <w:tcW w:w="5475" w:type="dxa"/>
            <w:shd w:val="clear" w:color="auto" w:fill="F2F5FA"/>
            <w:vAlign w:val="center"/>
          </w:tcPr>
          <w:p w14:paraId="608A37A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migrations/versions/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（5 个版本，依次升级）</w:t>
            </w:r>
          </w:p>
        </w:tc>
      </w:tr>
      <w:tr w14:paraId="2CDDA8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11" w:type="dxa"/>
            <w:vAlign w:val="center"/>
          </w:tcPr>
          <w:p w14:paraId="623829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自动化回归</w:t>
            </w:r>
          </w:p>
        </w:tc>
        <w:tc>
          <w:tcPr>
            <w:tcW w:w="1725" w:type="dxa"/>
            <w:vAlign w:val="center"/>
          </w:tcPr>
          <w:p w14:paraId="2711D4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  <w:tc>
          <w:tcPr>
            <w:tcW w:w="5475" w:type="dxa"/>
            <w:vAlign w:val="center"/>
          </w:tcPr>
          <w:p w14:paraId="40A5357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本轮实跑：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178 passed, 5 skipped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（5 项为 MySQL 专用用例，未配置独立测试库时跳过）</w:t>
            </w:r>
          </w:p>
        </w:tc>
      </w:tr>
      <w:tr w14:paraId="7D2642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11" w:type="dxa"/>
            <w:shd w:val="clear" w:color="auto" w:fill="F2F5FA"/>
            <w:vAlign w:val="center"/>
          </w:tcPr>
          <w:p w14:paraId="1513B8F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真实 MySQL 并发检查</w:t>
            </w:r>
          </w:p>
        </w:tc>
        <w:tc>
          <w:tcPr>
            <w:tcW w:w="1725" w:type="dxa"/>
            <w:shd w:val="clear" w:color="auto" w:fill="F2F5FA"/>
            <w:vAlign w:val="center"/>
          </w:tcPr>
          <w:p w14:paraId="33BEAA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  <w:tc>
          <w:tcPr>
            <w:tcW w:w="5475" w:type="dxa"/>
            <w:shd w:val="clear" w:color="auto" w:fill="F2F5FA"/>
            <w:vAlign w:val="center"/>
          </w:tcPr>
          <w:p w14:paraId="6EA4AF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在独立 MySQL 8.0.42 实例运行 5 项竞争/锁检查（见运行与验证说明）</w:t>
            </w:r>
          </w:p>
        </w:tc>
      </w:tr>
      <w:tr w14:paraId="39FBDF4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11" w:type="dxa"/>
            <w:vAlign w:val="center"/>
          </w:tcPr>
          <w:p w14:paraId="71FA8F6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浏览器端到端验证</w:t>
            </w:r>
          </w:p>
        </w:tc>
        <w:tc>
          <w:tcPr>
            <w:tcW w:w="1725" w:type="dxa"/>
            <w:vAlign w:val="center"/>
          </w:tcPr>
          <w:p w14:paraId="726A41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  <w:tc>
          <w:tcPr>
            <w:tcW w:w="5475" w:type="dxa"/>
            <w:vAlign w:val="center"/>
          </w:tcPr>
          <w:p w14:paraId="5EBB34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三学生改密/选课/退课、教师认领与改分、教务关闭与三条账单自动发出（见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docs/验证记录/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</w:tr>
      <w:tr w14:paraId="36B1DE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11" w:type="dxa"/>
            <w:shd w:val="clear" w:color="auto" w:fill="F2F5FA"/>
            <w:vAlign w:val="center"/>
          </w:tcPr>
          <w:p w14:paraId="4DF2313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压力测试与长期可用性</w:t>
            </w:r>
          </w:p>
        </w:tc>
        <w:tc>
          <w:tcPr>
            <w:tcW w:w="1725" w:type="dxa"/>
            <w:shd w:val="clear" w:color="auto" w:fill="F2F5FA"/>
            <w:vAlign w:val="center"/>
          </w:tcPr>
          <w:p w14:paraId="3D465F70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未执行</w:t>
            </w:r>
          </w:p>
        </w:tc>
        <w:tc>
          <w:tcPr>
            <w:tcW w:w="5475" w:type="dxa"/>
            <w:shd w:val="clear" w:color="auto" w:fill="F2F5FA"/>
            <w:vAlign w:val="center"/>
          </w:tcPr>
          <w:p w14:paraId="342D54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不得在测试报告中标记通过</w:t>
            </w:r>
          </w:p>
        </w:tc>
      </w:tr>
    </w:tbl>
    <w:p w14:paraId="60D77CDE">
      <w:pPr>
        <w:spacing w:after="80"/>
      </w:pPr>
    </w:p>
    <w:p w14:paraId="6C4DB76F">
      <w:pPr>
        <w:spacing w:after="120"/>
        <w:ind w:left="425"/>
      </w:pPr>
      <w:r>
        <w:rPr>
          <w:rFonts w:ascii="宋体" w:hAnsi="宋体" w:eastAsia="宋体"/>
          <w:b w:val="0"/>
          <w:i/>
          <w:color w:val="404040"/>
          <w:sz w:val="20"/>
        </w:rPr>
        <w:t xml:space="preserve">本轮回归由成员 5 在 2026-10-08 使用 Python 3.12 + 项目 </w:t>
      </w:r>
      <w:r>
        <w:rPr>
          <w:rFonts w:ascii="Consolas" w:hAnsi="Consolas" w:eastAsia="宋体"/>
          <w:b w:val="0"/>
          <w:i/>
          <w:color w:val="404040"/>
          <w:sz w:val="19"/>
        </w:rPr>
        <w:t>requirements.txt</w:t>
      </w:r>
      <w:r>
        <w:rPr>
          <w:rFonts w:ascii="宋体" w:hAnsi="宋体" w:eastAsia="宋体"/>
          <w:b w:val="0"/>
          <w:i/>
          <w:color w:val="404040"/>
          <w:sz w:val="20"/>
        </w:rPr>
        <w:t xml:space="preserve"> 固定版本重新执行，作为文档编写期的独立复核，不能替代成员 6 的正式验收。</w:t>
      </w:r>
    </w:p>
    <w:p w14:paraId="7977CA2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6.2 文档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7984C0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tblHeader/>
          <w:jc w:val="center"/>
        </w:trPr>
        <w:tc>
          <w:tcPr>
            <w:tcW w:w="3409" w:type="dxa"/>
            <w:shd w:val="clear" w:color="auto" w:fill="1F3864"/>
            <w:vAlign w:val="center"/>
          </w:tcPr>
          <w:p w14:paraId="7D8A542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交付物</w:t>
            </w:r>
          </w:p>
        </w:tc>
        <w:tc>
          <w:tcPr>
            <w:tcW w:w="2245" w:type="dxa"/>
            <w:shd w:val="clear" w:color="auto" w:fill="1F3864"/>
            <w:vAlign w:val="center"/>
          </w:tcPr>
          <w:p w14:paraId="3DD857B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3758" w:type="dxa"/>
            <w:shd w:val="clear" w:color="auto" w:fill="1F3864"/>
            <w:vAlign w:val="center"/>
          </w:tcPr>
          <w:p w14:paraId="5CCA6B1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7EF38D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9" w:type="dxa"/>
            <w:vAlign w:val="center"/>
          </w:tcPr>
          <w:p w14:paraId="5205F6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需求目录</w:t>
            </w:r>
          </w:p>
        </w:tc>
        <w:tc>
          <w:tcPr>
            <w:tcW w:w="2245" w:type="dxa"/>
            <w:vAlign w:val="center"/>
          </w:tcPr>
          <w:p w14:paraId="39C5E7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3758" w:type="dxa"/>
            <w:vAlign w:val="center"/>
          </w:tcPr>
          <w:p w14:paraId="50B7E5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  <w:tr w14:paraId="286754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9" w:type="dxa"/>
            <w:shd w:val="clear" w:color="auto" w:fill="F2F5FA"/>
            <w:vAlign w:val="center"/>
          </w:tcPr>
          <w:p w14:paraId="42F1DE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材料核对（遗漏与差异）</w:t>
            </w:r>
          </w:p>
        </w:tc>
        <w:tc>
          <w:tcPr>
            <w:tcW w:w="2245" w:type="dxa"/>
            <w:shd w:val="clear" w:color="auto" w:fill="F2F5FA"/>
            <w:vAlign w:val="center"/>
          </w:tcPr>
          <w:p w14:paraId="39F85B1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3758" w:type="dxa"/>
            <w:shd w:val="clear" w:color="auto" w:fill="F2F5FA"/>
            <w:vAlign w:val="center"/>
          </w:tcPr>
          <w:p w14:paraId="3438DC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  <w:tr w14:paraId="355D48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9" w:type="dxa"/>
            <w:vAlign w:val="center"/>
          </w:tcPr>
          <w:p w14:paraId="3E5F9F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待教师确认事项</w:t>
            </w:r>
          </w:p>
        </w:tc>
        <w:tc>
          <w:tcPr>
            <w:tcW w:w="2245" w:type="dxa"/>
            <w:vAlign w:val="center"/>
          </w:tcPr>
          <w:p w14:paraId="224C02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3758" w:type="dxa"/>
            <w:vAlign w:val="center"/>
          </w:tcPr>
          <w:p w14:paraId="02210F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  <w:tr w14:paraId="74A7E50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9" w:type="dxa"/>
            <w:shd w:val="clear" w:color="auto" w:fill="F2F5FA"/>
            <w:vAlign w:val="center"/>
          </w:tcPr>
          <w:p w14:paraId="42BBEE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需求分析文档</w:t>
            </w:r>
          </w:p>
        </w:tc>
        <w:tc>
          <w:tcPr>
            <w:tcW w:w="2245" w:type="dxa"/>
            <w:shd w:val="clear" w:color="auto" w:fill="F2F5FA"/>
            <w:vAlign w:val="center"/>
          </w:tcPr>
          <w:p w14:paraId="178DDEA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3758" w:type="dxa"/>
            <w:shd w:val="clear" w:color="auto" w:fill="F2F5FA"/>
            <w:vAlign w:val="center"/>
          </w:tcPr>
          <w:p w14:paraId="27DE26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  <w:tr w14:paraId="071975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9" w:type="dxa"/>
            <w:vAlign w:val="center"/>
          </w:tcPr>
          <w:p w14:paraId="52A6312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开发计划</w:t>
            </w:r>
          </w:p>
        </w:tc>
        <w:tc>
          <w:tcPr>
            <w:tcW w:w="2245" w:type="dxa"/>
            <w:vAlign w:val="center"/>
          </w:tcPr>
          <w:p w14:paraId="27E450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3758" w:type="dxa"/>
            <w:vAlign w:val="center"/>
          </w:tcPr>
          <w:p w14:paraId="59A118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  <w:tr w14:paraId="6EDAB45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9" w:type="dxa"/>
            <w:shd w:val="clear" w:color="auto" w:fill="F2F5FA"/>
            <w:vAlign w:val="center"/>
          </w:tcPr>
          <w:p w14:paraId="5E62CA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设计文档与图示</w:t>
            </w:r>
          </w:p>
        </w:tc>
        <w:tc>
          <w:tcPr>
            <w:tcW w:w="2245" w:type="dxa"/>
            <w:shd w:val="clear" w:color="auto" w:fill="F2F5FA"/>
            <w:vAlign w:val="center"/>
          </w:tcPr>
          <w:p w14:paraId="174ABE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3758" w:type="dxa"/>
            <w:shd w:val="clear" w:color="auto" w:fill="F2F5FA"/>
            <w:vAlign w:val="center"/>
          </w:tcPr>
          <w:p w14:paraId="27A052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</w:t>
            </w:r>
          </w:p>
        </w:tc>
      </w:tr>
      <w:tr w14:paraId="6C82C9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9" w:type="dxa"/>
            <w:vAlign w:val="center"/>
          </w:tcPr>
          <w:p w14:paraId="7609414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需求覆盖与变更清单</w:t>
            </w:r>
          </w:p>
        </w:tc>
        <w:tc>
          <w:tcPr>
            <w:tcW w:w="2245" w:type="dxa"/>
            <w:vAlign w:val="center"/>
          </w:tcPr>
          <w:p w14:paraId="75E8E43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3758" w:type="dxa"/>
            <w:vAlign w:val="center"/>
          </w:tcPr>
          <w:p w14:paraId="005F239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已完成（待与成员 6 核对测试覆盖）</w:t>
            </w:r>
          </w:p>
        </w:tc>
      </w:tr>
      <w:tr w14:paraId="32D8A4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9" w:type="dxa"/>
            <w:shd w:val="clear" w:color="auto" w:fill="F2F5FA"/>
            <w:vAlign w:val="center"/>
          </w:tcPr>
          <w:p w14:paraId="7DE91C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测试计划、测试用例、测试报告</w:t>
            </w:r>
          </w:p>
        </w:tc>
        <w:tc>
          <w:tcPr>
            <w:tcW w:w="2245" w:type="dxa"/>
            <w:shd w:val="clear" w:color="auto" w:fill="F2F5FA"/>
            <w:vAlign w:val="center"/>
          </w:tcPr>
          <w:p w14:paraId="5DE2201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6</w:t>
            </w:r>
          </w:p>
        </w:tc>
        <w:tc>
          <w:tcPr>
            <w:tcW w:w="3758" w:type="dxa"/>
            <w:shd w:val="clear" w:color="auto" w:fill="F2F5FA"/>
            <w:vAlign w:val="center"/>
          </w:tcPr>
          <w:p w14:paraId="2DDB663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未完成</w:t>
            </w:r>
          </w:p>
        </w:tc>
      </w:tr>
      <w:tr w14:paraId="75CEDB9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9" w:type="dxa"/>
            <w:vAlign w:val="center"/>
          </w:tcPr>
          <w:p w14:paraId="75B94F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用户手册、安装复现记录、提交包</w:t>
            </w:r>
          </w:p>
        </w:tc>
        <w:tc>
          <w:tcPr>
            <w:tcW w:w="2245" w:type="dxa"/>
            <w:vAlign w:val="center"/>
          </w:tcPr>
          <w:p w14:paraId="4A8992A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6</w:t>
            </w:r>
          </w:p>
        </w:tc>
        <w:tc>
          <w:tcPr>
            <w:tcW w:w="3758" w:type="dxa"/>
            <w:vAlign w:val="center"/>
          </w:tcPr>
          <w:p w14:paraId="7A9D14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未完成</w:t>
            </w:r>
          </w:p>
        </w:tc>
      </w:tr>
      <w:tr w14:paraId="03FCC69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9" w:type="dxa"/>
            <w:shd w:val="clear" w:color="auto" w:fill="F2F5FA"/>
            <w:vAlign w:val="center"/>
          </w:tcPr>
          <w:p w14:paraId="30C213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个人工作总结、全组总结</w:t>
            </w:r>
          </w:p>
        </w:tc>
        <w:tc>
          <w:tcPr>
            <w:tcW w:w="2245" w:type="dxa"/>
            <w:shd w:val="clear" w:color="auto" w:fill="F2F5FA"/>
            <w:vAlign w:val="center"/>
          </w:tcPr>
          <w:p w14:paraId="047011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全体／组长</w:t>
            </w:r>
          </w:p>
        </w:tc>
        <w:tc>
          <w:tcPr>
            <w:tcW w:w="3758" w:type="dxa"/>
            <w:shd w:val="clear" w:color="auto" w:fill="F2F5FA"/>
            <w:vAlign w:val="center"/>
          </w:tcPr>
          <w:p w14:paraId="5910BBA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未完成</w:t>
            </w:r>
          </w:p>
        </w:tc>
      </w:tr>
    </w:tbl>
    <w:p w14:paraId="295A1CD5">
      <w:pPr>
        <w:spacing w:after="80"/>
      </w:pPr>
    </w:p>
    <w:p>
      <w:pPr>
        <w:pStyle w:val="4"/>
      </w:pPr>
      <w:r>
        <w:t>6.3 合并前更新（2026-10-09）</w:t>
      </w:r>
    </w:p>
    <w:p>
      <w:r>
        <w:t>成员 5、6 均已提交 PR。成员 6 的测试计划、用例、报告、用户手册、安装记录与验收工具已产出；个人总结、全组总结、封面签名及课程最后一天检查仍由本人和小组完成。</w:t>
      </w:r>
    </w:p>
    <w:p>
      <w:r>
        <w:t>集成复核由 AI 执行：独立 MySQL 8.0.42 测试库中，192 项 pytest 全部通过、0 跳过；68 项接口验收全部通过。新增教师目录故障与恢复检查、验收中断/失败退出检查；迁移链新增微秒精度版本，共 6 个版本。证据：docs/测试与交付/验收输出/Windows复测/。压力测试和长期可用性未执行。</w:t>
      </w:r>
    </w:p>
    <w:p w14:paraId="537378F8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7. 任务完成证据</w:t>
      </w:r>
    </w:p>
    <w:p w14:paraId="2AD17D10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交付须包含"文件位置 + 如何运行 + 实际结果 + 未解决事项"。下表为各模块的验收入口。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072879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155" w:type="dxa"/>
            <w:shd w:val="clear" w:color="auto" w:fill="1F3864"/>
            <w:vAlign w:val="center"/>
          </w:tcPr>
          <w:p w14:paraId="6E10414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w="993" w:type="dxa"/>
            <w:shd w:val="clear" w:color="auto" w:fill="1F3864"/>
            <w:vAlign w:val="center"/>
          </w:tcPr>
          <w:p w14:paraId="306DC6F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3597" w:type="dxa"/>
            <w:shd w:val="clear" w:color="auto" w:fill="1F3864"/>
            <w:vAlign w:val="center"/>
          </w:tcPr>
          <w:p w14:paraId="3CDA642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文件位置</w:t>
            </w:r>
          </w:p>
        </w:tc>
        <w:tc>
          <w:tcPr>
            <w:tcW w:w="3667" w:type="dxa"/>
            <w:shd w:val="clear" w:color="auto" w:fill="1F3864"/>
            <w:vAlign w:val="center"/>
          </w:tcPr>
          <w:p w14:paraId="3644E16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验收入口</w:t>
            </w:r>
          </w:p>
        </w:tc>
      </w:tr>
      <w:tr w14:paraId="76B177B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55" w:type="dxa"/>
            <w:vAlign w:val="center"/>
          </w:tcPr>
          <w:p w14:paraId="5BE66D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选课与关闭核心</w:t>
            </w:r>
          </w:p>
        </w:tc>
        <w:tc>
          <w:tcPr>
            <w:tcW w:w="993" w:type="dxa"/>
            <w:vAlign w:val="center"/>
          </w:tcPr>
          <w:p w14:paraId="139546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597" w:type="dxa"/>
            <w:vAlign w:val="center"/>
          </w:tcPr>
          <w:p w14:paraId="463DFB1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</w:p>
        </w:tc>
        <w:tc>
          <w:tcPr>
            <w:tcW w:w="3667" w:type="dxa"/>
            <w:vAlign w:val="center"/>
          </w:tcPr>
          <w:p w14:paraId="587E869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tests/test_mysql_concurrency.py</w:t>
            </w:r>
          </w:p>
        </w:tc>
      </w:tr>
      <w:tr w14:paraId="7B0F758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55" w:type="dxa"/>
            <w:shd w:val="clear" w:color="auto" w:fill="F2F5FA"/>
            <w:vAlign w:val="center"/>
          </w:tcPr>
          <w:p w14:paraId="7BBCCD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应用组装与接口</w:t>
            </w:r>
          </w:p>
        </w:tc>
        <w:tc>
          <w:tcPr>
            <w:tcW w:w="993" w:type="dxa"/>
            <w:shd w:val="clear" w:color="auto" w:fill="F2F5FA"/>
            <w:vAlign w:val="center"/>
          </w:tcPr>
          <w:p w14:paraId="062C57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597" w:type="dxa"/>
            <w:shd w:val="clear" w:color="auto" w:fill="F2F5FA"/>
            <w:vAlign w:val="center"/>
          </w:tcPr>
          <w:p w14:paraId="3F4D4AD2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app/main.py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app/routers/registration_pages.py</w:t>
            </w:r>
          </w:p>
        </w:tc>
        <w:tc>
          <w:tcPr>
            <w:tcW w:w="3667" w:type="dxa"/>
            <w:shd w:val="clear" w:color="auto" w:fill="F2F5FA"/>
            <w:vAlign w:val="center"/>
          </w:tcPr>
          <w:p w14:paraId="0D78E80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tests/test_api.py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</w:t>
            </w:r>
          </w:p>
        </w:tc>
      </w:tr>
      <w:tr w14:paraId="16C264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55" w:type="dxa"/>
            <w:vAlign w:val="center"/>
          </w:tcPr>
          <w:p w14:paraId="3FC9803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页面与交互</w:t>
            </w:r>
          </w:p>
        </w:tc>
        <w:tc>
          <w:tcPr>
            <w:tcW w:w="993" w:type="dxa"/>
            <w:vAlign w:val="center"/>
          </w:tcPr>
          <w:p w14:paraId="2DD801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3597" w:type="dxa"/>
            <w:vAlign w:val="center"/>
          </w:tcPr>
          <w:p w14:paraId="62BED76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</w:t>
            </w:r>
          </w:p>
        </w:tc>
        <w:tc>
          <w:tcPr>
            <w:tcW w:w="3667" w:type="dxa"/>
            <w:vAlign w:val="center"/>
          </w:tcPr>
          <w:p w14:paraId="7FAD98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启动后访问四个角色页面；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tests/teaching/test_page_api.py</w:t>
            </w:r>
          </w:p>
        </w:tc>
      </w:tr>
      <w:tr w14:paraId="3C7A2E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55" w:type="dxa"/>
            <w:shd w:val="clear" w:color="auto" w:fill="F2F5FA"/>
            <w:vAlign w:val="center"/>
          </w:tcPr>
          <w:p w14:paraId="1BE7F5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课程目录模拟</w:t>
            </w:r>
          </w:p>
        </w:tc>
        <w:tc>
          <w:tcPr>
            <w:tcW w:w="993" w:type="dxa"/>
            <w:shd w:val="clear" w:color="auto" w:fill="F2F5FA"/>
            <w:vAlign w:val="center"/>
          </w:tcPr>
          <w:p w14:paraId="3D2E9B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3597" w:type="dxa"/>
            <w:shd w:val="clear" w:color="auto" w:fill="F2F5FA"/>
            <w:vAlign w:val="center"/>
          </w:tcPr>
          <w:p w14:paraId="5D4B13F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mock_catalog/</w:t>
            </w:r>
          </w:p>
        </w:tc>
        <w:tc>
          <w:tcPr>
            <w:tcW w:w="3667" w:type="dxa"/>
            <w:shd w:val="clear" w:color="auto" w:fill="F2F5FA"/>
            <w:vAlign w:val="center"/>
          </w:tcPr>
          <w:p w14:paraId="230E0E0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python -m scripts.sync_catalog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；目录故障注入</w:t>
            </w:r>
          </w:p>
        </w:tc>
      </w:tr>
      <w:tr w14:paraId="114D22C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55" w:type="dxa"/>
            <w:vAlign w:val="center"/>
          </w:tcPr>
          <w:p w14:paraId="3D6DB8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身份与会话</w:t>
            </w:r>
          </w:p>
        </w:tc>
        <w:tc>
          <w:tcPr>
            <w:tcW w:w="993" w:type="dxa"/>
            <w:vAlign w:val="center"/>
          </w:tcPr>
          <w:p w14:paraId="7F15229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597" w:type="dxa"/>
            <w:vAlign w:val="center"/>
          </w:tcPr>
          <w:p w14:paraId="73BF2A0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app/services/auth.py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app/auth_contract.py</w:t>
            </w:r>
          </w:p>
        </w:tc>
        <w:tc>
          <w:tcPr>
            <w:tcW w:w="3667" w:type="dxa"/>
            <w:vAlign w:val="center"/>
          </w:tcPr>
          <w:p w14:paraId="0AECFC92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</w:t>
            </w:r>
          </w:p>
        </w:tc>
      </w:tr>
      <w:tr w14:paraId="45F9570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55" w:type="dxa"/>
            <w:shd w:val="clear" w:color="auto" w:fill="F2F5FA"/>
            <w:vAlign w:val="center"/>
          </w:tcPr>
          <w:p w14:paraId="2C355F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师生资料与账号</w:t>
            </w:r>
          </w:p>
        </w:tc>
        <w:tc>
          <w:tcPr>
            <w:tcW w:w="993" w:type="dxa"/>
            <w:shd w:val="clear" w:color="auto" w:fill="F2F5FA"/>
            <w:vAlign w:val="center"/>
          </w:tcPr>
          <w:p w14:paraId="3AB1A2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597" w:type="dxa"/>
            <w:shd w:val="clear" w:color="auto" w:fill="F2F5FA"/>
            <w:vAlign w:val="center"/>
          </w:tcPr>
          <w:p w14:paraId="5EBD0C6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app/services/personnel.py</w:t>
            </w:r>
          </w:p>
        </w:tc>
        <w:tc>
          <w:tcPr>
            <w:tcW w:w="3667" w:type="dxa"/>
            <w:shd w:val="clear" w:color="auto" w:fill="F2F5FA"/>
            <w:vAlign w:val="center"/>
          </w:tcPr>
          <w:p w14:paraId="616F4A11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tests/auth/test_personnel.py</w:t>
            </w:r>
          </w:p>
        </w:tc>
      </w:tr>
      <w:tr w14:paraId="2397D0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55" w:type="dxa"/>
            <w:vAlign w:val="center"/>
          </w:tcPr>
          <w:p w14:paraId="0A8911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教师与成绩</w:t>
            </w:r>
          </w:p>
        </w:tc>
        <w:tc>
          <w:tcPr>
            <w:tcW w:w="993" w:type="dxa"/>
            <w:vAlign w:val="center"/>
          </w:tcPr>
          <w:p w14:paraId="044BC2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597" w:type="dxa"/>
            <w:vAlign w:val="center"/>
          </w:tcPr>
          <w:p w14:paraId="6EE9B1F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app/routers/teaching.py</w:t>
            </w:r>
          </w:p>
        </w:tc>
        <w:tc>
          <w:tcPr>
            <w:tcW w:w="3667" w:type="dxa"/>
            <w:vAlign w:val="center"/>
          </w:tcPr>
          <w:p w14:paraId="0E7596B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</w:t>
            </w:r>
          </w:p>
        </w:tc>
      </w:tr>
      <w:tr w14:paraId="244463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55" w:type="dxa"/>
            <w:shd w:val="clear" w:color="auto" w:fill="F2F5FA"/>
            <w:vAlign w:val="center"/>
          </w:tcPr>
          <w:p w14:paraId="5813A5E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计费发送与重试</w:t>
            </w:r>
          </w:p>
        </w:tc>
        <w:tc>
          <w:tcPr>
            <w:tcW w:w="993" w:type="dxa"/>
            <w:shd w:val="clear" w:color="auto" w:fill="F2F5FA"/>
            <w:vAlign w:val="center"/>
          </w:tcPr>
          <w:p w14:paraId="07939B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597" w:type="dxa"/>
            <w:shd w:val="clear" w:color="auto" w:fill="F2F5FA"/>
            <w:vAlign w:val="center"/>
          </w:tcPr>
          <w:p w14:paraId="736E77F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app/services/billing.py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mock_billing/</w:t>
            </w:r>
          </w:p>
        </w:tc>
        <w:tc>
          <w:tcPr>
            <w:tcW w:w="3667" w:type="dxa"/>
            <w:shd w:val="clear" w:color="auto" w:fill="F2F5FA"/>
            <w:vAlign w:val="center"/>
          </w:tcPr>
          <w:p w14:paraId="15BDB85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tests/teaching/test_billing.py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tests/teaching/test_mock_billing.py</w:t>
            </w:r>
          </w:p>
        </w:tc>
      </w:tr>
      <w:tr w14:paraId="3C949A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55" w:type="dxa"/>
            <w:vAlign w:val="center"/>
          </w:tcPr>
          <w:p w14:paraId="061C710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统一启动</w:t>
            </w:r>
          </w:p>
        </w:tc>
        <w:tc>
          <w:tcPr>
            <w:tcW w:w="993" w:type="dxa"/>
            <w:vAlign w:val="center"/>
          </w:tcPr>
          <w:p w14:paraId="120AC0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597" w:type="dxa"/>
            <w:vAlign w:val="center"/>
          </w:tcPr>
          <w:p w14:paraId="16104F0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scripts/run_demo.py</w:t>
            </w:r>
          </w:p>
        </w:tc>
        <w:tc>
          <w:tcPr>
            <w:tcW w:w="3667" w:type="dxa"/>
            <w:vAlign w:val="center"/>
          </w:tcPr>
          <w:p w14:paraId="50E5CA1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python -m scripts.run_demo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，访问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/login</w:t>
            </w:r>
          </w:p>
        </w:tc>
      </w:tr>
    </w:tbl>
    <w:p w14:paraId="2DAAC4A2">
      <w:pPr>
        <w:spacing w:after="80"/>
      </w:pPr>
    </w:p>
    <w:p w14:paraId="244CDBAB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8. 测试与验收安排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5B6B328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653" w:type="dxa"/>
            <w:shd w:val="clear" w:color="auto" w:fill="1F3864"/>
            <w:vAlign w:val="center"/>
          </w:tcPr>
          <w:p w14:paraId="71A69EF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w="3459" w:type="dxa"/>
            <w:shd w:val="clear" w:color="auto" w:fill="1F3864"/>
            <w:vAlign w:val="center"/>
          </w:tcPr>
          <w:p w14:paraId="635B1CA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w="1834" w:type="dxa"/>
            <w:shd w:val="clear" w:color="auto" w:fill="1F3864"/>
            <w:vAlign w:val="center"/>
          </w:tcPr>
          <w:p w14:paraId="542B6AB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2466" w:type="dxa"/>
            <w:shd w:val="clear" w:color="auto" w:fill="1F3864"/>
            <w:vAlign w:val="center"/>
          </w:tcPr>
          <w:p w14:paraId="5B15DE0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时间</w:t>
            </w:r>
          </w:p>
        </w:tc>
      </w:tr>
      <w:tr w14:paraId="3C6EFAE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3" w:type="dxa"/>
            <w:vAlign w:val="center"/>
          </w:tcPr>
          <w:p w14:paraId="7EA87B7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模块自测</w:t>
            </w:r>
          </w:p>
        </w:tc>
        <w:tc>
          <w:tcPr>
            <w:tcW w:w="3459" w:type="dxa"/>
            <w:vAlign w:val="center"/>
          </w:tcPr>
          <w:p w14:paraId="34CE2B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各开发者对自己的模块写并运行自动化测试</w:t>
            </w:r>
          </w:p>
        </w:tc>
        <w:tc>
          <w:tcPr>
            <w:tcW w:w="1834" w:type="dxa"/>
            <w:vAlign w:val="center"/>
          </w:tcPr>
          <w:p w14:paraId="5C1E3C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1–4</w:t>
            </w:r>
          </w:p>
        </w:tc>
        <w:tc>
          <w:tcPr>
            <w:tcW w:w="2466" w:type="dxa"/>
            <w:vAlign w:val="center"/>
          </w:tcPr>
          <w:p w14:paraId="06162CD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迭代 2–5 内</w:t>
            </w:r>
          </w:p>
        </w:tc>
      </w:tr>
      <w:tr w14:paraId="3D263A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3" w:type="dxa"/>
            <w:shd w:val="clear" w:color="auto" w:fill="F2F5FA"/>
            <w:vAlign w:val="center"/>
          </w:tcPr>
          <w:p w14:paraId="7FA326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集成回归</w:t>
            </w:r>
          </w:p>
        </w:tc>
        <w:tc>
          <w:tcPr>
            <w:tcW w:w="3459" w:type="dxa"/>
            <w:shd w:val="clear" w:color="auto" w:fill="F2F5FA"/>
            <w:vAlign w:val="center"/>
          </w:tcPr>
          <w:p w14:paraId="5F4352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运行统一测试套件，含 MySQL 专项</w:t>
            </w:r>
          </w:p>
        </w:tc>
        <w:tc>
          <w:tcPr>
            <w:tcW w:w="1834" w:type="dxa"/>
            <w:shd w:val="clear" w:color="auto" w:fill="F2F5FA"/>
            <w:vAlign w:val="center"/>
          </w:tcPr>
          <w:p w14:paraId="7F38B1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2466" w:type="dxa"/>
            <w:shd w:val="clear" w:color="auto" w:fill="F2F5FA"/>
            <w:vAlign w:val="center"/>
          </w:tcPr>
          <w:p w14:paraId="7C99C3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10-08（已完成）</w:t>
            </w:r>
          </w:p>
        </w:tc>
      </w:tr>
      <w:tr w14:paraId="48844C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3" w:type="dxa"/>
            <w:vAlign w:val="center"/>
          </w:tcPr>
          <w:p w14:paraId="3C4D38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手工验收</w:t>
            </w:r>
          </w:p>
        </w:tc>
        <w:tc>
          <w:tcPr>
            <w:tcW w:w="3459" w:type="dxa"/>
            <w:vAlign w:val="center"/>
          </w:tcPr>
          <w:p w14:paraId="184913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按角色执行页面流程、越权与故障场景，记录实际结果</w:t>
            </w:r>
          </w:p>
        </w:tc>
        <w:tc>
          <w:tcPr>
            <w:tcW w:w="1834" w:type="dxa"/>
            <w:vAlign w:val="center"/>
          </w:tcPr>
          <w:p w14:paraId="5DC858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6</w:t>
            </w:r>
          </w:p>
        </w:tc>
        <w:tc>
          <w:tcPr>
            <w:tcW w:w="2466" w:type="dxa"/>
            <w:vAlign w:val="center"/>
          </w:tcPr>
          <w:p w14:paraId="3DD43A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10-09 ～ 10-13</w:t>
            </w:r>
          </w:p>
        </w:tc>
      </w:tr>
      <w:tr w14:paraId="6DC9AF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3" w:type="dxa"/>
            <w:shd w:val="clear" w:color="auto" w:fill="F2F5FA"/>
            <w:vAlign w:val="center"/>
          </w:tcPr>
          <w:p w14:paraId="74FA26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文档复核</w:t>
            </w:r>
          </w:p>
        </w:tc>
        <w:tc>
          <w:tcPr>
            <w:tcW w:w="3459" w:type="dxa"/>
            <w:shd w:val="clear" w:color="auto" w:fill="F2F5FA"/>
            <w:vAlign w:val="center"/>
          </w:tcPr>
          <w:p w14:paraId="5BC5B1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核对需求、设计、代码、测试一致性</w:t>
            </w:r>
          </w:p>
        </w:tc>
        <w:tc>
          <w:tcPr>
            <w:tcW w:w="1834" w:type="dxa"/>
            <w:shd w:val="clear" w:color="auto" w:fill="F2F5FA"/>
            <w:vAlign w:val="center"/>
          </w:tcPr>
          <w:p w14:paraId="29BDAD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5、6</w:t>
            </w:r>
          </w:p>
        </w:tc>
        <w:tc>
          <w:tcPr>
            <w:tcW w:w="2466" w:type="dxa"/>
            <w:shd w:val="clear" w:color="auto" w:fill="F2F5FA"/>
            <w:vAlign w:val="center"/>
          </w:tcPr>
          <w:p w14:paraId="716017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10-12 ～ 10-14</w:t>
            </w:r>
          </w:p>
        </w:tc>
      </w:tr>
      <w:tr w14:paraId="281E77F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53" w:type="dxa"/>
            <w:vAlign w:val="center"/>
          </w:tcPr>
          <w:p w14:paraId="4A63E0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运行检查</w:t>
            </w:r>
          </w:p>
        </w:tc>
        <w:tc>
          <w:tcPr>
            <w:tcW w:w="3459" w:type="dxa"/>
            <w:vAlign w:val="center"/>
          </w:tcPr>
          <w:p w14:paraId="57587C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最后一天以小组为单位检查程序运行</w:t>
            </w:r>
          </w:p>
        </w:tc>
        <w:tc>
          <w:tcPr>
            <w:tcW w:w="1834" w:type="dxa"/>
            <w:vAlign w:val="center"/>
          </w:tcPr>
          <w:p w14:paraId="254F8E6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全组</w:t>
            </w:r>
          </w:p>
        </w:tc>
        <w:tc>
          <w:tcPr>
            <w:tcW w:w="2466" w:type="dxa"/>
            <w:vAlign w:val="center"/>
          </w:tcPr>
          <w:p w14:paraId="049A2A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10-16</w:t>
            </w:r>
          </w:p>
        </w:tc>
      </w:tr>
    </w:tbl>
    <w:p w14:paraId="3F47B22E">
      <w:pPr>
        <w:spacing w:after="80"/>
      </w:pPr>
    </w:p>
    <w:p w14:paraId="486075BD">
      <w:pPr>
        <w:spacing w:after="120"/>
      </w:pPr>
      <w:r>
        <w:rPr>
          <w:rFonts w:ascii="宋体" w:hAnsi="宋体" w:eastAsia="宋体"/>
          <w:b/>
          <w:i w:val="0"/>
          <w:sz w:val="21"/>
        </w:rPr>
        <w:t>测试数据</w:t>
      </w:r>
      <w:r>
        <w:rPr>
          <w:rFonts w:ascii="宋体" w:hAnsi="宋体" w:eastAsia="宋体"/>
          <w:b w:val="0"/>
          <w:i w:val="0"/>
          <w:sz w:val="21"/>
        </w:rPr>
        <w:t xml:space="preserve">：演示环境提供教务 </w:t>
      </w:r>
      <w:r>
        <w:rPr>
          <w:rFonts w:ascii="Consolas" w:hAnsi="Consolas" w:eastAsia="宋体"/>
          <w:b w:val="0"/>
          <w:i w:val="0"/>
          <w:color w:val="1F3864"/>
          <w:sz w:val="20"/>
        </w:rPr>
        <w:t>registrar</w:t>
      </w:r>
      <w:r>
        <w:rPr>
          <w:rFonts w:ascii="宋体" w:hAnsi="宋体" w:eastAsia="宋体"/>
          <w:b w:val="0"/>
          <w:i w:val="0"/>
          <w:sz w:val="21"/>
        </w:rPr>
        <w:t xml:space="preserve">、学生 </w:t>
      </w:r>
      <w:r>
        <w:rPr>
          <w:rFonts w:ascii="Consolas" w:hAnsi="Consolas" w:eastAsia="宋体"/>
          <w:b w:val="0"/>
          <w:i w:val="0"/>
          <w:color w:val="1F3864"/>
          <w:sz w:val="20"/>
        </w:rPr>
        <w:t>S001</w:t>
      </w:r>
      <w:r>
        <w:rPr>
          <w:rFonts w:ascii="宋体" w:hAnsi="宋体" w:eastAsia="宋体"/>
          <w:b w:val="0"/>
          <w:i w:val="0"/>
          <w:sz w:val="21"/>
        </w:rPr>
        <w:t>–</w:t>
      </w:r>
      <w:r>
        <w:rPr>
          <w:rFonts w:ascii="Consolas" w:hAnsi="Consolas" w:eastAsia="宋体"/>
          <w:b w:val="0"/>
          <w:i w:val="0"/>
          <w:color w:val="1F3864"/>
          <w:sz w:val="20"/>
        </w:rPr>
        <w:t>S010</w:t>
      </w:r>
      <w:r>
        <w:rPr>
          <w:rFonts w:ascii="宋体" w:hAnsi="宋体" w:eastAsia="宋体"/>
          <w:b w:val="0"/>
          <w:i w:val="0"/>
          <w:sz w:val="21"/>
        </w:rPr>
        <w:t xml:space="preserve">、教师 </w:t>
      </w:r>
      <w:r>
        <w:rPr>
          <w:rFonts w:ascii="Consolas" w:hAnsi="Consolas" w:eastAsia="宋体"/>
          <w:b w:val="0"/>
          <w:i w:val="0"/>
          <w:color w:val="1F3864"/>
          <w:sz w:val="20"/>
        </w:rPr>
        <w:t>T001</w:t>
      </w:r>
      <w:r>
        <w:rPr>
          <w:rFonts w:ascii="宋体" w:hAnsi="宋体" w:eastAsia="宋体"/>
          <w:b w:val="0"/>
          <w:i w:val="0"/>
          <w:sz w:val="21"/>
        </w:rPr>
        <w:t>–</w:t>
      </w:r>
      <w:r>
        <w:rPr>
          <w:rFonts w:ascii="Consolas" w:hAnsi="Consolas" w:eastAsia="宋体"/>
          <w:b w:val="0"/>
          <w:i w:val="0"/>
          <w:color w:val="1F3864"/>
          <w:sz w:val="20"/>
        </w:rPr>
        <w:t>T010</w:t>
      </w:r>
      <w:r>
        <w:rPr>
          <w:rFonts w:ascii="宋体" w:hAnsi="宋体" w:eastAsia="宋体"/>
          <w:b w:val="0"/>
          <w:i w:val="0"/>
          <w:sz w:val="21"/>
        </w:rPr>
        <w:t xml:space="preserve">，初始密码均为 </w:t>
      </w:r>
      <w:r>
        <w:rPr>
          <w:rFonts w:ascii="Consolas" w:hAnsi="Consolas" w:eastAsia="宋体"/>
          <w:b w:val="0"/>
          <w:i w:val="0"/>
          <w:color w:val="1F3864"/>
          <w:sz w:val="20"/>
        </w:rPr>
        <w:t>Initial123</w:t>
      </w:r>
      <w:r>
        <w:rPr>
          <w:rFonts w:ascii="宋体" w:hAnsi="宋体" w:eastAsia="宋体"/>
          <w:b w:val="0"/>
          <w:i w:val="0"/>
          <w:sz w:val="21"/>
        </w:rPr>
        <w:t xml:space="preserve"> 且首次登录必须改密；开放学期 8 门互不冲突课程，每班上限 10 人；历史学期含 3 名学生的成绩。全部人员资料为虚构数据。</w:t>
      </w:r>
    </w:p>
    <w:p w14:paraId="5465F006">
      <w:pPr>
        <w:spacing w:after="80"/>
      </w:pPr>
    </w:p>
    <w:p w14:paraId="31252202">
      <w:pPr>
        <w:pStyle w:val="3"/>
        <w:keepNext/>
      </w:pPr>
      <w:r>
        <w:rPr>
          <w:rFonts w:hint="eastAsia" w:ascii="微软雅黑" w:hAnsi="微软雅黑" w:eastAsia="微软雅黑"/>
          <w:b/>
          <w:i w:val="0"/>
          <w:color w:val="000000"/>
          <w:sz w:val="30"/>
          <w:lang w:val="en-US" w:eastAsia="zh-CN"/>
        </w:rPr>
        <w:t>9</w:t>
      </w:r>
      <w:r>
        <w:rPr>
          <w:rFonts w:ascii="微软雅黑" w:hAnsi="微软雅黑" w:eastAsia="微软雅黑"/>
          <w:b/>
          <w:i w:val="0"/>
          <w:color w:val="000000"/>
          <w:sz w:val="30"/>
        </w:rPr>
        <w:t>. 配置管理与变更控制</w:t>
      </w:r>
    </w:p>
    <w:p w14:paraId="0EF5B7D7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1. 版本控制</w:t>
      </w:r>
      <w:r>
        <w:rPr>
          <w:rFonts w:ascii="宋体" w:hAnsi="宋体" w:eastAsia="宋体"/>
          <w:b w:val="0"/>
          <w:i w:val="0"/>
          <w:sz w:val="21"/>
        </w:rPr>
        <w:t xml:space="preserve">：Git 管理，主分支 </w:t>
      </w:r>
      <w:r>
        <w:rPr>
          <w:rFonts w:ascii="Consolas" w:hAnsi="Consolas" w:eastAsia="宋体"/>
          <w:b w:val="0"/>
          <w:i w:val="0"/>
          <w:color w:val="1F3864"/>
          <w:sz w:val="20"/>
        </w:rPr>
        <w:t>main</w:t>
      </w:r>
      <w:r>
        <w:rPr>
          <w:rFonts w:ascii="宋体" w:hAnsi="宋体" w:eastAsia="宋体"/>
          <w:b w:val="0"/>
          <w:i w:val="0"/>
          <w:sz w:val="21"/>
        </w:rPr>
        <w:t xml:space="preserve">；功能开发使用 </w:t>
      </w:r>
      <w:r>
        <w:rPr>
          <w:rFonts w:ascii="Consolas" w:hAnsi="Consolas" w:eastAsia="宋体"/>
          <w:b w:val="0"/>
          <w:i w:val="0"/>
          <w:color w:val="1F3864"/>
          <w:sz w:val="20"/>
        </w:rPr>
        <w:t>member3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member4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feat-frontend-member2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integration</w:t>
      </w:r>
      <w:r>
        <w:rPr>
          <w:rFonts w:ascii="宋体" w:hAnsi="宋体" w:eastAsia="宋体"/>
          <w:b w:val="0"/>
          <w:i w:val="0"/>
          <w:sz w:val="21"/>
        </w:rPr>
        <w:t xml:space="preserve"> 等分支，通过 Pull Request 合并。</w:t>
      </w:r>
    </w:p>
    <w:p w14:paraId="24ACEA77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2. 提交规范</w:t>
      </w:r>
      <w:r>
        <w:rPr>
          <w:rFonts w:ascii="宋体" w:hAnsi="宋体" w:eastAsia="宋体"/>
          <w:b w:val="0"/>
          <w:i w:val="0"/>
          <w:sz w:val="21"/>
        </w:rPr>
        <w:t>：使用类型前缀（</w:t>
      </w:r>
      <w:r>
        <w:rPr>
          <w:rFonts w:ascii="Consolas" w:hAnsi="Consolas" w:eastAsia="宋体"/>
          <w:b w:val="0"/>
          <w:i w:val="0"/>
          <w:color w:val="1F3864"/>
          <w:sz w:val="20"/>
        </w:rPr>
        <w:t>feat</w:t>
      </w:r>
      <w:r>
        <w:rPr>
          <w:rFonts w:ascii="宋体" w:hAnsi="宋体" w:eastAsia="宋体"/>
          <w:b w:val="0"/>
          <w:i w:val="0"/>
          <w:sz w:val="21"/>
        </w:rPr>
        <w:t>／</w:t>
      </w:r>
      <w:r>
        <w:rPr>
          <w:rFonts w:ascii="Consolas" w:hAnsi="Consolas" w:eastAsia="宋体"/>
          <w:b w:val="0"/>
          <w:i w:val="0"/>
          <w:color w:val="1F3864"/>
          <w:sz w:val="20"/>
        </w:rPr>
        <w:t>fix</w:t>
      </w:r>
      <w:r>
        <w:rPr>
          <w:rFonts w:ascii="宋体" w:hAnsi="宋体" w:eastAsia="宋体"/>
          <w:b w:val="0"/>
          <w:i w:val="0"/>
          <w:sz w:val="21"/>
        </w:rPr>
        <w:t>／</w:t>
      </w:r>
      <w:r>
        <w:rPr>
          <w:rFonts w:ascii="Consolas" w:hAnsi="Consolas" w:eastAsia="宋体"/>
          <w:b w:val="0"/>
          <w:i w:val="0"/>
          <w:color w:val="1F3864"/>
          <w:sz w:val="20"/>
        </w:rPr>
        <w:t>refactor</w:t>
      </w:r>
      <w:r>
        <w:rPr>
          <w:rFonts w:ascii="宋体" w:hAnsi="宋体" w:eastAsia="宋体"/>
          <w:b w:val="0"/>
          <w:i w:val="0"/>
          <w:sz w:val="21"/>
        </w:rPr>
        <w:t>／</w:t>
      </w:r>
      <w:r>
        <w:rPr>
          <w:rFonts w:ascii="Consolas" w:hAnsi="Consolas" w:eastAsia="宋体"/>
          <w:b w:val="0"/>
          <w:i w:val="0"/>
          <w:color w:val="1F3864"/>
          <w:sz w:val="20"/>
        </w:rPr>
        <w:t>test</w:t>
      </w:r>
      <w:r>
        <w:rPr>
          <w:rFonts w:ascii="宋体" w:hAnsi="宋体" w:eastAsia="宋体"/>
          <w:b w:val="0"/>
          <w:i w:val="0"/>
          <w:sz w:val="21"/>
        </w:rPr>
        <w:t>／</w:t>
      </w:r>
      <w:r>
        <w:rPr>
          <w:rFonts w:ascii="Consolas" w:hAnsi="Consolas" w:eastAsia="宋体"/>
          <w:b w:val="0"/>
          <w:i w:val="0"/>
          <w:color w:val="1F3864"/>
          <w:sz w:val="20"/>
        </w:rPr>
        <w:t>docs</w:t>
      </w:r>
      <w:r>
        <w:rPr>
          <w:rFonts w:ascii="宋体" w:hAnsi="宋体" w:eastAsia="宋体"/>
          <w:b w:val="0"/>
          <w:i w:val="0"/>
          <w:sz w:val="21"/>
        </w:rPr>
        <w:t>／</w:t>
      </w:r>
      <w:r>
        <w:rPr>
          <w:rFonts w:ascii="Consolas" w:hAnsi="Consolas" w:eastAsia="宋体"/>
          <w:b w:val="0"/>
          <w:i w:val="0"/>
          <w:color w:val="1F3864"/>
          <w:sz w:val="20"/>
        </w:rPr>
        <w:t>chore</w:t>
      </w:r>
      <w:r>
        <w:rPr>
          <w:rFonts w:ascii="宋体" w:hAnsi="宋体" w:eastAsia="宋体"/>
          <w:b w:val="0"/>
          <w:i w:val="0"/>
          <w:sz w:val="21"/>
        </w:rPr>
        <w:t>），一次提交聚焦一件事。</w:t>
      </w:r>
    </w:p>
    <w:p w14:paraId="4E00D80A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3. 数据库变更</w:t>
      </w:r>
      <w:r>
        <w:rPr>
          <w:rFonts w:ascii="宋体" w:hAnsi="宋体" w:eastAsia="宋体"/>
          <w:b w:val="0"/>
          <w:i w:val="0"/>
          <w:sz w:val="21"/>
        </w:rPr>
        <w:t>：通过 Alembic 迁移链管理，不允许直接改表；迁移按顺序升级，全部保留。</w:t>
      </w:r>
    </w:p>
    <w:p w14:paraId="70F1311D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4. 需求变更</w:t>
      </w:r>
      <w:r>
        <w:rPr>
          <w:rFonts w:ascii="宋体" w:hAnsi="宋体" w:eastAsia="宋体"/>
          <w:b w:val="0"/>
          <w:i w:val="0"/>
          <w:sz w:val="21"/>
        </w:rPr>
        <w:t>：任何规则变化先登记在《需求覆盖与变更清单》的变更记录，注明来源与影响，再同步文档、代码与测试三处。</w:t>
      </w:r>
    </w:p>
    <w:p w14:paraId="72D0ABCB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5. 文档与代码差异</w:t>
      </w:r>
      <w:r>
        <w:rPr>
          <w:rFonts w:ascii="宋体" w:hAnsi="宋体" w:eastAsia="宋体"/>
          <w:b w:val="0"/>
          <w:i w:val="0"/>
          <w:sz w:val="21"/>
        </w:rPr>
        <w:t>：发现差异时记录到差异跟踪表，交由对应开发者核实后关闭，不静默修改。</w:t>
      </w:r>
    </w:p>
    <w:p w14:paraId="135CF918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6. 提交包</w:t>
      </w:r>
      <w:r>
        <w:rPr>
          <w:rFonts w:ascii="宋体" w:hAnsi="宋体" w:eastAsia="宋体"/>
          <w:b w:val="0"/>
          <w:i w:val="0"/>
          <w:sz w:val="21"/>
        </w:rPr>
        <w:t>：代码、迁移、文档、验证记录统一打包；封面贡献比例与签名由本人填写。</w:t>
      </w:r>
    </w:p>
    <w:p w14:paraId="4A359A64">
      <w:pPr>
        <w:spacing w:after="80"/>
      </w:pPr>
      <w:bookmarkStart w:id="0" w:name="_GoBack"/>
      <w:bookmarkEnd w:id="0"/>
    </w:p>
    <w:p w14:paraId="18DACE70">
      <w:pPr>
        <w:spacing w:after="60"/>
        <w:ind w:left="425" w:hanging="312"/>
      </w:pPr>
    </w:p>
    <w:sectPr>
      <w:footerReference r:id="rId5" w:type="default"/>
      <w:pgSz w:w="11906" w:h="16838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BDDC2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64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</cp:lastModifiedBy>
  <dcterms:modified xsi:type="dcterms:W3CDTF">2026-10-08T15:21:58Z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052E0F9CE4D043AE92D0F8EDC40ABC49_12</vt:lpwstr>
  </property>
</Properties>
</file>