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 xml:space="preserve">UNIVERSIDAD TECNOLÓGICA DE PUEBLA  </w:t>
      </w:r>
      <w:r>
        <w:rPr>
          <w:noProof/>
        </w:rPr>
        <w:drawing>
          <wp:anchor distT="0" distB="0" distL="0" distR="0" simplePos="0" relativeHeight="251659264" behindDoc="0" locked="0" layoutInCell="0" hidden="0" allowOverlap="1" wp14:anchorId="10AC1FFE" wp14:editId="36540208">
            <wp:simplePos x="0" y="0"/>
            <wp:positionH relativeFrom="margin">
              <wp:posOffset>-775333</wp:posOffset>
            </wp:positionH>
            <wp:positionV relativeFrom="paragraph">
              <wp:posOffset>-356868</wp:posOffset>
            </wp:positionV>
            <wp:extent cx="1143000" cy="1143000"/>
            <wp:effectExtent l="0" t="0" r="0" b="0"/>
            <wp:wrapSquare wrapText="bothSides" distT="0" distB="0" distL="0" distR="0"/>
            <wp:docPr id="1" name="image2.jpg" descr="Resultado de imagen para logo utpuebla"/>
            <wp:cNvGraphicFramePr/>
            <a:graphic xmlns:a="http://schemas.openxmlformats.org/drawingml/2006/main">
              <a:graphicData uri="http://schemas.openxmlformats.org/drawingml/2006/picture">
                <pic:pic xmlns:pic="http://schemas.openxmlformats.org/drawingml/2006/picture">
                  <pic:nvPicPr>
                    <pic:cNvPr id="0" name="image2.jpg" descr="Resultado de imagen para logo utpuebla"/>
                    <pic:cNvPicPr preferRelativeResize="0"/>
                  </pic:nvPicPr>
                  <pic:blipFill>
                    <a:blip r:embed="rId6"/>
                    <a:srcRect/>
                    <a:stretch>
                      <a:fillRect/>
                    </a:stretch>
                  </pic:blipFill>
                  <pic:spPr>
                    <a:xfrm>
                      <a:off x="0" y="0"/>
                      <a:ext cx="1143000" cy="1143000"/>
                    </a:xfrm>
                    <a:prstGeom prst="rect">
                      <a:avLst/>
                    </a:prstGeom>
                    <a:ln/>
                  </pic:spPr>
                </pic:pic>
              </a:graphicData>
            </a:graphic>
          </wp:anchor>
        </w:drawing>
      </w:r>
    </w:p>
    <w:p w:rsidR="00FA44C5" w:rsidRDefault="00FA44C5" w:rsidP="00FA44C5">
      <w:pPr>
        <w:spacing w:line="240" w:lineRule="auto"/>
        <w:jc w:val="center"/>
        <w:rPr>
          <w:rFonts w:ascii="Cambria" w:eastAsia="Cambria" w:hAnsi="Cambria" w:cs="Cambria"/>
          <w:b/>
          <w:sz w:val="28"/>
          <w:szCs w:val="28"/>
        </w:rPr>
      </w:pPr>
    </w:p>
    <w:p w:rsid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TECNOLOGÍAS DE LA INFORMACIÓN Y LA COMUNICACIÓN (SISTEMAS INFORMÁTICOS)</w:t>
      </w:r>
    </w:p>
    <w:p w:rsidR="00FA44C5" w:rsidRDefault="00FA44C5" w:rsidP="00FA44C5">
      <w:pPr>
        <w:spacing w:line="240" w:lineRule="auto"/>
        <w:jc w:val="center"/>
        <w:rPr>
          <w:rFonts w:ascii="Cambria" w:eastAsia="Cambria" w:hAnsi="Cambria" w:cs="Cambria"/>
          <w:b/>
          <w:sz w:val="28"/>
          <w:szCs w:val="28"/>
        </w:rPr>
      </w:pPr>
    </w:p>
    <w:p w:rsid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 xml:space="preserve">MATERIA: ADMINISTRACIÓN DE LA FUNCIÓN INFORMÁTICA </w:t>
      </w:r>
    </w:p>
    <w:p w:rsidR="00FA44C5" w:rsidRDefault="00FA44C5" w:rsidP="00FA44C5">
      <w:pPr>
        <w:spacing w:line="240" w:lineRule="auto"/>
        <w:jc w:val="center"/>
        <w:rPr>
          <w:rFonts w:ascii="Cambria" w:eastAsia="Cambria" w:hAnsi="Cambria" w:cs="Cambria"/>
          <w:b/>
          <w:sz w:val="28"/>
          <w:szCs w:val="28"/>
        </w:rPr>
      </w:pPr>
    </w:p>
    <w:p w:rsid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PROFESOR: GUILLERMO GARCÍA PIMENTEL</w:t>
      </w:r>
    </w:p>
    <w:p w:rsidR="00FA44C5" w:rsidRDefault="00FA44C5" w:rsidP="00FA44C5">
      <w:pPr>
        <w:spacing w:line="240" w:lineRule="auto"/>
        <w:rPr>
          <w:rFonts w:ascii="Cambria" w:eastAsia="Cambria" w:hAnsi="Cambria" w:cs="Cambria"/>
          <w:b/>
          <w:sz w:val="28"/>
          <w:szCs w:val="28"/>
        </w:rPr>
      </w:pPr>
    </w:p>
    <w:p w:rsid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 xml:space="preserve">PRODUCTO 3 y </w:t>
      </w:r>
      <w:bookmarkStart w:id="0" w:name="_GoBack"/>
      <w:bookmarkEnd w:id="0"/>
      <w:r>
        <w:rPr>
          <w:rFonts w:ascii="Cambria" w:eastAsia="Cambria" w:hAnsi="Cambria" w:cs="Cambria"/>
          <w:b/>
          <w:sz w:val="28"/>
          <w:szCs w:val="28"/>
        </w:rPr>
        <w:t>4</w:t>
      </w:r>
    </w:p>
    <w:p w:rsidR="00FA44C5" w:rsidRDefault="00FA44C5" w:rsidP="00FA44C5">
      <w:pPr>
        <w:spacing w:line="240" w:lineRule="auto"/>
        <w:jc w:val="center"/>
        <w:rPr>
          <w:rFonts w:ascii="Cambria" w:eastAsia="Cambria" w:hAnsi="Cambria" w:cs="Cambria"/>
          <w:b/>
          <w:sz w:val="28"/>
          <w:szCs w:val="28"/>
        </w:rPr>
      </w:pPr>
    </w:p>
    <w:p w:rsid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INTEGRANTES DEL EQUIPO:</w:t>
      </w:r>
    </w:p>
    <w:p w:rsid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JUAN LUIS SANTAMARIA VAZQUEZ</w:t>
      </w:r>
    </w:p>
    <w:p w:rsid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MAURO EMANUEL VIVANCO ZAYAS</w:t>
      </w:r>
    </w:p>
    <w:p w:rsid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ANGEL ARTURO RUIZ AGUILERA</w:t>
      </w:r>
    </w:p>
    <w:p w:rsid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EMANUEL BARCEINAS GARCIA</w:t>
      </w:r>
    </w:p>
    <w:p w:rsid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EDER ROMERO TAMARIZ</w:t>
      </w:r>
    </w:p>
    <w:p w:rsid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MICHAEL JUAREZ MORALES</w:t>
      </w:r>
    </w:p>
    <w:p w:rsidR="00FA44C5" w:rsidRDefault="00FA44C5" w:rsidP="00FA44C5">
      <w:pPr>
        <w:spacing w:line="240" w:lineRule="auto"/>
        <w:rPr>
          <w:rFonts w:ascii="Cambria" w:eastAsia="Cambria" w:hAnsi="Cambria" w:cs="Cambria"/>
          <w:b/>
          <w:sz w:val="28"/>
          <w:szCs w:val="28"/>
        </w:rPr>
      </w:pPr>
    </w:p>
    <w:p w:rsid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 xml:space="preserve"> 3° “H” TURNO VESPERTINO </w:t>
      </w:r>
    </w:p>
    <w:p w:rsidR="00FA44C5" w:rsidRDefault="00FA44C5" w:rsidP="00FA44C5">
      <w:pPr>
        <w:spacing w:line="240" w:lineRule="auto"/>
        <w:jc w:val="center"/>
        <w:rPr>
          <w:rFonts w:ascii="Cambria" w:eastAsia="Cambria" w:hAnsi="Cambria" w:cs="Cambria"/>
          <w:b/>
          <w:sz w:val="28"/>
          <w:szCs w:val="28"/>
        </w:rPr>
      </w:pPr>
    </w:p>
    <w:p w:rsidR="00FA44C5" w:rsidRPr="00FA44C5" w:rsidRDefault="00FA44C5" w:rsidP="00FA44C5">
      <w:pPr>
        <w:spacing w:line="240" w:lineRule="auto"/>
        <w:jc w:val="center"/>
        <w:rPr>
          <w:rFonts w:ascii="Cambria" w:eastAsia="Cambria" w:hAnsi="Cambria" w:cs="Cambria"/>
          <w:b/>
          <w:sz w:val="28"/>
          <w:szCs w:val="28"/>
        </w:rPr>
      </w:pPr>
      <w:r>
        <w:rPr>
          <w:rFonts w:ascii="Cambria" w:eastAsia="Cambria" w:hAnsi="Cambria" w:cs="Cambria"/>
          <w:b/>
          <w:sz w:val="28"/>
          <w:szCs w:val="28"/>
        </w:rPr>
        <w:t>CUATRIMESTRE ENERO-ABRIL 2017</w:t>
      </w:r>
    </w:p>
    <w:p w:rsidR="00FA44C5" w:rsidRDefault="00FA44C5">
      <w:pPr>
        <w:jc w:val="center"/>
        <w:rPr>
          <w:b/>
          <w:sz w:val="44"/>
          <w:szCs w:val="44"/>
        </w:rPr>
      </w:pPr>
    </w:p>
    <w:p w:rsidR="00FA44C5" w:rsidRDefault="00FA44C5">
      <w:pPr>
        <w:jc w:val="center"/>
        <w:rPr>
          <w:b/>
          <w:sz w:val="44"/>
          <w:szCs w:val="44"/>
        </w:rPr>
      </w:pPr>
    </w:p>
    <w:p w:rsidR="00D82AB8" w:rsidRDefault="00FA44C5" w:rsidP="00FA44C5">
      <w:pPr>
        <w:spacing w:line="360" w:lineRule="auto"/>
        <w:jc w:val="both"/>
        <w:rPr>
          <w:b/>
          <w:sz w:val="44"/>
          <w:szCs w:val="44"/>
        </w:rPr>
      </w:pPr>
      <w:r>
        <w:rPr>
          <w:b/>
          <w:sz w:val="44"/>
          <w:szCs w:val="44"/>
        </w:rPr>
        <w:lastRenderedPageBreak/>
        <w:t>Po</w:t>
      </w:r>
      <w:r>
        <w:rPr>
          <w:b/>
          <w:sz w:val="44"/>
          <w:szCs w:val="44"/>
        </w:rPr>
        <w:t xml:space="preserve">líticas de uso </w:t>
      </w:r>
      <w:r>
        <w:rPr>
          <w:b/>
          <w:sz w:val="44"/>
          <w:szCs w:val="44"/>
        </w:rPr>
        <w:t>de software, equipos y servicios de cómputo en Encom</w:t>
      </w:r>
    </w:p>
    <w:p w:rsidR="00D82AB8" w:rsidRDefault="00FA44C5" w:rsidP="00FA44C5">
      <w:pPr>
        <w:spacing w:line="360" w:lineRule="auto"/>
        <w:jc w:val="both"/>
        <w:rPr>
          <w:b/>
        </w:rPr>
      </w:pPr>
      <w:bookmarkStart w:id="1" w:name="_1arkzi5y8zpd" w:colFirst="0" w:colLast="0"/>
      <w:bookmarkEnd w:id="1"/>
      <w:r>
        <w:rPr>
          <w:b/>
        </w:rPr>
        <w:t>Objetivo</w:t>
      </w:r>
    </w:p>
    <w:p w:rsidR="00D82AB8" w:rsidRDefault="00FA44C5" w:rsidP="00FA44C5">
      <w:pPr>
        <w:spacing w:line="360" w:lineRule="auto"/>
        <w:jc w:val="both"/>
      </w:pPr>
      <w:bookmarkStart w:id="2" w:name="_fnv2a6iwwd7v" w:colFirst="0" w:colLast="0"/>
      <w:bookmarkEnd w:id="2"/>
      <w:r>
        <w:t>Las políticas que se presentan a continuación, tienen como propósito dar a conocer cuales son las reglas que los usuarios debe seguir, ya sea que ocupen software o equipos de computo. Los empleados deberán cuidar y respetar los software’s y el equipo de có</w:t>
      </w:r>
      <w:r>
        <w:t>mputo, para mayor durabilidad de los equipos de cómputo y mantener la integridad de la información.</w:t>
      </w:r>
    </w:p>
    <w:p w:rsidR="00D82AB8" w:rsidRDefault="00FA44C5" w:rsidP="00FA44C5">
      <w:pPr>
        <w:spacing w:line="360" w:lineRule="auto"/>
        <w:jc w:val="both"/>
        <w:rPr>
          <w:b/>
        </w:rPr>
      </w:pPr>
      <w:bookmarkStart w:id="3" w:name="_q8xyp7flt4rj" w:colFirst="0" w:colLast="0"/>
      <w:bookmarkEnd w:id="3"/>
      <w:r>
        <w:rPr>
          <w:b/>
        </w:rPr>
        <w:t>Marco legal</w:t>
      </w:r>
    </w:p>
    <w:p w:rsidR="00D82AB8" w:rsidRDefault="00FA44C5" w:rsidP="00FA44C5">
      <w:pPr>
        <w:spacing w:line="360" w:lineRule="auto"/>
        <w:jc w:val="both"/>
        <w:rPr>
          <w:b/>
        </w:rPr>
      </w:pPr>
      <w:bookmarkStart w:id="4" w:name="_95nrlavy3ch4" w:colFirst="0" w:colLast="0"/>
      <w:bookmarkEnd w:id="4"/>
      <w:r>
        <w:rPr>
          <w:b/>
        </w:rPr>
        <w:t>Ley de los Institutos Nacionales de Salud.</w:t>
      </w:r>
    </w:p>
    <w:p w:rsidR="00D82AB8" w:rsidRDefault="00FA44C5" w:rsidP="00FA44C5">
      <w:pPr>
        <w:spacing w:line="360" w:lineRule="auto"/>
        <w:jc w:val="both"/>
        <w:rPr>
          <w:b/>
        </w:rPr>
      </w:pPr>
      <w:bookmarkStart w:id="5" w:name="_93c5t8gjom3g" w:colFirst="0" w:colLast="0"/>
      <w:bookmarkEnd w:id="5"/>
      <w:r>
        <w:rPr>
          <w:b/>
        </w:rPr>
        <w:t xml:space="preserve"> Ley Federal de Transparencia y Acceso a la Información. Estatuto Orgánico del Instituto Nacional de </w:t>
      </w:r>
      <w:r>
        <w:rPr>
          <w:b/>
        </w:rPr>
        <w:t xml:space="preserve">Medicina Genómica. </w:t>
      </w:r>
    </w:p>
    <w:p w:rsidR="00D82AB8" w:rsidRDefault="00FA44C5" w:rsidP="00FA44C5">
      <w:pPr>
        <w:spacing w:line="360" w:lineRule="auto"/>
        <w:jc w:val="both"/>
        <w:rPr>
          <w:b/>
        </w:rPr>
      </w:pPr>
      <w:bookmarkStart w:id="6" w:name="_mo82omz3neaz" w:colFirst="0" w:colLast="0"/>
      <w:bookmarkEnd w:id="6"/>
      <w:r>
        <w:rPr>
          <w:b/>
        </w:rPr>
        <w:t xml:space="preserve">Lineamientos de Manejo y Conservación de Archivos de la Administración Pública Federal. Lineamientos de Manejo y Conservación de Archivos del Instituto Nacional de Medicina Genómica. </w:t>
      </w:r>
    </w:p>
    <w:p w:rsidR="00D82AB8" w:rsidRDefault="00FA44C5" w:rsidP="00FA44C5">
      <w:pPr>
        <w:spacing w:line="360" w:lineRule="auto"/>
        <w:jc w:val="both"/>
        <w:rPr>
          <w:b/>
        </w:rPr>
      </w:pPr>
      <w:bookmarkStart w:id="7" w:name="_qlh7epf4sz1p" w:colFirst="0" w:colLast="0"/>
      <w:bookmarkEnd w:id="7"/>
      <w:r>
        <w:rPr>
          <w:b/>
        </w:rPr>
        <w:t>Lineamientos de Protección y Seguridad de Datos Pers</w:t>
      </w:r>
      <w:r>
        <w:rPr>
          <w:b/>
        </w:rPr>
        <w:t xml:space="preserve">onales del Instituto Nacional de Medicina Genómica. </w:t>
      </w:r>
    </w:p>
    <w:p w:rsidR="00D82AB8" w:rsidRDefault="00D82AB8" w:rsidP="00FA44C5">
      <w:pPr>
        <w:spacing w:line="360" w:lineRule="auto"/>
        <w:jc w:val="both"/>
        <w:rPr>
          <w:b/>
        </w:rPr>
      </w:pPr>
      <w:bookmarkStart w:id="8" w:name="_1r40jl9tpzzz" w:colFirst="0" w:colLast="0"/>
      <w:bookmarkEnd w:id="8"/>
    </w:p>
    <w:p w:rsidR="00D82AB8" w:rsidRDefault="00FA44C5" w:rsidP="00FA44C5">
      <w:pPr>
        <w:spacing w:line="360" w:lineRule="auto"/>
        <w:jc w:val="both"/>
        <w:rPr>
          <w:b/>
        </w:rPr>
      </w:pPr>
      <w:bookmarkStart w:id="9" w:name="_7pqa0qsw7cib" w:colFirst="0" w:colLast="0"/>
      <w:bookmarkEnd w:id="9"/>
      <w:r>
        <w:rPr>
          <w:b/>
        </w:rPr>
        <w:t xml:space="preserve">En el marco legal lo que se hará es a medida de que </w:t>
      </w:r>
    </w:p>
    <w:p w:rsidR="00D82AB8" w:rsidRDefault="00D82AB8" w:rsidP="00FA44C5">
      <w:pPr>
        <w:spacing w:line="360" w:lineRule="auto"/>
        <w:jc w:val="both"/>
        <w:rPr>
          <w:b/>
        </w:rPr>
      </w:pPr>
      <w:bookmarkStart w:id="10" w:name="_6rhtvzw9jc4l" w:colFirst="0" w:colLast="0"/>
      <w:bookmarkEnd w:id="10"/>
    </w:p>
    <w:p w:rsidR="00D82AB8" w:rsidRDefault="00FA44C5" w:rsidP="00FA44C5">
      <w:pPr>
        <w:spacing w:line="360" w:lineRule="auto"/>
        <w:jc w:val="both"/>
        <w:rPr>
          <w:b/>
        </w:rPr>
      </w:pPr>
      <w:bookmarkStart w:id="11" w:name="_vrig2w5bflvu" w:colFirst="0" w:colLast="0"/>
      <w:bookmarkEnd w:id="11"/>
      <w:r>
        <w:rPr>
          <w:b/>
        </w:rPr>
        <w:t xml:space="preserve">Las licencias de </w:t>
      </w:r>
      <w:r>
        <w:rPr>
          <w:b/>
        </w:rPr>
        <w:tab/>
        <w:t>software de Microsoft</w:t>
      </w:r>
      <w:r>
        <w:rPr>
          <w:b/>
        </w:rPr>
        <w:tab/>
        <w:t>pueden ser compradas de 3 maneras diferentes:</w:t>
      </w:r>
    </w:p>
    <w:p w:rsidR="00D82AB8" w:rsidRDefault="00FA44C5" w:rsidP="00FA44C5">
      <w:pPr>
        <w:spacing w:line="360" w:lineRule="auto"/>
        <w:jc w:val="both"/>
      </w:pPr>
      <w:bookmarkStart w:id="12" w:name="_loduddtkhesa" w:colFirst="0" w:colLast="0"/>
      <w:bookmarkEnd w:id="12"/>
      <w:r>
        <w:rPr>
          <w:b/>
        </w:rPr>
        <w:t>Producto en caja, software preinstalado en un computador nuevo</w:t>
      </w:r>
      <w:r>
        <w:rPr>
          <w:b/>
        </w:rPr>
        <w:t xml:space="preserve"> o mejor conocido (OEM), o licencias por volumen.</w:t>
      </w:r>
      <w:r>
        <w:rPr>
          <w:sz w:val="20"/>
          <w:szCs w:val="20"/>
        </w:rPr>
        <w:t>Distribuimos</w:t>
      </w:r>
      <w:r>
        <w:t xml:space="preserve"> y vendemos</w:t>
      </w:r>
      <w:r>
        <w:t xml:space="preserve"> </w:t>
      </w:r>
      <w:r>
        <w:t>Licencias Microsoft</w:t>
      </w:r>
      <w:r>
        <w:t xml:space="preserve"> </w:t>
      </w:r>
      <w:r>
        <w:t xml:space="preserve">para su empresa o negocio. Contamos con asesores expertos en la </w:t>
      </w:r>
      <w:r>
        <w:tab/>
        <w:t>elección de una</w:t>
      </w:r>
      <w:r>
        <w:tab/>
        <w:t>Licencia Microsoft; Aquí encontrará</w:t>
      </w:r>
      <w:r>
        <w:t xml:space="preserve"> </w:t>
      </w:r>
      <w:r>
        <w:t>algunas de las licencias Microsoft</w:t>
      </w:r>
      <w:r>
        <w:t xml:space="preserve"> </w:t>
      </w:r>
      <w:r>
        <w:t>con las que</w:t>
      </w:r>
      <w:r>
        <w:t xml:space="preserve"> contamos,  ya sean educativas, empresariales o </w:t>
      </w:r>
      <w:r>
        <w:lastRenderedPageBreak/>
        <w:tab/>
        <w:t>de hogar. Nuestro servicio de</w:t>
      </w:r>
      <w:r>
        <w:t xml:space="preserve"> </w:t>
      </w:r>
      <w:r>
        <w:t>licenciamiento Microsoft</w:t>
      </w:r>
      <w:r>
        <w:tab/>
        <w:t>es a nivel nacional. Contamos con la distribución autorizada de</w:t>
      </w:r>
      <w:r>
        <w:t xml:space="preserve"> </w:t>
      </w:r>
      <w:r>
        <w:t>Licencias Microsoft</w:t>
      </w:r>
      <w:r>
        <w:t xml:space="preserve"> </w:t>
      </w:r>
      <w:r>
        <w:t>para el sector educativo.</w:t>
      </w:r>
    </w:p>
    <w:p w:rsidR="00D82AB8" w:rsidRDefault="00FA44C5" w:rsidP="00FA44C5">
      <w:pPr>
        <w:spacing w:line="360" w:lineRule="auto"/>
        <w:jc w:val="both"/>
      </w:pPr>
      <w:bookmarkStart w:id="13" w:name="_jqyuher2t5i1" w:colFirst="0" w:colLast="0"/>
      <w:bookmarkEnd w:id="13"/>
      <w:r>
        <w:t>Referencias</w:t>
      </w:r>
    </w:p>
    <w:p w:rsidR="00D82AB8" w:rsidRDefault="00FA44C5" w:rsidP="00FA44C5">
      <w:pPr>
        <w:spacing w:line="360" w:lineRule="auto"/>
        <w:jc w:val="both"/>
      </w:pPr>
      <w:bookmarkStart w:id="14" w:name="_bs3hnrxw3gh" w:colFirst="0" w:colLast="0"/>
      <w:bookmarkEnd w:id="14"/>
      <w:r>
        <w:t xml:space="preserve">1. Cámara de Diputados del H. </w:t>
      </w:r>
      <w:r>
        <w:t xml:space="preserve">Congreso de La Unión. Secretaría General. Secretaría de Servicios Parlamentarios. (2012). Ley Federal de Derechos de Autor. México: Dirección General de Servicios de Documentación, Información y Análisis. </w:t>
      </w:r>
    </w:p>
    <w:p w:rsidR="00D82AB8" w:rsidRDefault="00FA44C5" w:rsidP="00FA44C5">
      <w:pPr>
        <w:spacing w:line="360" w:lineRule="auto"/>
        <w:jc w:val="both"/>
      </w:pPr>
      <w:bookmarkStart w:id="15" w:name="_hmerelyv63hc" w:colFirst="0" w:colLast="0"/>
      <w:bookmarkEnd w:id="15"/>
      <w:r>
        <w:t>2. Cámara de Diputados del H. Congreso de La Unión</w:t>
      </w:r>
      <w:r>
        <w:t xml:space="preserve">. Secretaría General. Secretaría de Servicios Parlamentarios. (2012). Ley de la Propiedad Industrial. México: Dirección General de Servicios de Documentación, Información y Análisis. </w:t>
      </w:r>
    </w:p>
    <w:p w:rsidR="00D82AB8" w:rsidRDefault="00FA44C5" w:rsidP="00FA44C5">
      <w:pPr>
        <w:spacing w:line="360" w:lineRule="auto"/>
        <w:jc w:val="both"/>
      </w:pPr>
      <w:bookmarkStart w:id="16" w:name="_8lauetmjic0n" w:colFirst="0" w:colLast="0"/>
      <w:bookmarkEnd w:id="16"/>
      <w:r>
        <w:t xml:space="preserve">3. Cámara de Diputados del H. Congreso de La Unión. Secretaría General. </w:t>
      </w:r>
      <w:r>
        <w:t>Secretaría de Servicios Parlamentarios. (2012). Código Penal Federal. México: Dirección General de Servicios de Documentación, Información y Análisis</w:t>
      </w:r>
    </w:p>
    <w:p w:rsidR="00D82AB8" w:rsidRDefault="00D82AB8" w:rsidP="00FA44C5">
      <w:pPr>
        <w:spacing w:line="360" w:lineRule="auto"/>
        <w:jc w:val="both"/>
      </w:pPr>
      <w:bookmarkStart w:id="17" w:name="_ynoorii5jej3" w:colFirst="0" w:colLast="0"/>
      <w:bookmarkEnd w:id="17"/>
    </w:p>
    <w:p w:rsidR="00D82AB8" w:rsidRDefault="00D82AB8" w:rsidP="00FA44C5">
      <w:pPr>
        <w:spacing w:line="360" w:lineRule="auto"/>
        <w:ind w:left="2160" w:hanging="540"/>
        <w:jc w:val="both"/>
      </w:pPr>
      <w:bookmarkStart w:id="18" w:name="_dfyksyicrsk5" w:colFirst="0" w:colLast="0"/>
      <w:bookmarkEnd w:id="18"/>
    </w:p>
    <w:p w:rsidR="00D82AB8" w:rsidRDefault="00FA44C5" w:rsidP="00FA44C5">
      <w:pPr>
        <w:spacing w:line="360" w:lineRule="auto"/>
        <w:jc w:val="both"/>
        <w:rPr>
          <w:b/>
        </w:rPr>
      </w:pPr>
      <w:bookmarkStart w:id="19" w:name="_oqnh4y3h9w2d" w:colFirst="0" w:colLast="0"/>
      <w:bookmarkEnd w:id="19"/>
      <w:r>
        <w:rPr>
          <w:b/>
        </w:rPr>
        <w:t xml:space="preserve">Las licencias de uso pueden ser: </w:t>
      </w:r>
    </w:p>
    <w:p w:rsidR="00D82AB8" w:rsidRDefault="00FA44C5" w:rsidP="00FA44C5">
      <w:pPr>
        <w:spacing w:line="360" w:lineRule="auto"/>
        <w:jc w:val="both"/>
        <w:rPr>
          <w:b/>
        </w:rPr>
      </w:pPr>
      <w:bookmarkStart w:id="20" w:name="_qjrkdokedozc" w:colFirst="0" w:colLast="0"/>
      <w:bookmarkEnd w:id="20"/>
      <w:r>
        <w:rPr>
          <w:b/>
        </w:rPr>
        <w:t>– Licencia propietaria. Uso en una computadora por el pago de un preci</w:t>
      </w:r>
      <w:r>
        <w:rPr>
          <w:b/>
        </w:rPr>
        <w:t xml:space="preserve">o. </w:t>
      </w:r>
    </w:p>
    <w:p w:rsidR="00D82AB8" w:rsidRDefault="00FA44C5" w:rsidP="00FA44C5">
      <w:pPr>
        <w:spacing w:line="360" w:lineRule="auto"/>
        <w:jc w:val="both"/>
        <w:rPr>
          <w:b/>
        </w:rPr>
      </w:pPr>
      <w:bookmarkStart w:id="21" w:name="_qfmigjeczhzx" w:colFirst="0" w:colLast="0"/>
      <w:bookmarkEnd w:id="21"/>
      <w:r>
        <w:rPr>
          <w:b/>
        </w:rPr>
        <w:t>– Shareware. Uso limitado en tiempo o capacidades, después pagar un precio.</w:t>
      </w:r>
    </w:p>
    <w:p w:rsidR="00D82AB8" w:rsidRDefault="00FA44C5" w:rsidP="00FA44C5">
      <w:pPr>
        <w:spacing w:line="360" w:lineRule="auto"/>
        <w:jc w:val="both"/>
        <w:rPr>
          <w:b/>
        </w:rPr>
      </w:pPr>
      <w:bookmarkStart w:id="22" w:name="_aq9165p14q6d" w:colFirst="0" w:colLast="0"/>
      <w:bookmarkEnd w:id="22"/>
      <w:r>
        <w:rPr>
          <w:b/>
        </w:rPr>
        <w:t xml:space="preserve"> – Freeware. Usar y copiar ilimitado, precio es cero. </w:t>
      </w:r>
    </w:p>
    <w:p w:rsidR="00D82AB8" w:rsidRDefault="00D82AB8" w:rsidP="00FA44C5">
      <w:pPr>
        <w:spacing w:line="360" w:lineRule="auto"/>
        <w:jc w:val="both"/>
      </w:pPr>
      <w:bookmarkStart w:id="23" w:name="_d77twx6s3wf6" w:colFirst="0" w:colLast="0"/>
      <w:bookmarkEnd w:id="23"/>
    </w:p>
    <w:p w:rsidR="00D82AB8" w:rsidRDefault="00D82AB8" w:rsidP="00FA44C5">
      <w:pPr>
        <w:spacing w:line="360" w:lineRule="auto"/>
        <w:jc w:val="both"/>
      </w:pPr>
      <w:bookmarkStart w:id="24" w:name="_e9y02webxcec" w:colFirst="0" w:colLast="0"/>
      <w:bookmarkEnd w:id="24"/>
    </w:p>
    <w:p w:rsidR="00D82AB8" w:rsidRDefault="00FA44C5" w:rsidP="00FA44C5">
      <w:pPr>
        <w:spacing w:line="360" w:lineRule="auto"/>
        <w:jc w:val="both"/>
        <w:rPr>
          <w:b/>
          <w:sz w:val="36"/>
          <w:szCs w:val="36"/>
        </w:rPr>
      </w:pPr>
      <w:bookmarkStart w:id="25" w:name="_4vpxgu39gp00" w:colFirst="0" w:colLast="0"/>
      <w:bookmarkEnd w:id="25"/>
      <w:r>
        <w:rPr>
          <w:b/>
          <w:sz w:val="36"/>
          <w:szCs w:val="36"/>
        </w:rPr>
        <w:t xml:space="preserve">Políticas </w:t>
      </w:r>
    </w:p>
    <w:p w:rsidR="00D82AB8" w:rsidRDefault="00FA44C5" w:rsidP="00FA44C5">
      <w:pPr>
        <w:spacing w:line="360" w:lineRule="auto"/>
        <w:jc w:val="both"/>
        <w:rPr>
          <w:b/>
          <w:sz w:val="28"/>
          <w:szCs w:val="28"/>
        </w:rPr>
      </w:pPr>
      <w:bookmarkStart w:id="26" w:name="_k0bqrztfehrx" w:colFirst="0" w:colLast="0"/>
      <w:bookmarkEnd w:id="26"/>
      <w:r>
        <w:rPr>
          <w:b/>
          <w:sz w:val="28"/>
          <w:szCs w:val="28"/>
        </w:rPr>
        <w:t>Generalidades</w:t>
      </w:r>
    </w:p>
    <w:p w:rsidR="00D82AB8" w:rsidRDefault="00FA44C5" w:rsidP="00FA44C5">
      <w:pPr>
        <w:numPr>
          <w:ilvl w:val="0"/>
          <w:numId w:val="1"/>
        </w:numPr>
        <w:spacing w:line="360" w:lineRule="auto"/>
        <w:ind w:hanging="360"/>
        <w:contextualSpacing/>
        <w:jc w:val="both"/>
      </w:pPr>
      <w:bookmarkStart w:id="27" w:name="_3h791kejfj0k" w:colFirst="0" w:colLast="0"/>
      <w:bookmarkEnd w:id="27"/>
      <w:r>
        <w:t>Las presentes políticas son aplicables a cualquier empleado que utilice equipo de tecnología propiedad de Emcom.</w:t>
      </w:r>
    </w:p>
    <w:p w:rsidR="00D82AB8" w:rsidRDefault="00FA44C5" w:rsidP="00FA44C5">
      <w:pPr>
        <w:numPr>
          <w:ilvl w:val="0"/>
          <w:numId w:val="1"/>
        </w:numPr>
        <w:spacing w:line="360" w:lineRule="auto"/>
        <w:ind w:hanging="360"/>
        <w:contextualSpacing/>
        <w:jc w:val="both"/>
      </w:pPr>
      <w:bookmarkStart w:id="28" w:name="_poi4yvs31i7y" w:colFirst="0" w:colLast="0"/>
      <w:bookmarkEnd w:id="28"/>
      <w:r>
        <w:lastRenderedPageBreak/>
        <w:t>El uso del equipo de cómputo es personal e intransferible.</w:t>
      </w:r>
    </w:p>
    <w:p w:rsidR="00D82AB8" w:rsidRDefault="00FA44C5" w:rsidP="00FA44C5">
      <w:pPr>
        <w:numPr>
          <w:ilvl w:val="0"/>
          <w:numId w:val="1"/>
        </w:numPr>
        <w:spacing w:line="360" w:lineRule="auto"/>
        <w:ind w:hanging="360"/>
        <w:contextualSpacing/>
        <w:jc w:val="both"/>
      </w:pPr>
      <w:bookmarkStart w:id="29" w:name="_f2glpqujd8uq" w:colFirst="0" w:colLast="0"/>
      <w:bookmarkEnd w:id="29"/>
      <w:r>
        <w:t>El equipo de cómputo debe ser utilizado para realizar actividades de Emcom. Por tant</w:t>
      </w:r>
      <w:r>
        <w:t xml:space="preserve">o el empleado debe asumir la responsabilidad de su uso personal. </w:t>
      </w:r>
    </w:p>
    <w:p w:rsidR="00D82AB8" w:rsidRDefault="00FA44C5" w:rsidP="00FA44C5">
      <w:pPr>
        <w:numPr>
          <w:ilvl w:val="0"/>
          <w:numId w:val="1"/>
        </w:numPr>
        <w:spacing w:line="360" w:lineRule="auto"/>
        <w:ind w:hanging="360"/>
        <w:contextualSpacing/>
        <w:jc w:val="both"/>
      </w:pPr>
      <w:bookmarkStart w:id="30" w:name="_glkou9pbn7yc" w:colFirst="0" w:colLast="0"/>
      <w:bookmarkEnd w:id="30"/>
      <w:r>
        <w:t>En dado caso de que algún empleado requiere alguna precisión a estos lineamientos, el departamento de desarrollo tecnológico atenderá cualquier solicitud puntual hecha por correo electrónico</w:t>
      </w:r>
      <w:r>
        <w:t xml:space="preserve">. </w:t>
      </w:r>
    </w:p>
    <w:p w:rsidR="00D82AB8" w:rsidRDefault="00FA44C5" w:rsidP="00FA44C5">
      <w:pPr>
        <w:numPr>
          <w:ilvl w:val="0"/>
          <w:numId w:val="1"/>
        </w:numPr>
        <w:spacing w:line="360" w:lineRule="auto"/>
        <w:ind w:hanging="360"/>
        <w:contextualSpacing/>
        <w:jc w:val="both"/>
      </w:pPr>
      <w:bookmarkStart w:id="31" w:name="_t4wn25hsxbz9" w:colFirst="0" w:colLast="0"/>
      <w:bookmarkEnd w:id="31"/>
      <w:r>
        <w:t>El departamento de Tecnología de la información deberán asignar e instalar, únicamente software que cuente con licencia de uso vigente y hardware, que hayan sido adquiridos por Emcom.</w:t>
      </w:r>
    </w:p>
    <w:p w:rsidR="00D82AB8" w:rsidRDefault="00FA44C5" w:rsidP="00FA44C5">
      <w:pPr>
        <w:spacing w:line="360" w:lineRule="auto"/>
        <w:jc w:val="both"/>
        <w:rPr>
          <w:b/>
          <w:sz w:val="28"/>
          <w:szCs w:val="28"/>
        </w:rPr>
      </w:pPr>
      <w:r>
        <w:rPr>
          <w:b/>
          <w:sz w:val="28"/>
          <w:szCs w:val="28"/>
        </w:rPr>
        <w:t>Optimización de recursos</w:t>
      </w:r>
    </w:p>
    <w:p w:rsidR="00D82AB8" w:rsidRDefault="00D82AB8" w:rsidP="00FA44C5">
      <w:pPr>
        <w:spacing w:line="360" w:lineRule="auto"/>
        <w:jc w:val="both"/>
      </w:pPr>
      <w:bookmarkStart w:id="32" w:name="_5gfyt8ah2f49" w:colFirst="0" w:colLast="0"/>
      <w:bookmarkEnd w:id="32"/>
    </w:p>
    <w:p w:rsidR="00D82AB8" w:rsidRDefault="00FA44C5" w:rsidP="00FA44C5">
      <w:pPr>
        <w:numPr>
          <w:ilvl w:val="0"/>
          <w:numId w:val="1"/>
        </w:numPr>
        <w:spacing w:line="360" w:lineRule="auto"/>
        <w:ind w:hanging="360"/>
        <w:contextualSpacing/>
        <w:jc w:val="both"/>
      </w:pPr>
      <w:bookmarkStart w:id="33" w:name="_w20kee3fpurc" w:colFirst="0" w:colLast="0"/>
      <w:bookmarkEnd w:id="33"/>
      <w:r>
        <w:t>El empleado deberá trabajar de forma mas rapida para alargar la vida útil  del equipo de computo.</w:t>
      </w:r>
    </w:p>
    <w:p w:rsidR="00D82AB8" w:rsidRDefault="00FA44C5" w:rsidP="00FA44C5">
      <w:pPr>
        <w:numPr>
          <w:ilvl w:val="0"/>
          <w:numId w:val="1"/>
        </w:numPr>
        <w:spacing w:line="360" w:lineRule="auto"/>
        <w:ind w:hanging="360"/>
        <w:contextualSpacing/>
        <w:jc w:val="both"/>
      </w:pPr>
      <w:bookmarkStart w:id="34" w:name="_xaidchekp7qn" w:colFirst="0" w:colLast="0"/>
      <w:bookmarkEnd w:id="34"/>
      <w:r>
        <w:t>Cuando el equipo de computo tenga alguna falla, se deberá reportar con el departamento de soporte técnico, para su compostura inmediata. De no ser así se repo</w:t>
      </w:r>
      <w:r>
        <w:t>ndrá el equipo.</w:t>
      </w:r>
    </w:p>
    <w:p w:rsidR="00D82AB8" w:rsidRDefault="00FA44C5" w:rsidP="00FA44C5">
      <w:pPr>
        <w:numPr>
          <w:ilvl w:val="0"/>
          <w:numId w:val="1"/>
        </w:numPr>
        <w:spacing w:line="360" w:lineRule="auto"/>
        <w:ind w:hanging="360"/>
        <w:contextualSpacing/>
        <w:jc w:val="both"/>
      </w:pPr>
      <w:bookmarkStart w:id="35" w:name="_4rm7bqok9wcn" w:colFirst="0" w:colLast="0"/>
      <w:bookmarkEnd w:id="35"/>
      <w:r>
        <w:t xml:space="preserve">Los empleados deberán reutilizar software para la creación de algunos programas y así optimizar el tiempo para la creación de programas. </w:t>
      </w:r>
    </w:p>
    <w:p w:rsidR="00D82AB8" w:rsidRDefault="00FA44C5" w:rsidP="00FA44C5">
      <w:pPr>
        <w:numPr>
          <w:ilvl w:val="0"/>
          <w:numId w:val="1"/>
        </w:numPr>
        <w:spacing w:line="360" w:lineRule="auto"/>
        <w:ind w:hanging="360"/>
        <w:contextualSpacing/>
        <w:jc w:val="both"/>
      </w:pPr>
      <w:bookmarkStart w:id="36" w:name="_n2djm4yd9avh" w:colFirst="0" w:colLast="0"/>
      <w:bookmarkEnd w:id="36"/>
      <w:r>
        <w:t>El departamento de informática deberá buscar alternativas para reducir los costos de la luz eléctrica,</w:t>
      </w:r>
      <w:r>
        <w:t xml:space="preserve"> respetando las políticas antes mencionadas y sin agravar a los empleados ni a la empresa misma. </w:t>
      </w:r>
    </w:p>
    <w:p w:rsidR="00D82AB8" w:rsidRDefault="00FA44C5" w:rsidP="00FA44C5">
      <w:pPr>
        <w:numPr>
          <w:ilvl w:val="0"/>
          <w:numId w:val="1"/>
        </w:numPr>
        <w:spacing w:line="360" w:lineRule="auto"/>
        <w:ind w:hanging="360"/>
        <w:contextualSpacing/>
        <w:jc w:val="both"/>
      </w:pPr>
      <w:bookmarkStart w:id="37" w:name="_kyqgfs4b905r" w:colFirst="0" w:colLast="0"/>
      <w:bookmarkEnd w:id="37"/>
      <w:r>
        <w:t xml:space="preserve">El equipo de cómputo deberá ser apagado si este no se encuentra en uso, los empleados deben ser responsables y hacer conciencia acerca de los gastos. </w:t>
      </w:r>
    </w:p>
    <w:p w:rsidR="00D82AB8" w:rsidRDefault="00FA44C5" w:rsidP="00FA44C5">
      <w:pPr>
        <w:numPr>
          <w:ilvl w:val="0"/>
          <w:numId w:val="1"/>
        </w:numPr>
        <w:spacing w:line="360" w:lineRule="auto"/>
        <w:ind w:hanging="360"/>
        <w:contextualSpacing/>
        <w:jc w:val="both"/>
      </w:pPr>
      <w:bookmarkStart w:id="38" w:name="_xjancw2gkdnx" w:colFirst="0" w:colLast="0"/>
      <w:bookmarkEnd w:id="38"/>
      <w:r>
        <w:t>Al adqu</w:t>
      </w:r>
      <w:r>
        <w:t>irir un nuevo equipo de cómputo, el personal deberá exigir la especificación de consumo de energía de los equipos que vaya a adquirir y decidirse por los más eficientes.</w:t>
      </w:r>
    </w:p>
    <w:p w:rsidR="00D82AB8" w:rsidRDefault="00FA44C5" w:rsidP="00FA44C5">
      <w:pPr>
        <w:numPr>
          <w:ilvl w:val="0"/>
          <w:numId w:val="1"/>
        </w:numPr>
        <w:spacing w:line="360" w:lineRule="auto"/>
        <w:ind w:hanging="360"/>
        <w:contextualSpacing/>
        <w:jc w:val="both"/>
      </w:pPr>
      <w:bookmarkStart w:id="39" w:name="_xjhhfkbuq01c" w:colFirst="0" w:colLast="0"/>
      <w:bookmarkEnd w:id="39"/>
      <w:r>
        <w:t>Los avisos, informes o registros deberán ser impresos en hojas de papel recicladas, es</w:t>
      </w:r>
      <w:r>
        <w:t xml:space="preserve">tas deben tener una parte de la hoja en blanco, si la hoja tiene texto o imágenes por ambos lados no se deberá utilizar. </w:t>
      </w:r>
    </w:p>
    <w:p w:rsidR="00D82AB8" w:rsidRDefault="00FA44C5" w:rsidP="00FA44C5">
      <w:pPr>
        <w:spacing w:line="360" w:lineRule="auto"/>
        <w:jc w:val="both"/>
        <w:rPr>
          <w:b/>
          <w:sz w:val="28"/>
          <w:szCs w:val="28"/>
        </w:rPr>
      </w:pPr>
      <w:bookmarkStart w:id="40" w:name="_i8u9i119hlr5" w:colFirst="0" w:colLast="0"/>
      <w:bookmarkEnd w:id="40"/>
      <w:r>
        <w:rPr>
          <w:b/>
          <w:sz w:val="28"/>
          <w:szCs w:val="28"/>
        </w:rPr>
        <w:t>Recursos virtuales</w:t>
      </w:r>
    </w:p>
    <w:p w:rsidR="00D82AB8" w:rsidRDefault="00FA44C5" w:rsidP="00FA44C5">
      <w:pPr>
        <w:numPr>
          <w:ilvl w:val="0"/>
          <w:numId w:val="1"/>
        </w:numPr>
        <w:spacing w:line="360" w:lineRule="auto"/>
        <w:ind w:hanging="360"/>
        <w:contextualSpacing/>
        <w:jc w:val="both"/>
      </w:pPr>
      <w:bookmarkStart w:id="41" w:name="_als44ogvpafc" w:colFirst="0" w:colLast="0"/>
      <w:bookmarkEnd w:id="41"/>
      <w:r>
        <w:t>Se deberá hacer uso de todos los recursos, uno de ellos son los recursos virtuales. Absolutamente todos deben aplic</w:t>
      </w:r>
      <w:r>
        <w:t>ar esta política.</w:t>
      </w:r>
    </w:p>
    <w:p w:rsidR="00D82AB8" w:rsidRDefault="00FA44C5" w:rsidP="00FA44C5">
      <w:pPr>
        <w:numPr>
          <w:ilvl w:val="0"/>
          <w:numId w:val="1"/>
        </w:numPr>
        <w:spacing w:line="360" w:lineRule="auto"/>
        <w:ind w:hanging="360"/>
        <w:contextualSpacing/>
        <w:jc w:val="both"/>
      </w:pPr>
      <w:bookmarkStart w:id="42" w:name="_kqivl1vg78p4" w:colFirst="0" w:colLast="0"/>
      <w:bookmarkEnd w:id="42"/>
      <w:r>
        <w:lastRenderedPageBreak/>
        <w:t>Guardar información en la nube cuando sea necesario, siempre y cuando el sitio sea seguro y de confianza. Esto es con la finalidad de ahorrar memoria y resguardar la información en un lugar seguro.</w:t>
      </w:r>
    </w:p>
    <w:p w:rsidR="00D82AB8" w:rsidRDefault="00FA44C5" w:rsidP="00FA44C5">
      <w:pPr>
        <w:numPr>
          <w:ilvl w:val="0"/>
          <w:numId w:val="1"/>
        </w:numPr>
        <w:spacing w:line="360" w:lineRule="auto"/>
        <w:ind w:hanging="360"/>
        <w:contextualSpacing/>
        <w:jc w:val="both"/>
      </w:pPr>
      <w:bookmarkStart w:id="43" w:name="_bd9eykwtd9ge" w:colFirst="0" w:colLast="0"/>
      <w:bookmarkEnd w:id="43"/>
      <w:r>
        <w:t xml:space="preserve">Hacer uso de la página web a través del </w:t>
      </w:r>
      <w:r>
        <w:t>servidor principal para mejorar la publicidad.</w:t>
      </w:r>
    </w:p>
    <w:p w:rsidR="00D82AB8" w:rsidRDefault="00FA44C5" w:rsidP="00FA44C5">
      <w:pPr>
        <w:numPr>
          <w:ilvl w:val="0"/>
          <w:numId w:val="1"/>
        </w:numPr>
        <w:spacing w:line="360" w:lineRule="auto"/>
        <w:ind w:hanging="360"/>
        <w:contextualSpacing/>
        <w:jc w:val="both"/>
      </w:pPr>
      <w:bookmarkStart w:id="44" w:name="_4ud65gfswh2v" w:colFirst="0" w:colLast="0"/>
      <w:bookmarkEnd w:id="44"/>
      <w:r>
        <w:t>- Se deberán implementar procedimientos de respaldo de información que</w:t>
      </w:r>
      <w:r>
        <w:br/>
        <w:t>garanticen su seguridad, considerando que al menos se tenga el respaldo de los cinco</w:t>
      </w:r>
      <w:r>
        <w:br/>
        <w:t>días anteriores, los cuales podrán incrementarse de a</w:t>
      </w:r>
      <w:r>
        <w:t>cuerdo al nivel de seguridad que el</w:t>
      </w:r>
      <w:r>
        <w:br/>
        <w:t>usuario desee implementar.</w:t>
      </w:r>
    </w:p>
    <w:p w:rsidR="00D82AB8" w:rsidRDefault="00FA44C5" w:rsidP="00FA44C5">
      <w:pPr>
        <w:numPr>
          <w:ilvl w:val="0"/>
          <w:numId w:val="1"/>
        </w:numPr>
        <w:spacing w:line="360" w:lineRule="auto"/>
        <w:ind w:hanging="360"/>
        <w:contextualSpacing/>
        <w:jc w:val="both"/>
      </w:pPr>
      <w:bookmarkStart w:id="45" w:name="_s3gplow5yzty" w:colFirst="0" w:colLast="0"/>
      <w:bookmarkEnd w:id="45"/>
      <w:r>
        <w:t xml:space="preserve">Los programas o proyectos deberán ser respaldados una vez terminados para su resguardo o reutilización en otros proyectos. </w:t>
      </w:r>
    </w:p>
    <w:p w:rsidR="00D82AB8" w:rsidRDefault="00D82AB8" w:rsidP="00FA44C5">
      <w:pPr>
        <w:numPr>
          <w:ilvl w:val="0"/>
          <w:numId w:val="1"/>
        </w:numPr>
        <w:spacing w:line="360" w:lineRule="auto"/>
        <w:ind w:hanging="360"/>
        <w:contextualSpacing/>
        <w:jc w:val="both"/>
      </w:pPr>
      <w:bookmarkStart w:id="46" w:name="_1p1cg2vjlamx" w:colFirst="0" w:colLast="0"/>
      <w:bookmarkEnd w:id="46"/>
    </w:p>
    <w:p w:rsidR="00D82AB8" w:rsidRDefault="00FA44C5" w:rsidP="00FA44C5">
      <w:pPr>
        <w:spacing w:line="360" w:lineRule="auto"/>
        <w:jc w:val="both"/>
        <w:rPr>
          <w:b/>
          <w:sz w:val="48"/>
          <w:szCs w:val="48"/>
        </w:rPr>
      </w:pPr>
      <w:bookmarkStart w:id="47" w:name="_ksi5dhuez63y" w:colFirst="0" w:colLast="0"/>
      <w:bookmarkStart w:id="48" w:name="_u8x9qs2p7vyu" w:colFirst="0" w:colLast="0"/>
      <w:bookmarkEnd w:id="47"/>
      <w:bookmarkEnd w:id="48"/>
      <w:r>
        <w:rPr>
          <w:b/>
          <w:sz w:val="48"/>
          <w:szCs w:val="48"/>
        </w:rPr>
        <w:t>Normativa corporativa de software legal</w:t>
      </w:r>
    </w:p>
    <w:p w:rsidR="00D82AB8" w:rsidRDefault="00FA44C5" w:rsidP="00FA44C5">
      <w:pPr>
        <w:spacing w:line="360" w:lineRule="auto"/>
        <w:jc w:val="both"/>
      </w:pPr>
      <w:bookmarkStart w:id="49" w:name="_ua3cvmvrg3kr" w:colFirst="0" w:colLast="0"/>
      <w:bookmarkEnd w:id="49"/>
      <w:r>
        <w:t>Introducción La normativa de uso de software legal es una oblig</w:t>
      </w:r>
      <w:r>
        <w:t>ación de la organización y de cada una de las personas que la forman. En la presente normativa, de obligado cumplimiento para los empleados de la organización, se garantiza el cumplimiento de las restricciones legales existentes en materia jurídica.</w:t>
      </w:r>
    </w:p>
    <w:p w:rsidR="00D82AB8" w:rsidRDefault="00FA44C5" w:rsidP="00FA44C5">
      <w:pPr>
        <w:spacing w:line="360" w:lineRule="auto"/>
        <w:jc w:val="both"/>
      </w:pPr>
      <w:bookmarkStart w:id="50" w:name="_oa0xybyfulgf" w:colFirst="0" w:colLast="0"/>
      <w:bookmarkEnd w:id="50"/>
      <w:r>
        <w:t>La leg</w:t>
      </w:r>
      <w:r>
        <w:t>islación que regula la propiedad del software es fundamentalmente el Texto Refundido de la Ley de Propiedad Intelectual, aprobada por el Real Decreto Legislativo 1/1996, de 12 de abril.</w:t>
      </w:r>
    </w:p>
    <w:p w:rsidR="00D82AB8" w:rsidRDefault="00FA44C5" w:rsidP="00FA44C5">
      <w:pPr>
        <w:spacing w:line="360" w:lineRule="auto"/>
        <w:jc w:val="both"/>
      </w:pPr>
      <w:bookmarkStart w:id="51" w:name="_u7sjm1dcafdc" w:colFirst="0" w:colLast="0"/>
      <w:bookmarkEnd w:id="51"/>
      <w:r>
        <w:t>La norma ISO 27002 que establece un código de buenas prácticas para la</w:t>
      </w:r>
      <w:r>
        <w:t xml:space="preserve"> gestión de la seguridad de la información en su dominio 15, concretamente el control 15.1.2 Derechos de propiedad intelectual detalla las directrices que se deben tener en cuenta para proteger cualquier material que pueda ser considerado propiedad intelec</w:t>
      </w:r>
      <w:r>
        <w:t>tual.</w:t>
      </w:r>
    </w:p>
    <w:p w:rsidR="00D82AB8" w:rsidRDefault="00FA44C5" w:rsidP="00FA44C5">
      <w:pPr>
        <w:spacing w:line="360" w:lineRule="auto"/>
        <w:jc w:val="both"/>
        <w:rPr>
          <w:b/>
          <w:sz w:val="28"/>
          <w:szCs w:val="28"/>
        </w:rPr>
      </w:pPr>
      <w:bookmarkStart w:id="52" w:name="_flatq9c1ews" w:colFirst="0" w:colLast="0"/>
      <w:bookmarkEnd w:id="52"/>
      <w:r>
        <w:rPr>
          <w:b/>
          <w:sz w:val="28"/>
          <w:szCs w:val="28"/>
        </w:rPr>
        <w:t>Desarrollo</w:t>
      </w:r>
    </w:p>
    <w:p w:rsidR="00D82AB8" w:rsidRDefault="00FA44C5" w:rsidP="00FA44C5">
      <w:pPr>
        <w:spacing w:line="360" w:lineRule="auto"/>
        <w:jc w:val="both"/>
      </w:pPr>
      <w:bookmarkStart w:id="53" w:name="_v42dpwws0ypu" w:colFirst="0" w:colLast="0"/>
      <w:bookmarkEnd w:id="53"/>
      <w:r>
        <w:t>En esta normativa corporativa afecta a todo el software desarrollado por la propia organización o a aquel software desarrollado por terceros proveedores y que la organización ha adquirido.</w:t>
      </w:r>
    </w:p>
    <w:p w:rsidR="00D82AB8" w:rsidRDefault="00FA44C5" w:rsidP="00FA44C5">
      <w:pPr>
        <w:spacing w:line="360" w:lineRule="auto"/>
        <w:jc w:val="both"/>
        <w:rPr>
          <w:b/>
          <w:sz w:val="28"/>
          <w:szCs w:val="28"/>
        </w:rPr>
      </w:pPr>
      <w:bookmarkStart w:id="54" w:name="_bwps6qm1ltk3" w:colFirst="0" w:colLast="0"/>
      <w:bookmarkEnd w:id="54"/>
      <w:r>
        <w:rPr>
          <w:b/>
          <w:sz w:val="28"/>
          <w:szCs w:val="28"/>
        </w:rPr>
        <w:t>Normas generales de uso software legal</w:t>
      </w:r>
    </w:p>
    <w:p w:rsidR="00D82AB8" w:rsidRDefault="00FA44C5" w:rsidP="00FA44C5">
      <w:pPr>
        <w:spacing w:line="360" w:lineRule="auto"/>
        <w:jc w:val="both"/>
      </w:pPr>
      <w:bookmarkStart w:id="55" w:name="_kzt7sq82d932" w:colFirst="0" w:colLast="0"/>
      <w:bookmarkEnd w:id="55"/>
      <w:r>
        <w:t>A continuac</w:t>
      </w:r>
      <w:r>
        <w:t xml:space="preserve">ión, se especifican los aspectos que todo empleado debe conocer respecto al uso del </w:t>
      </w:r>
      <w:r>
        <w:lastRenderedPageBreak/>
        <w:t>software dentro de la organización.</w:t>
      </w:r>
    </w:p>
    <w:p w:rsidR="00D82AB8" w:rsidRDefault="00FA44C5" w:rsidP="00FA44C5">
      <w:pPr>
        <w:spacing w:line="360" w:lineRule="auto"/>
        <w:jc w:val="both"/>
      </w:pPr>
      <w:bookmarkStart w:id="56" w:name="_5tp22j3akki" w:colFirst="0" w:colLast="0"/>
      <w:bookmarkEnd w:id="56"/>
      <w:r>
        <w:t>• Todos los productos software que sean utilizados por los empleados en los entornos corporativos deberán encontrarse debidamente autori</w:t>
      </w:r>
      <w:r>
        <w:t>zados y se deberá disponer de la correspondiente licencia.</w:t>
      </w:r>
    </w:p>
    <w:p w:rsidR="00D82AB8" w:rsidRDefault="00FA44C5" w:rsidP="00FA44C5">
      <w:pPr>
        <w:spacing w:line="360" w:lineRule="auto"/>
        <w:jc w:val="both"/>
      </w:pPr>
      <w:bookmarkStart w:id="57" w:name="_niyttjtgqvx7" w:colFirst="0" w:colLast="0"/>
      <w:bookmarkEnd w:id="57"/>
      <w:r>
        <w:t xml:space="preserve"> • El empleado en ningún caso podrá hacer copia de los productos software puestos a su disposición para el correcto desempeño de sus tareas.</w:t>
      </w:r>
    </w:p>
    <w:p w:rsidR="00D82AB8" w:rsidRDefault="00FA44C5" w:rsidP="00FA44C5">
      <w:pPr>
        <w:spacing w:line="360" w:lineRule="auto"/>
        <w:jc w:val="both"/>
      </w:pPr>
      <w:bookmarkStart w:id="58" w:name="_5xr6atmp4pjk" w:colFirst="0" w:colLast="0"/>
      <w:bookmarkEnd w:id="58"/>
      <w:r>
        <w:t>• Ningún miembro de la empresa instalará o utilizará pro</w:t>
      </w:r>
      <w:r>
        <w:t>gramas sobre los sistemas de información de la organización para los que no esté autorizado.</w:t>
      </w:r>
    </w:p>
    <w:p w:rsidR="00D82AB8" w:rsidRDefault="00FA44C5" w:rsidP="00FA44C5">
      <w:pPr>
        <w:spacing w:line="360" w:lineRule="auto"/>
        <w:jc w:val="both"/>
      </w:pPr>
      <w:bookmarkStart w:id="59" w:name="_i8yhtlaeb1qo" w:colFirst="0" w:colLast="0"/>
      <w:bookmarkEnd w:id="59"/>
      <w:r>
        <w:t>• En caso de que un empleado utilice productos ilegales o productos sobre los que no esté autorizado podrá dar lugar a una sanción disciplinaria, así como acarrear</w:t>
      </w:r>
      <w:r>
        <w:t xml:space="preserve"> responsabilidades civiles y/o penales derivadas de la legislación vigente.</w:t>
      </w:r>
    </w:p>
    <w:p w:rsidR="00D82AB8" w:rsidRDefault="00FA44C5" w:rsidP="00FA44C5">
      <w:pPr>
        <w:spacing w:line="360" w:lineRule="auto"/>
        <w:jc w:val="both"/>
      </w:pPr>
      <w:bookmarkStart w:id="60" w:name="_m3cdip820hdu" w:colFirst="0" w:colLast="0"/>
      <w:bookmarkEnd w:id="60"/>
      <w:r>
        <w:t>• Únicamente el área técnica competente tiene la potestad de instalar productos software en los equipos. Este modelo documental es facilitado por INCIBE de forma absolutamente grat</w:t>
      </w:r>
      <w:r>
        <w:t>uita. INCIBE no se responsabiliza del uso que pueda hacerse del mismo. El presente documento es un modelo orientativo proporcionado gratuitamente por INCIBE. INCIBE no se responsabiliza del uso que pueda hacerse del mismo. INCIBE recomienda recurrir a prof</w:t>
      </w:r>
      <w:r>
        <w:t>esionales especializados en Derecho Tecnológico para la redacción personalizada de contratos y documentos legales.</w:t>
      </w:r>
    </w:p>
    <w:p w:rsidR="00D82AB8" w:rsidRDefault="00FA44C5" w:rsidP="00FA44C5">
      <w:pPr>
        <w:spacing w:line="360" w:lineRule="auto"/>
        <w:jc w:val="both"/>
      </w:pPr>
      <w:bookmarkStart w:id="61" w:name="_7thzjuy4780l" w:colFirst="0" w:colLast="0"/>
      <w:bookmarkEnd w:id="61"/>
      <w:r>
        <w:t xml:space="preserve"> • Se dispondrá de un registro de licencias de software donde se indique la fecha de adquisición, vigencia de la licencia (si la hubiese), nú</w:t>
      </w:r>
      <w:r>
        <w:t>mero de usuarios permitidos (si existiese limitación), pruebas de la adquisición, y el producto al que hace referencia. Cualquier cambio sobre el software debe indicarse en dicho registro. De esta forma se garantiza el correcto inventariado de las licencia</w:t>
      </w:r>
      <w:r>
        <w:t>s y por tanto la legalidad de los productos software utilizados por la organización.</w:t>
      </w:r>
    </w:p>
    <w:p w:rsidR="00D82AB8" w:rsidRDefault="00D82AB8" w:rsidP="00FA44C5">
      <w:pPr>
        <w:spacing w:line="360" w:lineRule="auto"/>
        <w:jc w:val="both"/>
      </w:pPr>
      <w:bookmarkStart w:id="62" w:name="_gjdgxs" w:colFirst="0" w:colLast="0"/>
      <w:bookmarkEnd w:id="62"/>
    </w:p>
    <w:sectPr w:rsidR="00D82AB8">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D3C79"/>
    <w:multiLevelType w:val="multilevel"/>
    <w:tmpl w:val="3DF681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4"/>
  </w:compat>
  <w:rsids>
    <w:rsidRoot w:val="00D82AB8"/>
    <w:rsid w:val="00D82AB8"/>
    <w:rsid w:val="00FA44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ABFD"/>
  <w15:docId w15:val="{CBEC1E8B-8170-417D-BC5D-4BFA7686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MX"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2A6DD-07C8-4909-B29B-AC3E9E50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1339</Words>
  <Characters>7368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Barceinas</cp:lastModifiedBy>
  <cp:revision>2</cp:revision>
  <dcterms:created xsi:type="dcterms:W3CDTF">2017-06-16T05:34:00Z</dcterms:created>
  <dcterms:modified xsi:type="dcterms:W3CDTF">2017-06-16T05:43:00Z</dcterms:modified>
</cp:coreProperties>
</file>