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UNIVERSIDAD TECNOLÓGICA DE PUEBLA  </w:t>
      </w:r>
      <w:r w:rsidDel="00000000" w:rsidR="00000000" w:rsidRPr="00000000">
        <w:drawing>
          <wp:anchor allowOverlap="1" behindDoc="0" distB="0" distT="0" distL="0" distR="0" hidden="0" layoutInCell="0" locked="0" relativeHeight="0" simplePos="0">
            <wp:simplePos x="0" y="0"/>
            <wp:positionH relativeFrom="margin">
              <wp:posOffset>-775333</wp:posOffset>
            </wp:positionH>
            <wp:positionV relativeFrom="paragraph">
              <wp:posOffset>-356868</wp:posOffset>
            </wp:positionV>
            <wp:extent cx="1143000" cy="1143000"/>
            <wp:effectExtent b="0" l="0" r="0" t="0"/>
            <wp:wrapSquare wrapText="bothSides" distB="0" distT="0" distL="0" distR="0"/>
            <wp:docPr descr="Resultado de imagen para logo utpuebla" id="1" name="image2.jpg"/>
            <a:graphic>
              <a:graphicData uri="http://schemas.openxmlformats.org/drawingml/2006/picture">
                <pic:pic>
                  <pic:nvPicPr>
                    <pic:cNvPr descr="Resultado de imagen para logo utpuebla" id="0" name="image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TECNOLOGÍAS DE LA INFORMACIÓN Y LA COMUNICACIÓN (SISTEMAS INFORMÁTICOS)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MATERIA: ADMINISTRACIÓN DE LA FUNCIÓN INFORMÁTICA 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PROFESOR: GUILLERMO GARCÍA PIMENTEL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Cambria" w:cs="Cambria" w:eastAsia="Cambria" w:hAnsi="Cambria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PRODUCTO 4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INTEGRANTES DEL EQUIPO: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JUAN LUIS SANTAMARIA VAZQUEZ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MAURO EMANUEL VIVANCO ZAYAS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ANGEL ARTURO RUIZ AGUILERA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EMANUEL BARCEINAS GARCIA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EDER ROMERO TAMARIZ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MICHAEL JUAREZ MORALES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3° “H” TURNO VESPERTINO 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CUATRIMESTRE ENERO-ABRIL 2017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left"/>
        <w:rPr/>
      </w:pPr>
      <w:bookmarkStart w:colFirst="0" w:colLast="0" w:name="_4fvtshisrl9c" w:id="1"/>
      <w:bookmarkEnd w:id="1"/>
      <w:r w:rsidDel="00000000" w:rsidR="00000000" w:rsidRPr="00000000">
        <w:rPr>
          <w:rtl w:val="0"/>
        </w:rPr>
        <w:t xml:space="preserve">                                       Índice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/>
          </w:pPr>
          <w:hyperlink w:anchor="_5p0dc4cayrhj">
            <w:r w:rsidDel="00000000" w:rsidR="00000000" w:rsidRPr="00000000">
              <w:rPr>
                <w:b w:val="1"/>
                <w:rtl w:val="0"/>
              </w:rPr>
              <w:t xml:space="preserve">Licenciamiento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_5p0dc4cayrhj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/>
          </w:pPr>
          <w:hyperlink w:anchor="_2lhifeqg4y5t">
            <w:r w:rsidDel="00000000" w:rsidR="00000000" w:rsidRPr="00000000">
              <w:rPr>
                <w:b w:val="1"/>
                <w:rtl w:val="0"/>
              </w:rPr>
              <w:t xml:space="preserve">Derechos de autor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_2lhifeqg4y5t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after="80" w:before="200" w:line="240" w:lineRule="auto"/>
            <w:ind w:left="0" w:firstLine="0"/>
            <w:contextualSpacing w:val="0"/>
            <w:rPr/>
          </w:pPr>
          <w:hyperlink w:anchor="_62muaygjjvzt">
            <w:r w:rsidDel="00000000" w:rsidR="00000000" w:rsidRPr="00000000">
              <w:rPr>
                <w:b w:val="1"/>
                <w:rtl w:val="0"/>
              </w:rPr>
              <w:t xml:space="preserve">Disposiciones legales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_62muaygjjvzt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line="360" w:lineRule="auto"/>
        <w:contextualSpacing w:val="0"/>
        <w:jc w:val="both"/>
        <w:rPr/>
      </w:pPr>
      <w:bookmarkStart w:colFirst="0" w:colLast="0" w:name="_5p0dc4cayrhj" w:id="2"/>
      <w:bookmarkEnd w:id="2"/>
      <w:r w:rsidDel="00000000" w:rsidR="00000000" w:rsidRPr="00000000">
        <w:rPr>
          <w:rtl w:val="0"/>
        </w:rPr>
        <w:t xml:space="preserve">Licenciamiento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Una licencia de software es un contrato entre el licenciante, ya sea un autor o titular de los derechos de explotación o distribuidor; y el dueño de la licencia del programa informático , que es el consumidor o profesional de la empresa, en el cual se definen  con precisión los derechos y deberes de ambas partes para utilizar el software cumpliendo una serie de términos y condiciones establecidas dentro de sus cláusulas.</w:t>
      </w:r>
      <w:r w:rsidDel="00000000" w:rsidR="00000000" w:rsidRPr="00000000">
        <w:rPr>
          <w:rFonts w:ascii="Arial" w:cs="Arial" w:eastAsia="Arial" w:hAnsi="Arial"/>
          <w:rtl w:val="0"/>
        </w:rPr>
        <w:t xml:space="preserve"> Es el desarrollador, o aquél a quien éste haya cedido los derechos de explotación, quien elige la licencia según la cual distribuye el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Tipos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1.Software Libre o Free Software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2.Copyleft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3.GPL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4.Debian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5.Open Source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6.BSD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7.Adware 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8.Trial 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9.Demo 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10.Donationware 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11.Apache Software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12.Eclipse Public (EPL) 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Todos estos tipos de licencias son utilizadas por varios software que se crean y la licencia se elige dependiendo de lo que el autor del software desee darle. </w:t>
      </w:r>
    </w:p>
    <w:p w:rsidR="00000000" w:rsidDel="00000000" w:rsidP="00000000" w:rsidRDefault="00000000" w:rsidRPr="00000000">
      <w:pPr>
        <w:pStyle w:val="Heading1"/>
        <w:pBdr/>
        <w:spacing w:line="360" w:lineRule="auto"/>
        <w:contextualSpacing w:val="0"/>
        <w:jc w:val="both"/>
        <w:rPr/>
      </w:pPr>
      <w:bookmarkStart w:colFirst="0" w:colLast="0" w:name="_2lhifeqg4y5t" w:id="3"/>
      <w:bookmarkEnd w:id="3"/>
      <w:r w:rsidDel="00000000" w:rsidR="00000000" w:rsidRPr="00000000">
        <w:rPr>
          <w:rtl w:val="0"/>
        </w:rPr>
        <w:t xml:space="preserve">Derechos de autor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¿Qué es el Derecho de Autor?</w:t>
        <w:br w:type="textWrapping"/>
        <w:t xml:space="preserve">Es el reconocimiento que otorga el Estado a todo creador de obras literarias y artísticas, en virtud del cual el autor goza de derechos de tipo personal, llamado derecho moral y económico llamado derecho patrimonial.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Implicacion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 legales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rtl w:val="0"/>
        </w:rPr>
        <w:t xml:space="preserve">enera un incremento al patrimonio de la persona física o jurídica que adquiera un derecho de autor o un derecho de propiedad industrial.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0" w:line="36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Los creadores originales de software protegido por el derecho de autor y sus herederos gozan de ciertos derechos básicos. Detentan el derecho exclusivo de utilizar o autorizar a terceros a que utilicen el software en condiciones convenidas de común acuerdo. El creador de un software puede prohibir u autorizar: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80" w:before="80" w:line="360" w:lineRule="auto"/>
        <w:ind w:left="720" w:hanging="360"/>
        <w:contextualSpacing w:val="1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 reproducción bajo distintas formas, tales como la publicación impresa y la grabación sonora;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80" w:before="80" w:line="360" w:lineRule="auto"/>
        <w:ind w:left="720" w:hanging="360"/>
        <w:contextualSpacing w:val="1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 interpretación o ejecución pública, por ejemplo, en una obra de teatro o musical;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80" w:before="80" w:line="360" w:lineRule="auto"/>
        <w:ind w:left="720" w:hanging="360"/>
        <w:contextualSpacing w:val="1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 grabación, por ejemplo, en discos compactos, casetes o cintas de vídeo;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80" w:before="80" w:line="360" w:lineRule="auto"/>
        <w:ind w:left="720" w:hanging="360"/>
        <w:contextualSpacing w:val="1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 transmisión, por radio, cable o satélite;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80" w:before="80" w:line="360" w:lineRule="auto"/>
        <w:ind w:left="720" w:hanging="360"/>
        <w:contextualSpacing w:val="1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 traducción a otros idiomas, o su adaptación, como en el caso de una novela adaptada para un guión.</w:t>
      </w:r>
    </w:p>
    <w:p w:rsidR="00000000" w:rsidDel="00000000" w:rsidP="00000000" w:rsidRDefault="00000000" w:rsidRPr="00000000">
      <w:pPr>
        <w:pStyle w:val="Heading1"/>
        <w:pBdr/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line="360" w:lineRule="auto"/>
        <w:contextualSpacing w:val="0"/>
        <w:jc w:val="both"/>
        <w:rPr/>
      </w:pPr>
      <w:bookmarkStart w:colFirst="0" w:colLast="0" w:name="_62muaygjjvzt" w:id="4"/>
      <w:bookmarkEnd w:id="4"/>
      <w:r w:rsidDel="00000000" w:rsidR="00000000" w:rsidRPr="00000000">
        <w:rPr>
          <w:rtl w:val="0"/>
        </w:rPr>
        <w:t xml:space="preserve">Disposiciones legales 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El software y la documentación relacionada están sujetos a un contrato de licencia que incluye restricciones de uso y revelación, y se encuentran protegidos 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Si no hay un  contrato de licencia o esté permitido por la ley, no se podrá utilizar, copiar, reproducir, traducir, emitir, modificar publicar ni mostrar ninguna parte, de ninguna forma, por ningún medio.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La responsabilidad del encargado del centro de cómputo realizar una auditoría del software utilizado, verificar licencias de productos, y un adecuado uso y manejo de 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software. 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 aquel que está respaldado por una licencia de uso emitida por las productoras de software. La licencia de uso especifica las condiciones (quién y cómo) bajo las cuales se puede utilizar el software.</w:t>
      </w:r>
    </w:p>
    <w:sectPr>
      <w:headerReference r:id="rId6" w:type="default"/>
      <w:footerReference r:id="rId7" w:type="default"/>
      <w:pgSz w:h="15840" w:w="12240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0" w:before="480" w:line="276" w:lineRule="auto"/>
      <w:ind w:left="0" w:right="0" w:firstLine="0"/>
      <w:jc w:val="center"/>
    </w:pPr>
    <w:rPr>
      <w:rFonts w:ascii="Cambria" w:cs="Cambria" w:eastAsia="Cambria" w:hAnsi="Cambria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jpg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