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firstLine="0"/>
        <w:rPr>
          <w:rFonts w:ascii="Roboto" w:cs="Roboto" w:eastAsia="Roboto" w:hAnsi="Roboto"/>
          <w:b w:val="1"/>
          <w:i w:val="1"/>
          <w:color w:val="2b2b2b"/>
          <w:sz w:val="24"/>
          <w:szCs w:val="24"/>
        </w:rPr>
      </w:pPr>
      <w:r w:rsidDel="00000000" w:rsidR="00000000" w:rsidRPr="00000000">
        <w:rPr>
          <w:rFonts w:ascii="Roboto" w:cs="Roboto" w:eastAsia="Roboto" w:hAnsi="Roboto"/>
          <w:b w:val="1"/>
          <w:i w:val="1"/>
          <w:color w:val="2b2b2b"/>
          <w:sz w:val="24"/>
          <w:szCs w:val="24"/>
          <w:rtl w:val="0"/>
        </w:rPr>
        <w:t xml:space="preserve">Given the provided data, what are three conclusions that we can draw about crowdfunding campaigns?</w:t>
      </w:r>
    </w:p>
    <w:p w:rsidR="00000000" w:rsidDel="00000000" w:rsidP="00000000" w:rsidRDefault="00000000" w:rsidRPr="00000000" w14:paraId="00000002">
      <w:pPr>
        <w:spacing w:after="0" w:before="0" w:line="240" w:lineRule="auto"/>
        <w:ind w:left="0" w:firstLine="0"/>
        <w:jc w:val="center"/>
        <w:rPr>
          <w:rFonts w:ascii="Roboto" w:cs="Roboto" w:eastAsia="Roboto" w:hAnsi="Roboto"/>
          <w:color w:val="2b2b2b"/>
          <w:sz w:val="24"/>
          <w:szCs w:val="24"/>
        </w:rPr>
      </w:pPr>
      <w:r w:rsidDel="00000000" w:rsidR="00000000" w:rsidRPr="00000000">
        <w:rPr>
          <w:rFonts w:ascii="Roboto" w:cs="Roboto" w:eastAsia="Roboto" w:hAnsi="Roboto"/>
          <w:color w:val="2b2b2b"/>
          <w:sz w:val="24"/>
          <w:szCs w:val="24"/>
        </w:rPr>
        <w:drawing>
          <wp:inline distB="114300" distT="114300" distL="114300" distR="114300">
            <wp:extent cx="4081463" cy="318537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81463" cy="3185372"/>
                    </a:xfrm>
                    <a:prstGeom prst="rect"/>
                    <a:ln/>
                  </pic:spPr>
                </pic:pic>
              </a:graphicData>
            </a:graphic>
          </wp:inline>
        </w:drawing>
      </w:r>
      <w:r w:rsidDel="00000000" w:rsidR="00000000" w:rsidRPr="00000000">
        <w:rPr>
          <w:rFonts w:ascii="Roboto" w:cs="Roboto" w:eastAsia="Roboto" w:hAnsi="Roboto"/>
          <w:color w:val="2b2b2b"/>
          <w:sz w:val="24"/>
          <w:szCs w:val="24"/>
          <w:rtl w:val="0"/>
        </w:rPr>
        <w:t xml:space="preserve"> </w:t>
      </w:r>
    </w:p>
    <w:p w:rsidR="00000000" w:rsidDel="00000000" w:rsidP="00000000" w:rsidRDefault="00000000" w:rsidRPr="00000000" w14:paraId="00000003">
      <w:pPr>
        <w:numPr>
          <w:ilvl w:val="0"/>
          <w:numId w:val="1"/>
        </w:numPr>
        <w:spacing w:after="0" w:before="0" w:line="240" w:lineRule="auto"/>
        <w:ind w:left="72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The majority of campaigns fell under the “theater” main category, which was about 50% successful</w:t>
      </w:r>
    </w:p>
    <w:p w:rsidR="00000000" w:rsidDel="00000000" w:rsidP="00000000" w:rsidRDefault="00000000" w:rsidRPr="00000000" w14:paraId="00000004">
      <w:pPr>
        <w:spacing w:after="0" w:before="0" w:line="240" w:lineRule="auto"/>
        <w:ind w:left="0" w:firstLine="0"/>
        <w:jc w:val="center"/>
        <w:rPr>
          <w:rFonts w:ascii="Roboto" w:cs="Roboto" w:eastAsia="Roboto" w:hAnsi="Roboto"/>
          <w:color w:val="2b2b2b"/>
          <w:sz w:val="24"/>
          <w:szCs w:val="24"/>
        </w:rPr>
      </w:pPr>
      <w:r w:rsidDel="00000000" w:rsidR="00000000" w:rsidRPr="00000000">
        <w:rPr>
          <w:rFonts w:ascii="Roboto" w:cs="Roboto" w:eastAsia="Roboto" w:hAnsi="Roboto"/>
          <w:color w:val="2b2b2b"/>
          <w:sz w:val="24"/>
          <w:szCs w:val="24"/>
        </w:rPr>
        <w:drawing>
          <wp:inline distB="114300" distT="114300" distL="114300" distR="114300">
            <wp:extent cx="4369537" cy="262592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69537" cy="262592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spacing w:after="0" w:before="0" w:line="240" w:lineRule="auto"/>
        <w:ind w:left="72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The majority of campaigns fell under the “play” subcategory, which was also about 50% successful</w:t>
      </w:r>
    </w:p>
    <w:p w:rsidR="00000000" w:rsidDel="00000000" w:rsidP="00000000" w:rsidRDefault="00000000" w:rsidRPr="00000000" w14:paraId="00000006">
      <w:pPr>
        <w:spacing w:after="0" w:before="0" w:line="240" w:lineRule="auto"/>
        <w:rPr>
          <w:rFonts w:ascii="Roboto" w:cs="Roboto" w:eastAsia="Roboto" w:hAnsi="Roboto"/>
          <w:color w:val="2b2b2b"/>
          <w:sz w:val="24"/>
          <w:szCs w:val="24"/>
        </w:rPr>
      </w:pPr>
      <w:r w:rsidDel="00000000" w:rsidR="00000000" w:rsidRPr="00000000">
        <w:rPr>
          <w:rtl w:val="0"/>
        </w:rPr>
      </w:r>
    </w:p>
    <w:p w:rsidR="00000000" w:rsidDel="00000000" w:rsidP="00000000" w:rsidRDefault="00000000" w:rsidRPr="00000000" w14:paraId="00000007">
      <w:pPr>
        <w:spacing w:after="0" w:before="0" w:line="240" w:lineRule="auto"/>
        <w:jc w:val="center"/>
        <w:rPr>
          <w:rFonts w:ascii="Roboto" w:cs="Roboto" w:eastAsia="Roboto" w:hAnsi="Roboto"/>
          <w:color w:val="2b2b2b"/>
          <w:sz w:val="24"/>
          <w:szCs w:val="24"/>
        </w:rPr>
      </w:pPr>
      <w:r w:rsidDel="00000000" w:rsidR="00000000" w:rsidRPr="00000000">
        <w:rPr>
          <w:rFonts w:ascii="Roboto" w:cs="Roboto" w:eastAsia="Roboto" w:hAnsi="Roboto"/>
          <w:color w:val="2b2b2b"/>
          <w:sz w:val="24"/>
          <w:szCs w:val="24"/>
        </w:rPr>
        <w:drawing>
          <wp:inline distB="114300" distT="114300" distL="114300" distR="114300">
            <wp:extent cx="4186238" cy="193211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86238" cy="193211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spacing w:after="0" w:before="0" w:line="240" w:lineRule="auto"/>
        <w:ind w:left="72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The peak amount of successful campaigns was in July</w:t>
      </w:r>
    </w:p>
    <w:p w:rsidR="00000000" w:rsidDel="00000000" w:rsidP="00000000" w:rsidRDefault="00000000" w:rsidRPr="00000000" w14:paraId="00000009">
      <w:pPr>
        <w:spacing w:after="0" w:before="0" w:line="240" w:lineRule="auto"/>
        <w:rPr>
          <w:rFonts w:ascii="Roboto" w:cs="Roboto" w:eastAsia="Roboto" w:hAnsi="Roboto"/>
          <w:color w:val="2b2b2b"/>
          <w:sz w:val="24"/>
          <w:szCs w:val="24"/>
        </w:rPr>
      </w:pPr>
      <w:r w:rsidDel="00000000" w:rsidR="00000000" w:rsidRPr="00000000">
        <w:rPr>
          <w:rtl w:val="0"/>
        </w:rPr>
      </w:r>
    </w:p>
    <w:p w:rsidR="00000000" w:rsidDel="00000000" w:rsidP="00000000" w:rsidRDefault="00000000" w:rsidRPr="00000000" w14:paraId="0000000A">
      <w:pPr>
        <w:spacing w:after="0" w:before="0" w:line="240" w:lineRule="auto"/>
        <w:ind w:left="0" w:firstLine="0"/>
        <w:rPr>
          <w:rFonts w:ascii="Roboto" w:cs="Roboto" w:eastAsia="Roboto" w:hAnsi="Roboto"/>
          <w:b w:val="1"/>
          <w:i w:val="1"/>
          <w:color w:val="2b2b2b"/>
          <w:sz w:val="24"/>
          <w:szCs w:val="24"/>
        </w:rPr>
      </w:pPr>
      <w:r w:rsidDel="00000000" w:rsidR="00000000" w:rsidRPr="00000000">
        <w:rPr>
          <w:rFonts w:ascii="Roboto" w:cs="Roboto" w:eastAsia="Roboto" w:hAnsi="Roboto"/>
          <w:b w:val="1"/>
          <w:i w:val="1"/>
          <w:color w:val="2b2b2b"/>
          <w:sz w:val="24"/>
          <w:szCs w:val="24"/>
          <w:rtl w:val="0"/>
        </w:rPr>
        <w:t xml:space="preserve">What are some limitations of this dataset?</w:t>
      </w:r>
    </w:p>
    <w:p w:rsidR="00000000" w:rsidDel="00000000" w:rsidP="00000000" w:rsidRDefault="00000000" w:rsidRPr="00000000" w14:paraId="0000000B">
      <w:pPr>
        <w:spacing w:after="0" w:before="0" w:line="240" w:lineRule="auto"/>
        <w:ind w:left="0" w:firstLine="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A limitation of this dataset is that there is a rather wide range of data here with large variance, so predictions may not be reliable. </w:t>
      </w:r>
    </w:p>
    <w:p w:rsidR="00000000" w:rsidDel="00000000" w:rsidP="00000000" w:rsidRDefault="00000000" w:rsidRPr="00000000" w14:paraId="0000000C">
      <w:pPr>
        <w:spacing w:after="0" w:before="0" w:line="240" w:lineRule="auto"/>
        <w:ind w:left="0" w:firstLine="0"/>
        <w:rPr>
          <w:rFonts w:ascii="Roboto" w:cs="Roboto" w:eastAsia="Roboto" w:hAnsi="Roboto"/>
          <w:color w:val="2b2b2b"/>
          <w:sz w:val="24"/>
          <w:szCs w:val="24"/>
        </w:rPr>
      </w:pPr>
      <w:r w:rsidDel="00000000" w:rsidR="00000000" w:rsidRPr="00000000">
        <w:rPr>
          <w:rtl w:val="0"/>
        </w:rPr>
      </w:r>
    </w:p>
    <w:p w:rsidR="00000000" w:rsidDel="00000000" w:rsidP="00000000" w:rsidRDefault="00000000" w:rsidRPr="00000000" w14:paraId="0000000D">
      <w:pPr>
        <w:spacing w:after="0" w:before="0" w:line="240" w:lineRule="auto"/>
        <w:ind w:left="0" w:firstLine="0"/>
        <w:rPr>
          <w:rFonts w:ascii="Roboto" w:cs="Roboto" w:eastAsia="Roboto" w:hAnsi="Roboto"/>
          <w:b w:val="1"/>
          <w:i w:val="1"/>
          <w:color w:val="2b2b2b"/>
          <w:sz w:val="24"/>
          <w:szCs w:val="24"/>
        </w:rPr>
      </w:pPr>
      <w:r w:rsidDel="00000000" w:rsidR="00000000" w:rsidRPr="00000000">
        <w:rPr>
          <w:rFonts w:ascii="Roboto" w:cs="Roboto" w:eastAsia="Roboto" w:hAnsi="Roboto"/>
          <w:b w:val="1"/>
          <w:i w:val="1"/>
          <w:color w:val="2b2b2b"/>
          <w:sz w:val="24"/>
          <w:szCs w:val="24"/>
          <w:rtl w:val="0"/>
        </w:rPr>
        <w:t xml:space="preserve">What are some other possible tables and/or graphs that we could create, and what additional value would they provide?</w:t>
      </w:r>
    </w:p>
    <w:p w:rsidR="00000000" w:rsidDel="00000000" w:rsidP="00000000" w:rsidRDefault="00000000" w:rsidRPr="00000000" w14:paraId="0000000E">
      <w:pPr>
        <w:spacing w:after="0" w:before="0" w:line="240" w:lineRule="auto"/>
        <w:rPr/>
      </w:pPr>
      <w:r w:rsidDel="00000000" w:rsidR="00000000" w:rsidRPr="00000000">
        <w:rPr>
          <w:rtl w:val="0"/>
        </w:rPr>
        <w:t xml:space="preserve">We could look at percentage stacked column charts that show us the percentage successful each campaign type was (by category or subcategory). We could also look at percent funded by category to see what the success rates are. We could also look at this by country to see if there is any relationship between country and success rates. Finally, we could look at dates funded to see what time of year the most successful campaigns were.</w:t>
      </w:r>
    </w:p>
    <w:p w:rsidR="00000000" w:rsidDel="00000000" w:rsidP="00000000" w:rsidRDefault="00000000" w:rsidRPr="00000000" w14:paraId="0000000F">
      <w:pPr>
        <w:spacing w:after="0" w:before="0" w:line="240" w:lineRule="auto"/>
        <w:rPr/>
      </w:pPr>
      <w:r w:rsidDel="00000000" w:rsidR="00000000" w:rsidRPr="00000000">
        <w:rPr>
          <w:rtl w:val="0"/>
        </w:rPr>
      </w:r>
    </w:p>
    <w:p w:rsidR="00000000" w:rsidDel="00000000" w:rsidP="00000000" w:rsidRDefault="00000000" w:rsidRPr="00000000" w14:paraId="00000010">
      <w:pPr>
        <w:spacing w:after="0" w:before="0" w:line="240" w:lineRule="auto"/>
        <w:rPr/>
      </w:pPr>
      <w:r w:rsidDel="00000000" w:rsidR="00000000" w:rsidRPr="00000000">
        <w:rPr>
          <w:rtl w:val="0"/>
        </w:rPr>
      </w:r>
    </w:p>
    <w:p w:rsidR="00000000" w:rsidDel="00000000" w:rsidP="00000000" w:rsidRDefault="00000000" w:rsidRPr="00000000" w14:paraId="00000011">
      <w:pPr>
        <w:spacing w:after="0" w:before="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