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ss5ql2wf9xb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Цели на проекта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Хардуерни цели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4-те двигателя, отговорни за VTOL да могат да издигнат самолета на поне 3 метра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Живот на батерията поне 20мин. на максимална мощност на двигателите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ESP32 да е запоено чрез header-и на проектна платка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Връзка между radio transmitter и receiver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Тегло под 2кг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`2 опции за ориентацията на предните 2 двигателя, отговорни за VTOL - напред и нагоре (Опционално)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Софтуерни цели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Регулиране на тягата на двигателите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“Под” на тягата на двигателите за VTOL в полет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Стабилизация чрез жироскоп, следящ за ъгъла на наклон на самолета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Предупреждение за височина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Предупреждение за нисък заряд на батерията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Регулиране на forward thrust двигателя, отделно от VTOL двигателите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