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2C9" w:rsidRPr="001D32C9" w:rsidRDefault="001D32C9" w:rsidP="00772CC0">
      <w:pPr>
        <w:shd w:val="clear" w:color="auto" w:fill="FFFFFF"/>
        <w:spacing w:after="96" w:line="300" w:lineRule="atLeast"/>
        <w:outlineLvl w:val="3"/>
        <w:rPr>
          <w:rFonts w:ascii="Helvetica" w:eastAsia="Times New Roman" w:hAnsi="Helvetica" w:cs="Helvetica"/>
          <w:b/>
          <w:color w:val="000000"/>
          <w:sz w:val="24"/>
          <w:szCs w:val="24"/>
          <w:lang w:eastAsia="it-IT"/>
        </w:rPr>
      </w:pPr>
      <w:bookmarkStart w:id="0" w:name="_GoBack"/>
      <w:r w:rsidRPr="001D32C9">
        <w:rPr>
          <w:rFonts w:ascii="Helvetica" w:eastAsia="Times New Roman" w:hAnsi="Helvetica" w:cs="Helvetica"/>
          <w:b/>
          <w:color w:val="000000"/>
          <w:sz w:val="24"/>
          <w:szCs w:val="24"/>
          <w:lang w:eastAsia="it-IT"/>
        </w:rPr>
        <w:t>Specifiche tecniche</w:t>
      </w:r>
      <w:r w:rsidRPr="001D32C9">
        <w:rPr>
          <w:rFonts w:ascii="Helvetica" w:eastAsia="Times New Roman" w:hAnsi="Helvetica" w:cs="Helvetica"/>
          <w:b/>
          <w:color w:val="000000"/>
          <w:sz w:val="24"/>
          <w:szCs w:val="24"/>
          <w:lang w:eastAsia="it-IT"/>
        </w:rPr>
        <w:t xml:space="preserve"> Dossier Farmaceutico</w:t>
      </w:r>
      <w:bookmarkEnd w:id="0"/>
    </w:p>
    <w:p w:rsidR="001D32C9" w:rsidRDefault="001D32C9" w:rsidP="001D32C9">
      <w:pPr>
        <w:pStyle w:val="Nessunaspaziatura"/>
        <w:rPr>
          <w:lang w:eastAsia="it-IT"/>
        </w:rPr>
      </w:pPr>
    </w:p>
    <w:p w:rsidR="00772CC0" w:rsidRPr="00772CC0" w:rsidRDefault="00772CC0" w:rsidP="00772CC0">
      <w:pPr>
        <w:shd w:val="clear" w:color="auto" w:fill="FFFFFF"/>
        <w:spacing w:after="96" w:line="300" w:lineRule="atLeast"/>
        <w:outlineLvl w:val="3"/>
        <w:rPr>
          <w:rFonts w:ascii="Helvetica" w:eastAsia="Times New Roman" w:hAnsi="Helvetica" w:cs="Helvetica"/>
          <w:color w:val="000000"/>
          <w:sz w:val="24"/>
          <w:szCs w:val="24"/>
          <w:lang w:eastAsia="it-IT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it-IT"/>
        </w:rPr>
        <w:t xml:space="preserve">Alimentazione </w:t>
      </w:r>
      <w:r w:rsidRPr="00772CC0">
        <w:rPr>
          <w:rFonts w:ascii="Helvetica" w:eastAsia="Times New Roman" w:hAnsi="Helvetica" w:cs="Helvetica"/>
          <w:color w:val="000000"/>
          <w:sz w:val="24"/>
          <w:szCs w:val="24"/>
          <w:lang w:eastAsia="it-IT"/>
        </w:rPr>
        <w:t>del Dossier Farmaceutico</w:t>
      </w:r>
    </w:p>
    <w:p w:rsidR="00E1053C" w:rsidRDefault="00772CC0" w:rsidP="00772CC0">
      <w:r>
        <w:rPr>
          <w:noProof/>
          <w:lang w:eastAsia="it-IT"/>
        </w:rPr>
        <w:drawing>
          <wp:inline distT="0" distB="0" distL="0" distR="0" wp14:anchorId="48647B60" wp14:editId="702A300C">
            <wp:extent cx="3603739" cy="1800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73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C0" w:rsidRDefault="00772CC0" w:rsidP="00772CC0"/>
    <w:p w:rsidR="00772CC0" w:rsidRDefault="00772CC0" w:rsidP="00772CC0">
      <w:r>
        <w:t xml:space="preserve">L’attore </w:t>
      </w:r>
      <w:proofErr w:type="spellStart"/>
      <w:r w:rsidRPr="00772CC0">
        <w:rPr>
          <w:i/>
        </w:rPr>
        <w:t>Sender</w:t>
      </w:r>
      <w:proofErr w:type="spellEnd"/>
      <w:r>
        <w:t xml:space="preserve"> alimenta il Dossier Farmaceutico trasmettendo all’attore </w:t>
      </w:r>
      <w:proofErr w:type="spellStart"/>
      <w:r w:rsidRPr="00206876">
        <w:rPr>
          <w:i/>
        </w:rPr>
        <w:t>Receiver</w:t>
      </w:r>
      <w:proofErr w:type="spellEnd"/>
      <w:r>
        <w:t>, attraverso il metodo POST, un insieme di informazioni rappresentate in risorse FHIR.</w:t>
      </w:r>
      <w:r w:rsidR="000C0330">
        <w:t xml:space="preserve"> L</w:t>
      </w:r>
      <w:r>
        <w:t xml:space="preserve">e risorse FHIR profilate nella presente guida che è possibile trasmettere sono </w:t>
      </w:r>
      <w:hyperlink r:id="rId6" w:history="1">
        <w:proofErr w:type="spellStart"/>
        <w:r w:rsidRPr="00772CC0">
          <w:rPr>
            <w:rStyle w:val="Collegamentoipertestuale"/>
          </w:rPr>
          <w:t>MedicationRequest</w:t>
        </w:r>
        <w:proofErr w:type="spellEnd"/>
        <w:r w:rsidRPr="00772CC0">
          <w:rPr>
            <w:rStyle w:val="Collegamentoipertestuale"/>
          </w:rPr>
          <w:t xml:space="preserve"> - Dossier Farmaceutico</w:t>
        </w:r>
      </w:hyperlink>
      <w:r>
        <w:t xml:space="preserve">, </w:t>
      </w:r>
      <w:hyperlink r:id="rId7" w:history="1">
        <w:proofErr w:type="spellStart"/>
        <w:r w:rsidRPr="00772CC0">
          <w:rPr>
            <w:rStyle w:val="Collegamentoipertestuale"/>
          </w:rPr>
          <w:t>MedicationDispense</w:t>
        </w:r>
        <w:proofErr w:type="spellEnd"/>
        <w:r w:rsidRPr="00772CC0">
          <w:rPr>
            <w:rStyle w:val="Collegamentoipertestuale"/>
          </w:rPr>
          <w:t xml:space="preserve"> - Dossier Farmaceutico</w:t>
        </w:r>
      </w:hyperlink>
      <w:r>
        <w:t xml:space="preserve"> e </w:t>
      </w:r>
      <w:hyperlink r:id="rId8" w:history="1">
        <w:proofErr w:type="spellStart"/>
        <w:r w:rsidRPr="00772CC0">
          <w:rPr>
            <w:rStyle w:val="Collegamentoipertestuale"/>
          </w:rPr>
          <w:t>ProvenanceForDossier</w:t>
        </w:r>
        <w:proofErr w:type="spellEnd"/>
      </w:hyperlink>
      <w:r>
        <w:t>.</w:t>
      </w:r>
      <w:r w:rsidR="000C0330">
        <w:t xml:space="preserve"> In particolare, le risorse di tipo </w:t>
      </w:r>
      <w:proofErr w:type="spellStart"/>
      <w:r w:rsidR="000C0330" w:rsidRPr="000C0330">
        <w:rPr>
          <w:i/>
        </w:rPr>
        <w:t>MedicationRequest</w:t>
      </w:r>
      <w:proofErr w:type="spellEnd"/>
      <w:r w:rsidR="000C0330" w:rsidRPr="000C0330">
        <w:rPr>
          <w:i/>
        </w:rPr>
        <w:t xml:space="preserve"> - Dossier Farmaceutico</w:t>
      </w:r>
      <w:r w:rsidR="000C0330">
        <w:t xml:space="preserve"> (per rappresentare informazioni inerenti alle prescrizioni) e le risorse d tipo </w:t>
      </w:r>
      <w:proofErr w:type="spellStart"/>
      <w:r w:rsidR="000C0330" w:rsidRPr="000C0330">
        <w:rPr>
          <w:i/>
        </w:rPr>
        <w:t>MedicationDispense</w:t>
      </w:r>
      <w:proofErr w:type="spellEnd"/>
      <w:r w:rsidR="000C0330" w:rsidRPr="000C0330">
        <w:rPr>
          <w:i/>
        </w:rPr>
        <w:t xml:space="preserve"> - Dossier Farmaceutico</w:t>
      </w:r>
      <w:r w:rsidR="000C0330">
        <w:t xml:space="preserve"> (per rappresentare informazioni inerenti agli erogati) devono essere sempre legate ad una risorsa </w:t>
      </w:r>
      <w:proofErr w:type="spellStart"/>
      <w:r w:rsidR="000C0330" w:rsidRPr="000C0330">
        <w:rPr>
          <w:i/>
        </w:rPr>
        <w:t>ProvenanceForDossier</w:t>
      </w:r>
      <w:proofErr w:type="spellEnd"/>
      <w:r w:rsidR="000C0330">
        <w:t>.</w:t>
      </w:r>
    </w:p>
    <w:p w:rsidR="00772CC0" w:rsidRDefault="00772CC0" w:rsidP="00772CC0">
      <w:r>
        <w:t>L’alimentazione può essere effettuata secondo due approcci alternativi:</w:t>
      </w:r>
      <w:r w:rsidR="00D518DB">
        <w:t xml:space="preserve"> 1. Invio di più risorse FHIR nella stessa interazione o 2. Invio di una singola risorsa FHIR.</w:t>
      </w:r>
    </w:p>
    <w:p w:rsidR="00772CC0" w:rsidRDefault="00772CC0" w:rsidP="00206876">
      <w:pPr>
        <w:pStyle w:val="Paragrafoelenco"/>
        <w:numPr>
          <w:ilvl w:val="0"/>
          <w:numId w:val="2"/>
        </w:numPr>
        <w:ind w:left="426" w:hanging="426"/>
        <w:rPr>
          <w:i/>
        </w:rPr>
      </w:pPr>
      <w:r w:rsidRPr="00206876">
        <w:rPr>
          <w:i/>
        </w:rPr>
        <w:t>Invio di più risorse FHIR nell</w:t>
      </w:r>
      <w:r w:rsidR="00206876" w:rsidRPr="00206876">
        <w:rPr>
          <w:i/>
        </w:rPr>
        <w:t xml:space="preserve">a stessa </w:t>
      </w:r>
      <w:r w:rsidR="00206876">
        <w:rPr>
          <w:i/>
        </w:rPr>
        <w:t>interazione</w:t>
      </w:r>
    </w:p>
    <w:p w:rsidR="00206876" w:rsidRDefault="00206876" w:rsidP="00206876">
      <w:r>
        <w:t xml:space="preserve">In </w:t>
      </w:r>
      <w:r w:rsidR="00BA0A52">
        <w:t>questo scenario</w:t>
      </w:r>
      <w:r>
        <w:t xml:space="preserve">, il </w:t>
      </w:r>
      <w:proofErr w:type="spellStart"/>
      <w:r w:rsidRPr="00206876">
        <w:rPr>
          <w:i/>
        </w:rPr>
        <w:t>Sender</w:t>
      </w:r>
      <w:proofErr w:type="spellEnd"/>
      <w:r>
        <w:t xml:space="preserve"> crea una risorsa </w:t>
      </w:r>
      <w:r w:rsidRPr="00206876">
        <w:rPr>
          <w:i/>
        </w:rPr>
        <w:t>Bundle</w:t>
      </w:r>
      <w:r>
        <w:t xml:space="preserve"> atta a collezionare tutte le risorse che intende trasmettere. Tali risorse devono essere valorizzate nell’elemento </w:t>
      </w:r>
      <w:proofErr w:type="spellStart"/>
      <w:r w:rsidRPr="00206876">
        <w:rPr>
          <w:i/>
        </w:rPr>
        <w:t>Bundle.entry.resource</w:t>
      </w:r>
      <w:proofErr w:type="spellEnd"/>
      <w:r>
        <w:t xml:space="preserve">, come illustrato </w:t>
      </w:r>
      <w:hyperlink r:id="rId9" w:history="1">
        <w:r w:rsidRPr="00206876">
          <w:rPr>
            <w:rStyle w:val="Collegamentoipertestuale"/>
          </w:rPr>
          <w:t>qui</w:t>
        </w:r>
      </w:hyperlink>
      <w:r>
        <w:t xml:space="preserve">. </w:t>
      </w:r>
      <w:r w:rsidR="00233083">
        <w:t>Successivamente</w:t>
      </w:r>
      <w:r>
        <w:t xml:space="preserve">, il </w:t>
      </w:r>
      <w:proofErr w:type="spellStart"/>
      <w:r w:rsidRPr="00206876">
        <w:rPr>
          <w:i/>
        </w:rPr>
        <w:t>Sender</w:t>
      </w:r>
      <w:proofErr w:type="spellEnd"/>
      <w:r>
        <w:t xml:space="preserve"> pone la risorsa </w:t>
      </w:r>
      <w:r w:rsidRPr="00206876">
        <w:rPr>
          <w:i/>
        </w:rPr>
        <w:t>Bundle</w:t>
      </w:r>
      <w:r>
        <w:t xml:space="preserve"> nel corpo del messaggio di richiesta.</w:t>
      </w:r>
    </w:p>
    <w:p w:rsidR="00206876" w:rsidRDefault="000C0330" w:rsidP="00206876">
      <w:r>
        <w:t>I</w:t>
      </w:r>
      <w:r w:rsidR="00206876">
        <w:t xml:space="preserve">l </w:t>
      </w:r>
      <w:proofErr w:type="spellStart"/>
      <w:r w:rsidR="00206876" w:rsidRPr="00206876">
        <w:rPr>
          <w:i/>
        </w:rPr>
        <w:t>Sender</w:t>
      </w:r>
      <w:proofErr w:type="spellEnd"/>
      <w:r w:rsidR="00206876">
        <w:t xml:space="preserve"> può trasmettere la risorsa </w:t>
      </w:r>
      <w:r w:rsidR="00206876" w:rsidRPr="00206876">
        <w:rPr>
          <w:i/>
        </w:rPr>
        <w:t>Bundle</w:t>
      </w:r>
      <w:r w:rsidR="00206876">
        <w:t xml:space="preserve"> </w:t>
      </w:r>
      <w:r w:rsidR="000F0982">
        <w:t xml:space="preserve">specificando </w:t>
      </w:r>
      <w:r w:rsidR="00206876">
        <w:t xml:space="preserve">due possibili </w:t>
      </w:r>
      <w:r w:rsidR="000F0982">
        <w:t xml:space="preserve">tipologie di interazione </w:t>
      </w:r>
      <w:r w:rsidR="00206876">
        <w:t>previste dallo standard FHIR:</w:t>
      </w:r>
    </w:p>
    <w:p w:rsidR="00206876" w:rsidRDefault="00F220D6" w:rsidP="00F220D6">
      <w:pPr>
        <w:pStyle w:val="Paragrafoelenco"/>
        <w:numPr>
          <w:ilvl w:val="0"/>
          <w:numId w:val="3"/>
        </w:numPr>
      </w:pPr>
      <w:proofErr w:type="spellStart"/>
      <w:r w:rsidRPr="00737FC7">
        <w:rPr>
          <w:i/>
        </w:rPr>
        <w:t>Transaction</w:t>
      </w:r>
      <w:proofErr w:type="spellEnd"/>
      <w:r>
        <w:t xml:space="preserve">: </w:t>
      </w:r>
      <w:r w:rsidR="000F0982">
        <w:t>permette di assicurare che tutte le azioni richieste</w:t>
      </w:r>
      <w:r w:rsidR="00726241">
        <w:t xml:space="preserve"> vengano eseguite in forma transazionale</w:t>
      </w:r>
      <w:r w:rsidR="000F0982">
        <w:t xml:space="preserve">, ossia </w:t>
      </w:r>
      <w:r w:rsidR="00726241">
        <w:t xml:space="preserve">che vengano processate correttamente tutte o, in caso di fallimento parziale, nessuna. In questo contesto, la transazione avrà successo se tutte le risorse contenute nel </w:t>
      </w:r>
      <w:r w:rsidR="00726241" w:rsidRPr="00737FC7">
        <w:rPr>
          <w:i/>
        </w:rPr>
        <w:t>Bundle</w:t>
      </w:r>
      <w:r w:rsidR="00726241">
        <w:t xml:space="preserve"> saranno processate correttamente, altrimenti </w:t>
      </w:r>
      <w:r w:rsidR="00737FC7">
        <w:t>nessuna di esse alimenterà il Dossier Farmaceutico</w:t>
      </w:r>
      <w:r w:rsidR="00726241">
        <w:t>.</w:t>
      </w:r>
    </w:p>
    <w:p w:rsidR="00737FC7" w:rsidRDefault="00737FC7" w:rsidP="00F220D6">
      <w:pPr>
        <w:pStyle w:val="Paragrafoelenco"/>
        <w:numPr>
          <w:ilvl w:val="0"/>
          <w:numId w:val="3"/>
        </w:numPr>
      </w:pPr>
      <w:r w:rsidRPr="00737FC7">
        <w:rPr>
          <w:i/>
        </w:rPr>
        <w:t>Batch</w:t>
      </w:r>
      <w:r>
        <w:t xml:space="preserve">: permette di eseguire le azioni richieste in maniera indipendente. È quindi possibile che una risorsa contenuta nel </w:t>
      </w:r>
      <w:r w:rsidRPr="000C0330">
        <w:rPr>
          <w:i/>
        </w:rPr>
        <w:t>Bundle</w:t>
      </w:r>
      <w:r>
        <w:t xml:space="preserve"> processata correttamente alimenti il Dossier Farmaceutico e un’altra </w:t>
      </w:r>
      <w:r w:rsidR="000C0330">
        <w:t xml:space="preserve">risorsa contenuta nel </w:t>
      </w:r>
      <w:r w:rsidR="000C0330" w:rsidRPr="000C0330">
        <w:rPr>
          <w:i/>
        </w:rPr>
        <w:t>Bundle</w:t>
      </w:r>
      <w:r w:rsidR="000C0330">
        <w:t xml:space="preserve"> </w:t>
      </w:r>
      <w:r>
        <w:t>no</w:t>
      </w:r>
      <w:r w:rsidR="000C0330">
        <w:t>n venga aggiunta al Dossier Farmaceutico</w:t>
      </w:r>
      <w:r>
        <w:t xml:space="preserve">. In questo caso è </w:t>
      </w:r>
      <w:r w:rsidR="000C0330">
        <w:t xml:space="preserve">obbligatorio </w:t>
      </w:r>
      <w:r>
        <w:t xml:space="preserve">che non vi siano interdipendenze tra le risorse contenute nel </w:t>
      </w:r>
      <w:r w:rsidRPr="00737FC7">
        <w:rPr>
          <w:i/>
        </w:rPr>
        <w:t>Bundle</w:t>
      </w:r>
      <w:r>
        <w:t>.</w:t>
      </w:r>
    </w:p>
    <w:p w:rsidR="00737FC7" w:rsidRDefault="00737FC7" w:rsidP="00737FC7">
      <w:r>
        <w:t xml:space="preserve">Il </w:t>
      </w:r>
      <w:proofErr w:type="spellStart"/>
      <w:r w:rsidRPr="005E7218">
        <w:rPr>
          <w:i/>
        </w:rPr>
        <w:t>Sender</w:t>
      </w:r>
      <w:proofErr w:type="spellEnd"/>
      <w:r>
        <w:t xml:space="preserve"> specifica la tipologia di interazione nel campo </w:t>
      </w:r>
      <w:proofErr w:type="spellStart"/>
      <w:r w:rsidRPr="00737FC7">
        <w:rPr>
          <w:i/>
        </w:rPr>
        <w:t>Bundle.type</w:t>
      </w:r>
      <w:proofErr w:type="spellEnd"/>
      <w:r>
        <w:t>.</w:t>
      </w:r>
      <w:r w:rsidR="005E7218">
        <w:t xml:space="preserve"> Si </w:t>
      </w:r>
      <w:r w:rsidR="00233083">
        <w:t xml:space="preserve">sottolinea </w:t>
      </w:r>
      <w:r w:rsidR="005E7218">
        <w:t xml:space="preserve">inoltre che è necessario valorizzare il campo </w:t>
      </w:r>
      <w:proofErr w:type="spellStart"/>
      <w:r w:rsidR="005E7218" w:rsidRPr="005E7218">
        <w:rPr>
          <w:i/>
        </w:rPr>
        <w:t>Bundle.request</w:t>
      </w:r>
      <w:proofErr w:type="spellEnd"/>
      <w:r w:rsidR="005E7218">
        <w:t xml:space="preserve"> con gli elementi </w:t>
      </w:r>
      <w:proofErr w:type="spellStart"/>
      <w:r w:rsidR="005E7218" w:rsidRPr="005E7218">
        <w:rPr>
          <w:i/>
        </w:rPr>
        <w:t>method</w:t>
      </w:r>
      <w:proofErr w:type="spellEnd"/>
      <w:r w:rsidR="005E7218">
        <w:t xml:space="preserve"> (uguale a “POST”) e </w:t>
      </w:r>
      <w:proofErr w:type="spellStart"/>
      <w:r w:rsidR="005E7218" w:rsidRPr="005E7218">
        <w:rPr>
          <w:i/>
        </w:rPr>
        <w:t>url</w:t>
      </w:r>
      <w:proofErr w:type="spellEnd"/>
      <w:r w:rsidR="005E7218">
        <w:t xml:space="preserve"> (che può essere valorizzato con il nome della risorsa FHIR).</w:t>
      </w:r>
    </w:p>
    <w:p w:rsidR="005E7218" w:rsidRDefault="008972A9" w:rsidP="00737FC7">
      <w:r>
        <w:t>Ulteriori dettagli sulle</w:t>
      </w:r>
      <w:r w:rsidR="005E7218">
        <w:t xml:space="preserve"> tipologi</w:t>
      </w:r>
      <w:r w:rsidR="00233083">
        <w:t>e</w:t>
      </w:r>
      <w:r w:rsidR="005E7218">
        <w:t xml:space="preserve"> di interazione </w:t>
      </w:r>
      <w:proofErr w:type="spellStart"/>
      <w:r w:rsidRPr="008972A9">
        <w:rPr>
          <w:i/>
        </w:rPr>
        <w:t>transaction</w:t>
      </w:r>
      <w:proofErr w:type="spellEnd"/>
      <w:r>
        <w:t xml:space="preserve"> e </w:t>
      </w:r>
      <w:r w:rsidRPr="008972A9">
        <w:rPr>
          <w:i/>
        </w:rPr>
        <w:t>batch</w:t>
      </w:r>
      <w:r>
        <w:t xml:space="preserve"> </w:t>
      </w:r>
      <w:r w:rsidR="00233083">
        <w:t>previste dallo standard</w:t>
      </w:r>
      <w:r w:rsidR="005E7218">
        <w:t xml:space="preserve"> FHIR sono illustrati </w:t>
      </w:r>
      <w:hyperlink r:id="rId10" w:anchor="transaction" w:history="1">
        <w:r w:rsidR="005E7218" w:rsidRPr="005E7218">
          <w:rPr>
            <w:rStyle w:val="Collegamentoipertestuale"/>
          </w:rPr>
          <w:t>qui</w:t>
        </w:r>
      </w:hyperlink>
      <w:r w:rsidR="005E7218">
        <w:t>.</w:t>
      </w:r>
    </w:p>
    <w:p w:rsidR="005E7218" w:rsidRDefault="00BA0A52" w:rsidP="00737FC7">
      <w:pPr>
        <w:pStyle w:val="Paragrafoelenco"/>
        <w:numPr>
          <w:ilvl w:val="0"/>
          <w:numId w:val="2"/>
        </w:numPr>
        <w:ind w:left="426" w:hanging="426"/>
        <w:rPr>
          <w:i/>
        </w:rPr>
      </w:pPr>
      <w:r w:rsidRPr="00206876">
        <w:rPr>
          <w:i/>
        </w:rPr>
        <w:t xml:space="preserve">Invio </w:t>
      </w:r>
      <w:r>
        <w:rPr>
          <w:i/>
        </w:rPr>
        <w:t>singola risorsa FHIR</w:t>
      </w:r>
    </w:p>
    <w:p w:rsidR="00BA0A52" w:rsidRDefault="00BA0A52" w:rsidP="00BA0A52">
      <w:r>
        <w:lastRenderedPageBreak/>
        <w:t xml:space="preserve">In questo scenario, il </w:t>
      </w:r>
      <w:proofErr w:type="spellStart"/>
      <w:r w:rsidRPr="00367505">
        <w:rPr>
          <w:i/>
        </w:rPr>
        <w:t>Sender</w:t>
      </w:r>
      <w:proofErr w:type="spellEnd"/>
      <w:r>
        <w:t xml:space="preserve"> invia un’unica risorsa </w:t>
      </w:r>
      <w:r w:rsidR="00367505">
        <w:t xml:space="preserve">al </w:t>
      </w:r>
      <w:proofErr w:type="spellStart"/>
      <w:r w:rsidR="00367505" w:rsidRPr="00367505">
        <w:rPr>
          <w:i/>
        </w:rPr>
        <w:t>Receiver</w:t>
      </w:r>
      <w:proofErr w:type="spellEnd"/>
      <w:r w:rsidR="00367505">
        <w:t xml:space="preserve"> rispettando i vincoli posti dai profili illustrati nella presente guida.</w:t>
      </w:r>
    </w:p>
    <w:p w:rsidR="00367505" w:rsidRDefault="00367505" w:rsidP="00BA0A52">
      <w:r>
        <w:t xml:space="preserve">Il </w:t>
      </w:r>
      <w:proofErr w:type="spellStart"/>
      <w:r w:rsidRPr="00367505">
        <w:rPr>
          <w:i/>
        </w:rPr>
        <w:t>Receiver</w:t>
      </w:r>
      <w:proofErr w:type="spellEnd"/>
      <w:r>
        <w:t xml:space="preserve"> processa la richiesta ottenuta</w:t>
      </w:r>
      <w:r w:rsidR="00233083">
        <w:t xml:space="preserve"> e</w:t>
      </w:r>
      <w:r>
        <w:t>, se non riscontra errori</w:t>
      </w:r>
      <w:r w:rsidR="00233083">
        <w:t>,</w:t>
      </w:r>
      <w:r>
        <w:t xml:space="preserve"> alimenta il Dossier Farmaceutico e restituisce al </w:t>
      </w:r>
      <w:proofErr w:type="spellStart"/>
      <w:r w:rsidRPr="00367505">
        <w:rPr>
          <w:i/>
        </w:rPr>
        <w:t>Sender</w:t>
      </w:r>
      <w:proofErr w:type="spellEnd"/>
      <w:r>
        <w:t xml:space="preserve"> un messaggio di risposta di successo</w:t>
      </w:r>
      <w:r w:rsidR="007F6B20">
        <w:t xml:space="preserve"> alla richiesta effettuata mediante metodo POST</w:t>
      </w:r>
      <w:r>
        <w:t xml:space="preserve">. In caso contrario, il </w:t>
      </w:r>
      <w:proofErr w:type="spellStart"/>
      <w:r w:rsidRPr="007F6B20">
        <w:rPr>
          <w:i/>
        </w:rPr>
        <w:t>Receiver</w:t>
      </w:r>
      <w:proofErr w:type="spellEnd"/>
      <w:r>
        <w:t xml:space="preserve"> restituisce un messaggio di risposta di fallimento.</w:t>
      </w:r>
    </w:p>
    <w:p w:rsidR="00233083" w:rsidRDefault="00233083" w:rsidP="00BA0A52"/>
    <w:p w:rsidR="007F6B20" w:rsidRDefault="007F6B20" w:rsidP="007F6B20">
      <w:pPr>
        <w:pStyle w:val="Titolo4"/>
        <w:shd w:val="clear" w:color="auto" w:fill="FFFFFF"/>
        <w:spacing w:before="0" w:beforeAutospacing="0" w:after="96" w:afterAutospacing="0" w:line="300" w:lineRule="atLeast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>Aggiornamento del Dossier Farmaceutico</w:t>
      </w:r>
    </w:p>
    <w:p w:rsidR="007F6B20" w:rsidRDefault="007F6B20" w:rsidP="00BA0A52">
      <w:r>
        <w:rPr>
          <w:noProof/>
          <w:lang w:eastAsia="it-IT"/>
        </w:rPr>
        <w:drawing>
          <wp:inline distT="0" distB="0" distL="0" distR="0" wp14:anchorId="7BE1A468" wp14:editId="71B7FCD6">
            <wp:extent cx="3307607" cy="180000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6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20" w:rsidRDefault="007F6B20" w:rsidP="007F6B20">
      <w:r>
        <w:t xml:space="preserve">L’attore </w:t>
      </w:r>
      <w:proofErr w:type="spellStart"/>
      <w:r w:rsidRPr="00772CC0">
        <w:rPr>
          <w:i/>
        </w:rPr>
        <w:t>Sender</w:t>
      </w:r>
      <w:proofErr w:type="spellEnd"/>
      <w:r>
        <w:t xml:space="preserve"> aggiorna il contenuto del Dossier Farmaceutico trasmettendo all’attore </w:t>
      </w:r>
      <w:proofErr w:type="spellStart"/>
      <w:r w:rsidRPr="00206876">
        <w:rPr>
          <w:i/>
        </w:rPr>
        <w:t>Receiver</w:t>
      </w:r>
      <w:proofErr w:type="spellEnd"/>
      <w:r>
        <w:t xml:space="preserve"> un insieme di informazioni rappresentate in risorse FHIR.</w:t>
      </w:r>
    </w:p>
    <w:p w:rsidR="007F6B20" w:rsidRDefault="007F6B20" w:rsidP="007F6B20">
      <w:r>
        <w:t>L’a</w:t>
      </w:r>
      <w:r w:rsidR="006B4D1B">
        <w:t>ggiornamento può essere effettuato</w:t>
      </w:r>
      <w:r>
        <w:t xml:space="preserve"> secondo due approcci alternativi:</w:t>
      </w:r>
    </w:p>
    <w:p w:rsidR="007F6B20" w:rsidRDefault="007F6B20" w:rsidP="006B4D1B">
      <w:pPr>
        <w:pStyle w:val="Paragrafoelenco"/>
        <w:numPr>
          <w:ilvl w:val="0"/>
          <w:numId w:val="4"/>
        </w:numPr>
        <w:ind w:left="426" w:hanging="426"/>
        <w:rPr>
          <w:i/>
        </w:rPr>
      </w:pPr>
      <w:r w:rsidRPr="00206876">
        <w:rPr>
          <w:i/>
        </w:rPr>
        <w:t xml:space="preserve">Invio di </w:t>
      </w:r>
      <w:r w:rsidR="006B4D1B">
        <w:rPr>
          <w:i/>
        </w:rPr>
        <w:t>una singola risorsa FHIR</w:t>
      </w:r>
    </w:p>
    <w:p w:rsidR="007F6B20" w:rsidRDefault="007F6B20" w:rsidP="007F6B20">
      <w:r>
        <w:t xml:space="preserve">In questo scenario, il </w:t>
      </w:r>
      <w:proofErr w:type="spellStart"/>
      <w:r w:rsidRPr="00206876">
        <w:rPr>
          <w:i/>
        </w:rPr>
        <w:t>Sender</w:t>
      </w:r>
      <w:proofErr w:type="spellEnd"/>
      <w:r>
        <w:t xml:space="preserve"> crea </w:t>
      </w:r>
      <w:r w:rsidR="006B4D1B">
        <w:t>l</w:t>
      </w:r>
      <w:r>
        <w:t xml:space="preserve">a risorsa </w:t>
      </w:r>
      <w:r w:rsidR="006B4D1B">
        <w:t>da aggiornare e la</w:t>
      </w:r>
      <w:r>
        <w:t xml:space="preserve"> pone nel corpo del messaggio di richiesta</w:t>
      </w:r>
      <w:r w:rsidR="006B4D1B">
        <w:t xml:space="preserve"> da trasmettere al </w:t>
      </w:r>
      <w:proofErr w:type="spellStart"/>
      <w:r w:rsidR="006B4D1B" w:rsidRPr="006B4D1B">
        <w:rPr>
          <w:i/>
        </w:rPr>
        <w:t>Receiver</w:t>
      </w:r>
      <w:proofErr w:type="spellEnd"/>
      <w:r w:rsidR="006B4D1B">
        <w:t xml:space="preserve"> con metodo PUT</w:t>
      </w:r>
      <w:r>
        <w:t>.</w:t>
      </w:r>
      <w:r w:rsidR="00593C4E">
        <w:t xml:space="preserve"> Il </w:t>
      </w:r>
      <w:proofErr w:type="spellStart"/>
      <w:r w:rsidR="00593C4E" w:rsidRPr="00593C4E">
        <w:rPr>
          <w:i/>
        </w:rPr>
        <w:t>Receiver</w:t>
      </w:r>
      <w:proofErr w:type="spellEnd"/>
      <w:r w:rsidR="00593C4E">
        <w:t xml:space="preserve"> processa la richiesta e fornisce un messaggio di risposta.</w:t>
      </w:r>
    </w:p>
    <w:p w:rsidR="00593C4E" w:rsidRDefault="00593C4E" w:rsidP="00593C4E">
      <w:pPr>
        <w:pStyle w:val="Paragrafoelenco"/>
        <w:numPr>
          <w:ilvl w:val="0"/>
          <w:numId w:val="4"/>
        </w:numPr>
        <w:ind w:left="426" w:hanging="426"/>
        <w:rPr>
          <w:i/>
        </w:rPr>
      </w:pPr>
      <w:r w:rsidRPr="00206876">
        <w:rPr>
          <w:i/>
        </w:rPr>
        <w:t xml:space="preserve">Invio di più risorse FHIR nella stessa </w:t>
      </w:r>
      <w:r>
        <w:rPr>
          <w:i/>
        </w:rPr>
        <w:t>interazione</w:t>
      </w:r>
    </w:p>
    <w:p w:rsidR="007F6B20" w:rsidRDefault="00593C4E" w:rsidP="007F6B20">
      <w:r>
        <w:t>In questo scenario, i</w:t>
      </w:r>
      <w:r w:rsidR="007F6B20">
        <w:t xml:space="preserve">l </w:t>
      </w:r>
      <w:proofErr w:type="spellStart"/>
      <w:r w:rsidR="007F6B20" w:rsidRPr="00206876">
        <w:rPr>
          <w:i/>
        </w:rPr>
        <w:t>Sender</w:t>
      </w:r>
      <w:proofErr w:type="spellEnd"/>
      <w:r w:rsidR="007F6B20">
        <w:t xml:space="preserve"> </w:t>
      </w:r>
      <w:r>
        <w:t>aggiorna il Dossier Farmaceutico trasmettendo</w:t>
      </w:r>
      <w:r w:rsidR="008972A9">
        <w:t>, attraverso il metodo POST,</w:t>
      </w:r>
      <w:r w:rsidR="007F6B20">
        <w:t xml:space="preserve"> </w:t>
      </w:r>
      <w:r>
        <w:t>le seguenti risorse all’interno del</w:t>
      </w:r>
      <w:r w:rsidR="007F6B20">
        <w:t xml:space="preserve">la risorsa </w:t>
      </w:r>
      <w:r w:rsidR="007F6B20" w:rsidRPr="00206876">
        <w:rPr>
          <w:i/>
        </w:rPr>
        <w:t>Bundle</w:t>
      </w:r>
      <w:r w:rsidR="008972A9">
        <w:t xml:space="preserve">, valorizzata come specificato per lo scenario </w:t>
      </w:r>
      <w:r w:rsidR="008972A9" w:rsidRPr="008972A9">
        <w:rPr>
          <w:i/>
        </w:rPr>
        <w:t>Alimentazione del Dossier Farmaceutico</w:t>
      </w:r>
      <w:r w:rsidR="007F6B20">
        <w:t>:</w:t>
      </w:r>
    </w:p>
    <w:p w:rsidR="00593C4E" w:rsidRDefault="00593C4E" w:rsidP="00593C4E">
      <w:pPr>
        <w:pStyle w:val="Paragrafoelenco"/>
        <w:numPr>
          <w:ilvl w:val="0"/>
          <w:numId w:val="6"/>
        </w:numPr>
      </w:pPr>
      <w:r>
        <w:t xml:space="preserve">Una risorsa </w:t>
      </w:r>
      <w:hyperlink r:id="rId12" w:history="1">
        <w:proofErr w:type="spellStart"/>
        <w:r w:rsidRPr="00772CC0">
          <w:rPr>
            <w:rStyle w:val="Collegamentoipertestuale"/>
          </w:rPr>
          <w:t>ProvenanceForDossier</w:t>
        </w:r>
        <w:proofErr w:type="spellEnd"/>
      </w:hyperlink>
      <w:r>
        <w:t xml:space="preserve"> e una o più risorse </w:t>
      </w:r>
      <w:hyperlink r:id="rId13" w:history="1">
        <w:proofErr w:type="spellStart"/>
        <w:r w:rsidRPr="00772CC0">
          <w:rPr>
            <w:rStyle w:val="Collegamentoipertestuale"/>
          </w:rPr>
          <w:t>MedicationRequest</w:t>
        </w:r>
        <w:proofErr w:type="spellEnd"/>
        <w:r w:rsidRPr="00772CC0">
          <w:rPr>
            <w:rStyle w:val="Collegamentoipertestuale"/>
          </w:rPr>
          <w:t xml:space="preserve"> - Dossier Farmaceutico</w:t>
        </w:r>
      </w:hyperlink>
      <w:r>
        <w:t xml:space="preserve"> in caso di prescrizioni;</w:t>
      </w:r>
    </w:p>
    <w:p w:rsidR="00593C4E" w:rsidRDefault="00593C4E" w:rsidP="00593C4E">
      <w:pPr>
        <w:pStyle w:val="Paragrafoelenco"/>
        <w:numPr>
          <w:ilvl w:val="0"/>
          <w:numId w:val="6"/>
        </w:numPr>
      </w:pPr>
      <w:r>
        <w:t xml:space="preserve">Una risorsa </w:t>
      </w:r>
      <w:hyperlink r:id="rId14" w:history="1">
        <w:proofErr w:type="spellStart"/>
        <w:r w:rsidRPr="00772CC0">
          <w:rPr>
            <w:rStyle w:val="Collegamentoipertestuale"/>
          </w:rPr>
          <w:t>ProvenanceForDossier</w:t>
        </w:r>
        <w:proofErr w:type="spellEnd"/>
      </w:hyperlink>
      <w:r>
        <w:t xml:space="preserve"> e una o più risorse </w:t>
      </w:r>
      <w:hyperlink r:id="rId15" w:history="1">
        <w:proofErr w:type="spellStart"/>
        <w:r w:rsidRPr="00772CC0">
          <w:rPr>
            <w:rStyle w:val="Collegamentoipertestuale"/>
          </w:rPr>
          <w:t>MedicationDispense</w:t>
        </w:r>
        <w:proofErr w:type="spellEnd"/>
        <w:r w:rsidRPr="00772CC0">
          <w:rPr>
            <w:rStyle w:val="Collegamentoipertestuale"/>
          </w:rPr>
          <w:t xml:space="preserve"> - Dossier Farmaceutico</w:t>
        </w:r>
      </w:hyperlink>
      <w:r>
        <w:t xml:space="preserve"> in caso di erogati.</w:t>
      </w:r>
    </w:p>
    <w:p w:rsidR="007F6B20" w:rsidRDefault="008972A9" w:rsidP="00BA0A52">
      <w:r>
        <w:t>Anche in quest</w:t>
      </w:r>
      <w:r w:rsidR="00233083">
        <w:t>o caso è possibile utilizzare i</w:t>
      </w:r>
      <w:r>
        <w:t xml:space="preserve"> metod</w:t>
      </w:r>
      <w:r w:rsidR="00233083">
        <w:t>i</w:t>
      </w:r>
      <w:r>
        <w:t xml:space="preserve"> di interazione </w:t>
      </w:r>
      <w:proofErr w:type="spellStart"/>
      <w:r w:rsidRPr="008972A9">
        <w:rPr>
          <w:i/>
        </w:rPr>
        <w:t>transaction</w:t>
      </w:r>
      <w:proofErr w:type="spellEnd"/>
      <w:r>
        <w:t xml:space="preserve"> o </w:t>
      </w:r>
      <w:r w:rsidRPr="008972A9">
        <w:rPr>
          <w:i/>
        </w:rPr>
        <w:t>batch</w:t>
      </w:r>
      <w:r>
        <w:t xml:space="preserve">. Dopo l’elaborazione della richiesta, il </w:t>
      </w:r>
      <w:proofErr w:type="spellStart"/>
      <w:r w:rsidRPr="00233083">
        <w:rPr>
          <w:i/>
        </w:rPr>
        <w:t>Receiver</w:t>
      </w:r>
      <w:proofErr w:type="spellEnd"/>
      <w:r>
        <w:t xml:space="preserve"> fornisce un messaggio di risposta al </w:t>
      </w:r>
      <w:proofErr w:type="spellStart"/>
      <w:r w:rsidRPr="008972A9">
        <w:rPr>
          <w:i/>
        </w:rPr>
        <w:t>Sender</w:t>
      </w:r>
      <w:proofErr w:type="spellEnd"/>
      <w:r>
        <w:t>.</w:t>
      </w:r>
    </w:p>
    <w:p w:rsidR="008972A9" w:rsidRDefault="008972A9" w:rsidP="00BA0A52"/>
    <w:p w:rsidR="008972A9" w:rsidRDefault="008972A9" w:rsidP="008972A9">
      <w:pPr>
        <w:pStyle w:val="Titolo4"/>
        <w:shd w:val="clear" w:color="auto" w:fill="FFFFFF"/>
        <w:spacing w:before="0" w:beforeAutospacing="0" w:after="96" w:afterAutospacing="0" w:line="300" w:lineRule="atLeast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>Consultazione del Dossier Farmaceutico</w:t>
      </w:r>
    </w:p>
    <w:p w:rsidR="008972A9" w:rsidRDefault="008972A9" w:rsidP="00BA0A52">
      <w:r>
        <w:rPr>
          <w:noProof/>
          <w:lang w:eastAsia="it-IT"/>
        </w:rPr>
        <w:lastRenderedPageBreak/>
        <w:drawing>
          <wp:inline distT="0" distB="0" distL="0" distR="0" wp14:anchorId="57A2252F" wp14:editId="2E3A5B85">
            <wp:extent cx="3232420" cy="1800000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242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8D" w:rsidRDefault="00D518DB" w:rsidP="00BA0A52">
      <w:r>
        <w:t xml:space="preserve">Un attore </w:t>
      </w:r>
      <w:r w:rsidRPr="00EC748D">
        <w:rPr>
          <w:i/>
        </w:rPr>
        <w:t>Consumer</w:t>
      </w:r>
      <w:r>
        <w:t xml:space="preserve"> può consultare il Dossier Farmaceutico inviando una richiesta all’attore </w:t>
      </w:r>
      <w:r w:rsidRPr="00EC748D">
        <w:rPr>
          <w:i/>
        </w:rPr>
        <w:t>Provider</w:t>
      </w:r>
      <w:r>
        <w:t xml:space="preserve"> che può essere basata su due modalità alternative, entrambe basate su metodi GET o POST</w:t>
      </w:r>
      <w:r w:rsidR="00EC748D">
        <w:t>:</w:t>
      </w:r>
    </w:p>
    <w:p w:rsidR="00EC748D" w:rsidRDefault="00D518DB" w:rsidP="00EC748D">
      <w:pPr>
        <w:pStyle w:val="Paragrafoelenco"/>
        <w:numPr>
          <w:ilvl w:val="0"/>
          <w:numId w:val="7"/>
        </w:numPr>
      </w:pPr>
      <w:r>
        <w:t xml:space="preserve">Richiesta effettuata attraverso una operazione atta recuperare le informazioni del paziente inerenti ad uno specifico identificativo di </w:t>
      </w:r>
      <w:r w:rsidR="00EC748D">
        <w:t>prescrizione (NRE);</w:t>
      </w:r>
    </w:p>
    <w:p w:rsidR="00D518DB" w:rsidRDefault="00EC748D" w:rsidP="00EC748D">
      <w:pPr>
        <w:pStyle w:val="Paragrafoelenco"/>
        <w:numPr>
          <w:ilvl w:val="0"/>
          <w:numId w:val="7"/>
        </w:numPr>
      </w:pPr>
      <w:r>
        <w:t xml:space="preserve">Richiesta effettuata attraverso parametri di ricerca diversi </w:t>
      </w:r>
      <w:r w:rsidR="00F7598B">
        <w:t xml:space="preserve">dal NRE, </w:t>
      </w:r>
      <w:r>
        <w:t>quali</w:t>
      </w:r>
      <w:r w:rsidR="00F7598B">
        <w:t>:</w:t>
      </w:r>
      <w:r>
        <w:t xml:space="preserve"> </w:t>
      </w:r>
      <w:r w:rsidR="00F7598B">
        <w:t xml:space="preserve">i) </w:t>
      </w:r>
      <w:r>
        <w:t xml:space="preserve">l’identificativo di un farmaco, </w:t>
      </w:r>
      <w:r w:rsidR="00F7598B">
        <w:t>ii) un periodo temporale e</w:t>
      </w:r>
      <w:r>
        <w:t xml:space="preserve"> </w:t>
      </w:r>
      <w:r w:rsidR="004A5D3E">
        <w:t xml:space="preserve">iii) la codifica AIC di un farmaco e </w:t>
      </w:r>
      <w:r>
        <w:t>il numero di lotto</w:t>
      </w:r>
      <w:r w:rsidR="004A5D3E">
        <w:t>. Tali parametri</w:t>
      </w:r>
      <w:r>
        <w:t xml:space="preserve"> </w:t>
      </w:r>
      <w:r w:rsidR="004A5D3E">
        <w:t xml:space="preserve">sono utilizzati per </w:t>
      </w:r>
      <w:r>
        <w:t xml:space="preserve">recuperare risorse all’interno di una o più risorse </w:t>
      </w:r>
      <w:r w:rsidRPr="00EC748D">
        <w:rPr>
          <w:i/>
        </w:rPr>
        <w:t>Bundle</w:t>
      </w:r>
      <w:r w:rsidR="00D518DB">
        <w:t>.</w:t>
      </w:r>
    </w:p>
    <w:p w:rsidR="005F48DD" w:rsidRPr="00BA0A52" w:rsidRDefault="005F48DD" w:rsidP="005F48DD">
      <w:r>
        <w:t xml:space="preserve">Ulteriori dettagli sulle modalità di ricerca di risorse FHIR sono illustrati </w:t>
      </w:r>
      <w:hyperlink r:id="rId17" w:history="1">
        <w:r w:rsidRPr="005F48DD">
          <w:rPr>
            <w:rStyle w:val="Collegamentoipertestuale"/>
          </w:rPr>
          <w:t>qui</w:t>
        </w:r>
      </w:hyperlink>
      <w:r>
        <w:t>.</w:t>
      </w:r>
    </w:p>
    <w:sectPr w:rsidR="005F48DD" w:rsidRPr="00BA0A52" w:rsidSect="008B7CC1"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4B99"/>
    <w:multiLevelType w:val="hybridMultilevel"/>
    <w:tmpl w:val="01DA55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24AA2"/>
    <w:multiLevelType w:val="hybridMultilevel"/>
    <w:tmpl w:val="D292A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826B0"/>
    <w:multiLevelType w:val="hybridMultilevel"/>
    <w:tmpl w:val="1792B8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D3C37"/>
    <w:multiLevelType w:val="hybridMultilevel"/>
    <w:tmpl w:val="8DD0D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46FA3"/>
    <w:multiLevelType w:val="hybridMultilevel"/>
    <w:tmpl w:val="B456C6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3435C"/>
    <w:multiLevelType w:val="hybridMultilevel"/>
    <w:tmpl w:val="B456C6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14B9F"/>
    <w:multiLevelType w:val="hybridMultilevel"/>
    <w:tmpl w:val="A3F6AD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C0"/>
    <w:rsid w:val="000C0330"/>
    <w:rsid w:val="000F0982"/>
    <w:rsid w:val="001D32C9"/>
    <w:rsid w:val="00206876"/>
    <w:rsid w:val="00233083"/>
    <w:rsid w:val="00367505"/>
    <w:rsid w:val="003E5006"/>
    <w:rsid w:val="004A5D3E"/>
    <w:rsid w:val="00593C4E"/>
    <w:rsid w:val="005E7218"/>
    <w:rsid w:val="005F48DD"/>
    <w:rsid w:val="006B4D1B"/>
    <w:rsid w:val="00726241"/>
    <w:rsid w:val="00737FC7"/>
    <w:rsid w:val="00772CC0"/>
    <w:rsid w:val="00787357"/>
    <w:rsid w:val="007F6B20"/>
    <w:rsid w:val="008972A9"/>
    <w:rsid w:val="008B7CC1"/>
    <w:rsid w:val="00BA0A52"/>
    <w:rsid w:val="00D518DB"/>
    <w:rsid w:val="00D81A8E"/>
    <w:rsid w:val="00E1053C"/>
    <w:rsid w:val="00EC748D"/>
    <w:rsid w:val="00F220D6"/>
    <w:rsid w:val="00F64B4B"/>
    <w:rsid w:val="00F7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4163"/>
  <w15:chartTrackingRefBased/>
  <w15:docId w15:val="{F3CFAB0B-C114-4EF5-824F-86AD6C73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772C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772CC0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772CC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72CC0"/>
    <w:rPr>
      <w:color w:val="0563C1" w:themeColor="hyperlink"/>
      <w:u w:val="single"/>
    </w:rPr>
  </w:style>
  <w:style w:type="paragraph" w:styleId="Nessunaspaziatura">
    <w:name w:val="No Spacing"/>
    <w:uiPriority w:val="1"/>
    <w:qFormat/>
    <w:rsid w:val="001D32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d.fhir.org/ig/hl7-it/dossier-pharma/StructureDefinition-ProvenanceForDossier.html" TargetMode="External"/><Relationship Id="rId13" Type="http://schemas.openxmlformats.org/officeDocument/2006/relationships/hyperlink" Target="https://build.fhir.org/ig/hl7-it/dossier-pharma/StructureDefinition-MedicationRequest-it-dossierPharma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ild.fhir.org/ig/hl7-it/dossier-pharma/StructureDefinition-MedicationDispense-it-dossierPharma.html" TargetMode="External"/><Relationship Id="rId12" Type="http://schemas.openxmlformats.org/officeDocument/2006/relationships/hyperlink" Target="https://build.fhir.org/ig/hl7-it/dossier-pharma/StructureDefinition-ProvenanceForDossier.html" TargetMode="External"/><Relationship Id="rId17" Type="http://schemas.openxmlformats.org/officeDocument/2006/relationships/hyperlink" Target="https://www.hl7.org/fhir/search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build.fhir.org/ig/hl7-it/dossier-pharma/StructureDefinition-MedicationRequest-it-dossierPharma.html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build.fhir.org/ig/hl7-it/dossier-pharma/StructureDefinition-MedicationDispense-it-dossierPharma.html" TargetMode="External"/><Relationship Id="rId10" Type="http://schemas.openxmlformats.org/officeDocument/2006/relationships/hyperlink" Target="https://www.hl7.org/fhir/http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l7.org/fhir/bundle.html" TargetMode="External"/><Relationship Id="rId14" Type="http://schemas.openxmlformats.org/officeDocument/2006/relationships/hyperlink" Target="https://build.fhir.org/ig/hl7-it/dossier-pharma/StructureDefinition-ProvenanceForDossier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Ciampi</dc:creator>
  <cp:keywords/>
  <dc:description/>
  <cp:lastModifiedBy>Mario Ciampi</cp:lastModifiedBy>
  <cp:revision>12</cp:revision>
  <dcterms:created xsi:type="dcterms:W3CDTF">2021-11-15T08:25:00Z</dcterms:created>
  <dcterms:modified xsi:type="dcterms:W3CDTF">2021-11-15T16:44:00Z</dcterms:modified>
</cp:coreProperties>
</file>