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Novel Topics in New Papers</w:t>
      </w:r>
    </w:p>
    <w:p>
      <w:r>
        <w:t>1. The Journal of Clinical Investigation      http://www.jci.org      Volume 121      Number 3      March 2011</w:t>
        <w:br/>
      </w:r>
    </w:p>
    <w:p>
      <w:r>
        <w:t>2. can lead to a range of symptoms. A meta-analysis focusing on milk,</w:t>
        <w:br/>
      </w:r>
    </w:p>
    <w:p>
      <w:r>
        <w:t>3. utilized several national health databases and health care surveys</w:t>
        <w:br/>
      </w:r>
    </w:p>
    <w:p>
      <w:r>
        <w:t>4. concluded that 3.9% of US children are reported as having food</w:t>
        <w:br/>
      </w:r>
    </w:p>
    <w:p>
      <w:r>
        <w:t>5. Kingdom indicate that the number of children affected has dou-</w:t>
        <w:br/>
      </w:r>
    </w:p>
    <w:p>
      <w:r>
        <w:t>6. bled in the past decade, with the prevalence now over 1% (3, 4).</w:t>
        <w:br/>
      </w:r>
    </w:p>
    <w:p>
      <w:r>
        <w:t>7. currently being investigated with the aim of long-term treatment</w:t>
        <w:br/>
      </w:r>
    </w:p>
    <w:p>
      <w:r>
        <w:t>8. diate symptoms and possible anaphylaxis), non-IgE mediated (cell-</w:t>
        <w:br/>
      </w:r>
    </w:p>
    <w:p>
      <w:r>
        <w:t>9. mediated reactions with more delayed symptoms), or a combina-</w:t>
        <w:br/>
      </w:r>
    </w:p>
    <w:p>
      <w:r>
        <w:t>10. tion of both. Although these different forms of food allergy have</w:t>
        <w:br/>
      </w:r>
    </w:p>
    <w:p>
      <w:r>
        <w:t>11. varying clinical presentations, they likely share a common patho-</w:t>
        <w:br/>
      </w:r>
    </w:p>
    <w:p>
      <w:r>
        <w:t>12. physiology, with food antigen sensitization and Th2 skewing of the</w:t>
        <w:br/>
      </w:r>
    </w:p>
    <w:p>
      <w:r>
        <w:t>13. immune system. Recently, there has been increasing understand-</w:t>
        <w:br/>
      </w:r>
    </w:p>
    <w:p>
      <w:r>
        <w:t>14. ing of oral tolerance, the mechanisms by which ingested proteins</w:t>
        <w:br/>
      </w:r>
    </w:p>
    <w:p>
      <w:r>
        <w:t>15. are able to interact with unique populations of antigen-present-</w:t>
        <w:br/>
      </w:r>
    </w:p>
    <w:p>
      <w:r>
        <w:t>16. ing cells leading to suppression of cellular and humoral immune</w:t>
        <w:br/>
      </w:r>
    </w:p>
    <w:p>
      <w:r>
        <w:t>17. responses. Advances in this area have primarily come from animal</w:t>
        <w:br/>
      </w:r>
    </w:p>
    <w:p>
      <w:r>
        <w:t>18. models. Food allergies are believed to be a result of either loss of</w:t>
        <w:br/>
      </w:r>
    </w:p>
    <w:p>
      <w:r>
        <w:t>19. Oral tolerance results from complex interactions among DCs,</w:t>
        <w:br/>
      </w:r>
    </w:p>
    <w:p>
      <w:r>
        <w:t>20. T regulatory cells, and NKT cells as well as other immunologic</w:t>
        <w:br/>
      </w:r>
    </w:p>
    <w:p>
      <w:r>
        <w:t>21. components. These cells play different roles that may vary depend-</w:t>
        <w:br/>
      </w:r>
    </w:p>
    <w:p>
      <w:r>
        <w:t>22. ing on their location and method of antigen presentation. For</w:t>
        <w:br/>
      </w:r>
    </w:p>
    <w:p>
      <w:r>
        <w:t>23. example, DCs are capable of inducing active T cell immunity via</w:t>
        <w:br/>
      </w:r>
    </w:p>
    <w:p>
      <w:r>
        <w:t>24. uptake, processing, and presentation of antigen to T cells, but may</w:t>
        <w:br/>
      </w:r>
    </w:p>
    <w:p>
      <w:r>
        <w:t>25. also induce tolerance by inducing T regulatory cells or deleting</w:t>
        <w:br/>
      </w:r>
    </w:p>
    <w:p>
      <w:r>
        <w:t>26. T cells (5). DCs may encounter antigen in the gastrointestinal tract</w:t>
        <w:br/>
      </w:r>
    </w:p>
    <w:p>
      <w:r>
        <w:t>27. by directly sampling luminal contents through dendrites extending</w:t>
        <w:br/>
      </w:r>
    </w:p>
    <w:p>
      <w:r>
        <w:t>28. to paracellular spaces, by directly interacting with epithelial cells,</w:t>
        <w:br/>
      </w:r>
    </w:p>
    <w:p>
      <w:r>
        <w:t>29. or by taking up antigen via the Peyer patches. Various antigenic</w:t>
        <w:br/>
      </w:r>
    </w:p>
    <w:p>
      <w:r>
        <w:t>30. properties likely determine the route of exposure and will result in</w:t>
        <w:br/>
      </w:r>
    </w:p>
    <w:p>
      <w:r>
        <w:t>31. different immunologic responses. Although the exact mechanisms</w:t>
        <w:br/>
      </w:r>
    </w:p>
    <w:p>
      <w:r>
        <w:t>32. of oral tolerance are incompletely understood, migration of DCs</w:t>
        <w:br/>
      </w:r>
    </w:p>
    <w:p>
      <w:r>
        <w:t>33. to mesenteric lymph nodes appears to be a critical step, since oral</w:t>
        <w:br/>
      </w:r>
    </w:p>
    <w:p>
      <w:r>
        <w:t>34. tolerance cannot be induced in mice lacking these structures (6).</w:t>
        <w:br/>
      </w:r>
    </w:p>
    <w:p>
      <w:r>
        <w:t>35. to antigen, which is mediated by regulatory T cells (suppressor</w:t>
        <w:br/>
      </w:r>
    </w:p>
    <w:p>
      <w:r>
        <w:t>36. CD8+ cells, Th3 cells, Tr1 cells, CD4+CD25+ cells, and NK1.1+</w:t>
        <w:br/>
      </w:r>
    </w:p>
    <w:p>
      <w:r>
        <w:t>37. T cells) (7). These regulatory T cells migrate to lymphoid organs,</w:t>
        <w:br/>
      </w:r>
    </w:p>
    <w:p>
      <w:r>
        <w:t>38. where they suppress immune responses via cytokines such as</w:t>
        <w:br/>
      </w:r>
    </w:p>
    <w:p>
      <w:r>
        <w:t>39. by high-dose exposure of allergen, which is mediated by lympho-</w:t>
        <w:br/>
      </w:r>
    </w:p>
    <w:p>
      <w:r>
        <w:t>40. cyte anergy (absence of costimulation or interactions between</w:t>
        <w:br/>
      </w:r>
    </w:p>
    <w:p>
      <w:r>
        <w:t>41. CD28 on T cells and CD80/86 on APCs) (8) and deletion by</w:t>
        <w:br/>
      </w:r>
    </w:p>
    <w:p>
      <w:r>
        <w:t>42. FAS-mediated apoptosis (9). It is possible that a combination of</w:t>
        <w:br/>
      </w:r>
    </w:p>
    <w:p>
      <w:r>
        <w:t>43. Additional components of the immune system are increas-</w:t>
        <w:br/>
      </w:r>
    </w:p>
    <w:p>
      <w:r>
        <w:t>44. ingly shown to play important roles in oral tolerance induction.</w:t>
        <w:br/>
      </w:r>
    </w:p>
    <w:p>
      <w:r>
        <w:t>45. Although much focus has been placed on Foxp3+ T regulatory</w:t>
        <w:br/>
      </w:r>
    </w:p>
    <w:p>
      <w:r>
        <w:t>46. tant in tolerance development as well, including γδ T cells (10)</w:t>
        <w:br/>
      </w:r>
    </w:p>
    <w:p>
      <w:r>
        <w:t>47. and NKT cells (11). Data also suggest that the gut mucosal</w:t>
        <w:br/>
      </w:r>
    </w:p>
    <w:p>
      <w:r>
        <w:t>48. epithelium may not only serve as a physical barrier to foreign</w:t>
        <w:br/>
      </w:r>
    </w:p>
    <w:p>
      <w:r>
        <w:t>49. antigen, but plays additional roles in the induction of tolerance.</w:t>
        <w:br/>
      </w:r>
    </w:p>
    <w:p>
      <w:r>
        <w:t>50. An example is thymic stromal lymphopoietin (TSLP), which is</w:t>
        <w:br/>
      </w:r>
    </w:p>
    <w:p>
      <w:r>
        <w:t>51. expressed by epithelial cells as well as stromal cells and baso-</w:t>
        <w:br/>
      </w:r>
    </w:p>
    <w:p>
      <w:r>
        <w:t>52. phils (12). TSLP is a potent inducer of Th2 responses (13) and is</w:t>
        <w:br/>
      </w:r>
    </w:p>
    <w:p>
      <w:r>
        <w:t>53. involved in allergic inflammation of the skin and lung, result-</w:t>
        <w:br/>
      </w:r>
    </w:p>
    <w:p>
      <w:r>
        <w:t>54. ing in asthma and atopic dermatitis (14). In the gastrointestinal</w:t>
        <w:br/>
      </w:r>
    </w:p>
    <w:p>
      <w:r>
        <w:t>55. tract, TSLP appears to have a regulatory role (15). Interestingly,</w:t>
        <w:br/>
      </w:r>
    </w:p>
    <w:p>
      <w:r>
        <w:t>56. its presence has been shown to enhance allergic Th2 responses</w:t>
        <w:br/>
      </w:r>
    </w:p>
    <w:p>
      <w:r>
        <w:t>57. in the gut, but is not required for primary sensitization or toler-</w:t>
        <w:br/>
      </w:r>
    </w:p>
    <w:p>
      <w:r>
        <w:t>58. ance to food protein (16). Currently, little is known about the</w:t>
        <w:br/>
      </w:r>
    </w:p>
    <w:p>
      <w:r>
        <w:t>59. role of TSLP in human food allergy, but TSLP has been identi-</w:t>
        <w:br/>
      </w:r>
    </w:p>
    <w:p>
      <w:r>
        <w:t>60. oral tolerance or the loss of oral tolerance is believed to lead to</w:t>
        <w:br/>
      </w:r>
    </w:p>
    <w:p>
      <w:r>
        <w:t>61. this breakdown occurs. Furthermore, it is unclear how differ-</w:t>
        <w:br/>
      </w:r>
    </w:p>
    <w:p>
      <w:r>
        <w:t>62. ences in breakdown lead to the various types of IgE-mediated</w:t>
        <w:br/>
      </w:r>
    </w:p>
    <w:p>
      <w:r>
        <w:t>63. increased intestinal permeability, decreased oral tolerance, and</w:t>
        <w:br/>
      </w:r>
    </w:p>
    <w:p>
      <w:r>
        <w:t>64. drome, food-protein–induced enterocolitis syndrome, food-induced proctocolitis, eosinophilic</w:t>
        <w:br/>
      </w:r>
    </w:p>
    <w:p>
      <w:r>
        <w:t>65. how these factors interact, the development of several novel diagnostic and therapeutic strategies</w:t>
        <w:br/>
      </w:r>
    </w:p>
    <w:p>
      <w:r>
        <w:t>66. Conflict of interest: Hugh A. Sampson is an investor in and paid consultant for</w:t>
        <w:br/>
      </w:r>
    </w:p>
    <w:p>
      <w:r>
        <w:t>67. Allertein Therapeutics and an investor in Herbal Springs LLC, a holding company for</w:t>
        <w:br/>
      </w:r>
    </w:p>
    <w:p>
      <w:r>
        <w:t>68. the patents on FAHF-2. Hugh A. Sampson receives research support from the Food</w:t>
        <w:br/>
      </w:r>
    </w:p>
    <w:p>
      <w:r>
        <w:t>69. Citation for this article: J Clin Invest. 2011;121(3):827–835. doi:10.1172/JCI45434.</w:t>
        <w:br/>
      </w:r>
    </w:p>
    <w:p>
      <w:r>
        <w:t>70. The Journal of Clinical Investigation      http://www.jci.org      Volume 121      Number 3      March 2011</w:t>
        <w:br/>
      </w:r>
    </w:p>
    <w:p>
      <w:r>
        <w:t>71. potential cause for the breakdown in tolerance, since food-</w:t>
        <w:br/>
      </w:r>
    </w:p>
    <w:p>
      <w:r>
        <w:t>72. allergic infants have been found to have increased permeability</w:t>
        <w:br/>
      </w:r>
    </w:p>
    <w:p>
      <w:r>
        <w:t>73. compared with healthy children, as measured by urinary lactu-</w:t>
        <w:br/>
      </w:r>
    </w:p>
    <w:p>
      <w:r>
        <w:t>74. lose/mannitol ratio (18). In addition, there are several reports</w:t>
        <w:br/>
      </w:r>
    </w:p>
    <w:p>
      <w:r>
        <w:t>75. of food allergies developing after solid-organ transplanta-</w:t>
        <w:br/>
      </w:r>
    </w:p>
    <w:p>
      <w:r>
        <w:t>76. tion, which is believed to be in part due to tacrolimus-induced</w:t>
        <w:br/>
      </w:r>
    </w:p>
    <w:p>
      <w:r>
        <w:t>77. presentation via alternative routes, such as exposure through the</w:t>
        <w:br/>
      </w:r>
    </w:p>
    <w:p>
      <w:r>
        <w:t>78. skin or the respiratory tract. Using a mouse model, Wang et al.</w:t>
        <w:br/>
      </w:r>
    </w:p>
    <w:p>
      <w:r>
        <w:t>79. (21) demonstrated that exposure of protein antigen via the epicu-</w:t>
        <w:br/>
      </w:r>
    </w:p>
    <w:p>
      <w:r>
        <w:t>80. taneous route can cause sensitization and induce a Th2 immune</w:t>
        <w:br/>
      </w:r>
    </w:p>
    <w:p>
      <w:r>
        <w:t>81. containing peanut oil (odds ratio [OR] 6.8) (22). Respiratory</w:t>
        <w:br/>
      </w:r>
    </w:p>
    <w:p>
      <w:r>
        <w:t>82. Defects in regulatory T cell activity are exemplified by the dis-</w:t>
        <w:br/>
      </w:r>
    </w:p>
    <w:p>
      <w:r>
        <w:t>83. order of immune dysregulation, polyendocrinopathy, enteropa-</w:t>
        <w:br/>
      </w:r>
    </w:p>
    <w:p>
      <w:r>
        <w:t>84. thy, X-linked syndrome (IPEX), which is due to a mutation in</w:t>
        <w:br/>
      </w:r>
    </w:p>
    <w:p>
      <w:r>
        <w:t>85. the FOXP3 gene, a transcription factor expressed in CD4+CD25+</w:t>
        <w:br/>
      </w:r>
    </w:p>
    <w:p>
      <w:r>
        <w:t>86. regulatory T cells. Atopic dermatitis and food allergies are known</w:t>
        <w:br/>
      </w:r>
    </w:p>
    <w:p>
      <w:r>
        <w:t>87. manifestations of this disorder (24). The importance of regulatory</w:t>
        <w:br/>
      </w:r>
    </w:p>
    <w:p>
      <w:r>
        <w:t>88. T cells in the development of tolerance was also demonstrated in</w:t>
        <w:br/>
      </w:r>
    </w:p>
    <w:p>
      <w:r>
        <w:t>89. ment of tolerance to milk was associated with higher numbers of</w:t>
        <w:br/>
      </w:r>
    </w:p>
    <w:p>
      <w:r>
        <w:t>90. A variety of host factors may influence the development of</w:t>
        <w:br/>
      </w:r>
    </w:p>
    <w:p>
      <w:r>
        <w:t>91. (64%) as compared with dizygotic twins (7%), suggesting a</w:t>
        <w:br/>
      </w:r>
    </w:p>
    <w:p>
      <w:r>
        <w:t>92. strong genetic influence. The maturity of the gastrointestinal</w:t>
        <w:br/>
      </w:r>
    </w:p>
    <w:p>
      <w:r>
        <w:t>93. tract may also be a factor, as epidemiologic studies have shown a</w:t>
        <w:br/>
      </w:r>
    </w:p>
    <w:p>
      <w:r>
        <w:t>94. adults (1). In contrast, population-based studies suggest that</w:t>
        <w:br/>
      </w:r>
    </w:p>
    <w:p>
      <w:r>
        <w:t>95. Israel, where infants are fed a peanut snack (Bamba) starting at</w:t>
        <w:br/>
      </w:r>
    </w:p>
    <w:p>
      <w:r>
        <w:t>96. compared with Jewish children in Hebrew schools in London,</w:t>
        <w:br/>
      </w:r>
    </w:p>
    <w:p>
      <w:r>
        <w:t>97. (LEAP) study is exploring the role of timing of peanut allergen</w:t>
        <w:br/>
      </w:r>
    </w:p>
    <w:p>
      <w:r>
        <w:t>98. assigning high-risk infants to early or more delayed exposure to</w:t>
        <w:br/>
      </w:r>
    </w:p>
    <w:p>
      <w:r>
        <w:t>99. peanut (28). Two recent studies suggest that the role of timing</w:t>
        <w:br/>
      </w:r>
    </w:p>
    <w:p>
      <w:r>
        <w:t>100. of allergen exposure may vary for different foods (29, 30). Early</w:t>
        <w:br/>
      </w:r>
    </w:p>
    <w:p>
      <w:r>
        <w:t>101. egg exposure, by 4 to 6 months of age, appeared to be protective</w:t>
        <w:br/>
      </w:r>
    </w:p>
    <w:p>
      <w:r>
        <w:t>102. weeks of life was protective, while introduction between 4 and 6</w:t>
        <w:br/>
      </w:r>
    </w:p>
    <w:p>
      <w:r>
        <w:t>103. months of age was associated with the highest risk of developing</w:t>
        <w:br/>
      </w:r>
    </w:p>
    <w:p>
      <w:r>
        <w:t>104. to recall bias and/or reverse causation, they point out that stud-</w:t>
        <w:br/>
      </w:r>
    </w:p>
    <w:p>
      <w:r>
        <w:t>105. ies on one food allergen may not be applicable to other foods.</w:t>
        <w:br/>
      </w:r>
    </w:p>
    <w:p>
      <w:r>
        <w:t>106. Differences may also be due to variations in the form of foods</w:t>
        <w:br/>
      </w:r>
    </w:p>
    <w:p>
      <w:r>
        <w:t>107. being introduced (i.e., natural egg vs. baked egg) or the quantity</w:t>
        <w:br/>
      </w:r>
    </w:p>
    <w:p>
      <w:r>
        <w:t>108. Disruption of normal gut barrier functions due to alterations</w:t>
        <w:br/>
      </w:r>
    </w:p>
    <w:p>
      <w:r>
        <w:t>109. in gastric pH or commensal bacteria is another factor to consider.</w:t>
        <w:br/>
      </w:r>
    </w:p>
    <w:p>
      <w:r>
        <w:t>110. In a study of 152 patients on antacid treatment for dyspepsia,</w:t>
        <w:br/>
      </w:r>
    </w:p>
    <w:p>
      <w:r>
        <w:t>111. after 3 months (31). Moreover, gastric digestion has been shown</w:t>
        <w:br/>
      </w:r>
    </w:p>
    <w:p>
      <w:r>
        <w:t>112. to reduce the allergenicity of food proteins, such as the egg aller-</w:t>
        <w:br/>
      </w:r>
    </w:p>
    <w:p>
      <w:r>
        <w:t>113. gen ovomucoid (32). The role of commensal bacteria has been</w:t>
        <w:br/>
      </w:r>
    </w:p>
    <w:p>
      <w:r>
        <w:t>114. requires ligation of the T cell receptor with peptide-MHC complexes</w:t>
        <w:br/>
      </w:r>
    </w:p>
    <w:p>
      <w:r>
        <w:t>115. in the presence of appropriate costimulatory molecules (CD80 and</w:t>
        <w:br/>
      </w:r>
    </w:p>
    <w:p>
      <w:r>
        <w:t>116. CD86) and cytokines. (B) With high doses of oral antigen, T cell recep-</w:t>
        <w:br/>
      </w:r>
    </w:p>
    <w:p>
      <w:r>
        <w:t>117. tor cross-linking can occur in the absence of costimulation or in the</w:t>
        <w:br/>
      </w:r>
    </w:p>
    <w:p>
      <w:r>
        <w:t>118. presence of inhibitory ligands (CD95 and CD95 ligand), leading to</w:t>
        <w:br/>
      </w:r>
    </w:p>
    <w:p>
      <w:r>
        <w:t>119. anergy or deletion, respectively. (C) Low doses of oral antigen lead to</w:t>
        <w:br/>
      </w:r>
    </w:p>
    <w:p>
      <w:r>
        <w:t>120. the activation of regulatory T cells, which suppress immune respons-</w:t>
        <w:br/>
      </w:r>
    </w:p>
    <w:p>
      <w:r>
        <w:t>121. es through soluble or cell surface–associated suppressive cytokines</w:t>
        <w:br/>
      </w:r>
    </w:p>
    <w:p>
      <w:r>
        <w:t>122. (IL-10 and TGF-β). Adapted from ref. 7 with permission from Elsevier.</w:t>
        <w:br/>
      </w:r>
    </w:p>
    <w:p>
      <w:r>
        <w:t>123. The Journal of Clinical Investigation      http://www.jci.org      Volume 121      Number 3      March 2011</w:t>
        <w:br/>
      </w:r>
    </w:p>
    <w:p>
      <w:r>
        <w:t>124. examined in several studies with conflicting results (33–35). These</w:t>
        <w:br/>
      </w:r>
    </w:p>
    <w:p>
      <w:r>
        <w:t>125. studies demonstrate that varying effects can be seen depending on</w:t>
        <w:br/>
      </w:r>
    </w:p>
    <w:p>
      <w:r>
        <w:t>126. the strain of organisms used, timing of treatment, and whether</w:t>
        <w:br/>
      </w:r>
    </w:p>
    <w:p>
      <w:r>
        <w:t>127. Additional host factors can modulate the clinical response of food</w:t>
        <w:br/>
      </w:r>
    </w:p>
    <w:p>
      <w:r>
        <w:t>128. victims had underlying asthma (36, 37). Exercise, alcohol consump-</w:t>
        <w:br/>
      </w:r>
    </w:p>
    <w:p>
      <w:r>
        <w:t>129. tion, use of medication (i.e., beta blockers, angiotensin converting</w:t>
        <w:br/>
      </w:r>
    </w:p>
    <w:p>
      <w:r>
        <w:t>130. enzyme inhibitors, tricyclic antidepressants), and concurrent infec-</w:t>
        <w:br/>
      </w:r>
    </w:p>
    <w:p>
      <w:r>
        <w:t>131. platelet-activating factor acetylhydrolase (PAF-AH) was reported</w:t>
        <w:br/>
      </w:r>
    </w:p>
    <w:p>
      <w:r>
        <w:t>132. However, low PAF-AH activity in patients with fatal anaphylaxis</w:t>
        <w:br/>
      </w:r>
    </w:p>
    <w:p>
      <w:r>
        <w:t>133. might also be a result of severe hypoxia followed by systemic necro-</w:t>
        <w:br/>
      </w:r>
    </w:p>
    <w:p>
      <w:r>
        <w:t>134. sis rather than the cause of more severe reactions (41).</w:t>
        <w:br/>
      </w:r>
    </w:p>
    <w:p>
      <w:r>
        <w:t>135. protein families account for the majority of allergic reactions. In the</w:t>
        <w:br/>
      </w:r>
    </w:p>
    <w:p>
      <w:r>
        <w:t>136. be an increasingly recognized allergen in many countries (43). The</w:t>
        <w:br/>
      </w:r>
    </w:p>
    <w:p>
      <w:r>
        <w:t>137. majority of animal food allergens can be classified into 3 protein</w:t>
        <w:br/>
      </w:r>
    </w:p>
    <w:p>
      <w:r>
        <w:t>138. groups, and the majority of plant food allergens can be grouped into 4</w:t>
        <w:br/>
      </w:r>
    </w:p>
    <w:p>
      <w:r>
        <w:t>139. families (refs. 44, 45, and Table 1). In general, proteins with more than</w:t>
        <w:br/>
      </w:r>
    </w:p>
    <w:p>
      <w:r>
        <w:t>140. 62% homology to human proteins are unlikely to be allergenic (44).</w:t>
        <w:br/>
      </w:r>
    </w:p>
    <w:p>
      <w:r>
        <w:t>141. The presence of specific IgE to sequential or conformational epi-</w:t>
        <w:br/>
      </w:r>
    </w:p>
    <w:p>
      <w:r>
        <w:t>142. topes appears to distinguish between different phenotypes of food</w:t>
        <w:br/>
      </w:r>
    </w:p>
    <w:p>
      <w:r>
        <w:t>143. allergy. Sequential epitopes comprise consecutive amino acids</w:t>
        <w:br/>
      </w:r>
    </w:p>
    <w:p>
      <w:r>
        <w:t>144. along the protein backbone that are recognized by IgE antibodies,</w:t>
        <w:br/>
      </w:r>
    </w:p>
    <w:p>
      <w:r>
        <w:t>145. whereas conformational epitopes consist of amino acids that are</w:t>
        <w:br/>
      </w:r>
    </w:p>
    <w:p>
      <w:r>
        <w:t>146. brought into close proximity by protein folding and thus depend</w:t>
        <w:br/>
      </w:r>
    </w:p>
    <w:p>
      <w:r>
        <w:t>147. upon maintenance of the tertiary structure of the protein. Several</w:t>
        <w:br/>
      </w:r>
    </w:p>
    <w:p>
      <w:r>
        <w:t>148. studies have shown that IgE antibody binding predominantly to</w:t>
        <w:br/>
      </w:r>
    </w:p>
    <w:p>
      <w:r>
        <w:t>149. a marker for persistent allergy (46, 47). With maturation of gastro-</w:t>
        <w:br/>
      </w:r>
    </w:p>
    <w:p>
      <w:r>
        <w:t>150. intestinal enzymes, decreasing intestinal permeability, and increases</w:t>
        <w:br/>
      </w:r>
    </w:p>
    <w:p>
      <w:r>
        <w:t>151. in antigen-specific IgA and IgG, it is hypothesized that proteins no</w:t>
        <w:br/>
      </w:r>
    </w:p>
    <w:p>
      <w:r>
        <w:t>152. longer penetrate the mucosal barrier and activate tissue mast cells.</w:t>
        <w:br/>
      </w:r>
    </w:p>
    <w:p>
      <w:r>
        <w:t>153. However, peptides of various lengths penetrate the GI tract of all</w:t>
        <w:br/>
      </w:r>
    </w:p>
    <w:p>
      <w:r>
        <w:t>154. individuals (48, 49), allowing peptides with intact sequential epit-</w:t>
        <w:br/>
      </w:r>
    </w:p>
    <w:p>
      <w:r>
        <w:t>155. opes access to tissue mast cells and other cells involved in allergic</w:t>
        <w:br/>
      </w:r>
    </w:p>
    <w:p>
      <w:r>
        <w:t>156. tolerate extensively heated or baked forms of these foods (50, 51),</w:t>
        <w:br/>
      </w:r>
    </w:p>
    <w:p>
      <w:r>
        <w:t>157. which lack native conformational epitopes due to heat denaturation,</w:t>
        <w:br/>
      </w:r>
    </w:p>
    <w:p>
      <w:r>
        <w:t>158. implying that conformational epitopes are primarily recognized in</w:t>
        <w:br/>
      </w:r>
    </w:p>
    <w:p>
      <w:r>
        <w:t>159. these individuals. In addition, studies suggest that different patterns</w:t>
        <w:br/>
      </w:r>
    </w:p>
    <w:p>
      <w:r>
        <w:t>160. of epitope recognition and degrees of epitope diversity may correlate</w:t>
        <w:br/>
      </w:r>
    </w:p>
    <w:p>
      <w:r>
        <w:t>161. including their natural history or severity of reactions (46, 47, 52–56).</w:t>
        <w:br/>
      </w:r>
    </w:p>
    <w:p>
      <w:r>
        <w:t>162. These assays are investigational and not commercially available, and</w:t>
        <w:br/>
      </w:r>
    </w:p>
    <w:p>
      <w:r>
        <w:t>163. the clinical utility of these tests requires confirmation.</w:t>
        <w:br/>
      </w:r>
    </w:p>
    <w:p>
      <w:r>
        <w:t>164. Carbohydrates associated with these food proteins can also influ-</w:t>
        <w:br/>
      </w:r>
    </w:p>
    <w:p>
      <w:r>
        <w:t>165. ence their allergenicity. For example, Maillard reaction products or</w:t>
        <w:br/>
      </w:r>
    </w:p>
    <w:p>
      <w:r>
        <w:t>166. advanced glycation end products that result from roasting peanuts</w:t>
        <w:br/>
      </w:r>
    </w:p>
    <w:p>
      <w:r>
        <w:t>167. at very high temperatures lead to increased stability and allergenic-</w:t>
        <w:br/>
      </w:r>
    </w:p>
    <w:p>
      <w:r>
        <w:t>168. are primarily consumed in the roasted form, compared with China,</w:t>
        <w:br/>
      </w:r>
    </w:p>
    <w:p>
      <w:r>
        <w:t>169. where boiled or fried peanuts are more common. Similar results</w:t>
        <w:br/>
      </w:r>
    </w:p>
    <w:p>
      <w:r>
        <w:t>170. have recently been reported for ovalbumin (58). The presence of</w:t>
        <w:br/>
      </w:r>
    </w:p>
    <w:p>
      <w:r>
        <w:t>171. sugar moieties naturally occurring in peanuts has also been shown</w:t>
        <w:br/>
      </w:r>
    </w:p>
    <w:p>
      <w:r>
        <w:t>172. to increase the allergenicity of this food. Glycosylated Ara h 1, a</w:t>
        <w:br/>
      </w:r>
    </w:p>
    <w:p>
      <w:r>
        <w:t>173. major peanut allergen, has been shown to act as a Th2 adjuvant by</w:t>
        <w:br/>
      </w:r>
    </w:p>
    <w:p>
      <w:r>
        <w:t>174. The Journal of Clinical Investigation      http://www.jci.org      Volume 121      Number 3      March 2011</w:t>
        <w:br/>
      </w:r>
    </w:p>
    <w:p>
      <w:r>
        <w:t>175. activating DCs to drive Th2 cell maturation (59). In contrast, degly-</w:t>
        <w:br/>
      </w:r>
    </w:p>
    <w:p>
      <w:r>
        <w:t>176. coslyated Ara h 1, or the highly homologous soy vicilin, which does</w:t>
        <w:br/>
      </w:r>
    </w:p>
    <w:p>
      <w:r>
        <w:t>177. not contain the carbohydrate moiety, did not activate DCs (59).</w:t>
        <w:br/>
      </w:r>
    </w:p>
    <w:p>
      <w:r>
        <w:t>178. Recently, there has been evidence that carbohydrates alone can trig-</w:t>
        <w:br/>
      </w:r>
    </w:p>
    <w:p>
      <w:r>
        <w:t>179. red meats (beef, pork, lamb). Interestingly, these patients were from</w:t>
        <w:br/>
      </w:r>
    </w:p>
    <w:p>
      <w:r>
        <w:t>180. a distinct regional location in the southeastern US, raising the pos-</w:t>
        <w:br/>
      </w:r>
    </w:p>
    <w:p>
      <w:r>
        <w:t>181. sibility of a sensitizing exposure that may be geographically isolated,</w:t>
        <w:br/>
      </w:r>
    </w:p>
    <w:p>
      <w:r>
        <w:t>182. e.g., deer tick bites. Additional studies will be needed to elucidate the</w:t>
        <w:br/>
      </w:r>
    </w:p>
    <w:p>
      <w:r>
        <w:t>183. mechanism for these delayed clinical symptoms as well as to estab-</w:t>
        <w:br/>
      </w:r>
    </w:p>
    <w:p>
      <w:r>
        <w:t>184. lish the mode of sensitization to alpha in these patients.</w:t>
        <w:br/>
      </w:r>
    </w:p>
    <w:p>
      <w:r>
        <w:t>185. Although higher levels of allergen-specific IgE and larger SPT wheal</w:t>
        <w:br/>
      </w:r>
    </w:p>
    <w:p>
      <w:r>
        <w:t>186. they still lack precision and do not predict severity of allergic reac-</w:t>
        <w:br/>
      </w:r>
    </w:p>
    <w:p>
      <w:r>
        <w:t>187. tions. Predictive values for sIgE levels (using the UniCAP [Phadia])</w:t>
        <w:br/>
      </w:r>
    </w:p>
    <w:p>
      <w:r>
        <w:t>188. els above the 95% positive predicative value are highly indicative of</w:t>
        <w:br/>
      </w:r>
    </w:p>
    <w:p>
      <w:r>
        <w:t>189. clinical reactivity (Table 2) (61–65). Currently in the US, there are 3</w:t>
        <w:br/>
      </w:r>
    </w:p>
    <w:p>
      <w:r>
        <w:t>190. commercial assays that measure sIgE levels. Each meets the WHO</w:t>
        <w:br/>
      </w:r>
    </w:p>
    <w:p>
      <w:r>
        <w:t>191. IgE standard for analytical sensitivity, precision, and reproducibil-</w:t>
        <w:br/>
      </w:r>
    </w:p>
    <w:p>
      <w:r>
        <w:t>192. ity; however, multiple studies have demonstrated that these assays</w:t>
        <w:br/>
      </w:r>
    </w:p>
    <w:p>
      <w:r>
        <w:t>193. are not interchangeable or equivalent, and therefore, comparison of</w:t>
        <w:br/>
      </w:r>
    </w:p>
    <w:p>
      <w:r>
        <w:t>194. results using different assays may not be reliable (66–68).</w:t>
        <w:br/>
      </w:r>
    </w:p>
    <w:p>
      <w:r>
        <w:t>195. placebo-controlled oral food challenge, in which the potential aller-</w:t>
        <w:br/>
      </w:r>
    </w:p>
    <w:p>
      <w:r>
        <w:t>196. gen is gradually fed in increasing doses under supervision. Open chal-</w:t>
        <w:br/>
      </w:r>
    </w:p>
    <w:p>
      <w:r>
        <w:t>197. lenges (in which the food is fed in the natural form in an unblinded</w:t>
        <w:br/>
      </w:r>
    </w:p>
    <w:p>
      <w:r>
        <w:t>198. manner) are more practical and less time and resource intensive than</w:t>
        <w:br/>
      </w:r>
    </w:p>
    <w:p>
      <w:r>
        <w:t>199. the double-blind challenge and are useful when the concern for bias is</w:t>
        <w:br/>
      </w:r>
    </w:p>
    <w:p>
      <w:r>
        <w:t>200. low (69). Open challenges are generally used in clinical practices, and</w:t>
        <w:br/>
      </w:r>
    </w:p>
    <w:p>
      <w:r>
        <w:t>201. if results are equivocal, blinded challenges can be performed. Single-</w:t>
        <w:br/>
      </w:r>
    </w:p>
    <w:p>
      <w:r>
        <w:t>202. blind challenges are also an option when the potential for subjective</w:t>
        <w:br/>
      </w:r>
    </w:p>
    <w:p>
      <w:r>
        <w:t>203. symptoms and patient anxiety are high. SPT and sIgE levels are used</w:t>
        <w:br/>
      </w:r>
    </w:p>
    <w:p>
      <w:r>
        <w:t>204. in conjunction with the patient history to assess the risks and benefits</w:t>
        <w:br/>
      </w:r>
    </w:p>
    <w:p>
      <w:r>
        <w:t>205. of undergoing a food challenge, with most using at least a 50% likeli-</w:t>
        <w:br/>
      </w:r>
    </w:p>
    <w:p>
      <w:r>
        <w:t>206. hood of reaction before considering challenges (69). Food challenges</w:t>
        <w:br/>
      </w:r>
    </w:p>
    <w:p>
      <w:r>
        <w:t>207. should be performed in settings where medical staff and equipment</w:t>
        <w:br/>
      </w:r>
    </w:p>
    <w:p>
      <w:r>
        <w:t>208. Unfortunately, no standardized tests are currently available for</w:t>
        <w:br/>
      </w:r>
    </w:p>
    <w:p>
      <w:r>
        <w:t>209. testing has been investigated as a possible diagnostic tool to iden-</w:t>
        <w:br/>
      </w:r>
    </w:p>
    <w:p>
      <w:r>
        <w:t>210. tify foods that may cause delayed symptoms (70, 71), but this test</w:t>
        <w:br/>
      </w:r>
    </w:p>
    <w:p>
      <w:r>
        <w:t>211. is limited by the lack of standardized reagents and methods, and</w:t>
        <w:br/>
      </w:r>
    </w:p>
    <w:p>
      <w:r>
        <w:t>212. there is inconsistency in interpretation of results.</w:t>
        <w:br/>
      </w:r>
    </w:p>
    <w:p>
      <w:r>
        <w:t>213. cross-reactivity between proteins can give false-positive test results</w:t>
        <w:br/>
      </w:r>
    </w:p>
    <w:p>
      <w:r>
        <w:t>214. (e.g., wheat and grass, birch and peanut/hazelnut) (72). Component-</w:t>
        <w:br/>
      </w:r>
    </w:p>
    <w:p>
      <w:r>
        <w:t>215. resolved diagnostics has the potential to address these obstacles. A</w:t>
        <w:br/>
      </w:r>
    </w:p>
    <w:p>
      <w:r>
        <w:t>216. recent study reported the use of component resolved diagnosis to</w:t>
        <w:br/>
      </w:r>
    </w:p>
    <w:p>
      <w:r>
        <w:t>217. but tolerant subjects (73). By assessing IgE binding to individual</w:t>
        <w:br/>
      </w:r>
    </w:p>
    <w:p>
      <w:r>
        <w:t>218. recombinant proteins of peanut, grass, and potentially cross-reac-</w:t>
        <w:br/>
      </w:r>
    </w:p>
    <w:p>
      <w:r>
        <w:t>219. tive components, peanut-allergic individuals were found to have</w:t>
        <w:br/>
      </w:r>
    </w:p>
    <w:p>
      <w:r>
        <w:t>220. high responses to Ara h 1–3; in contrast, peanut-sensitized, but</w:t>
        <w:br/>
      </w:r>
    </w:p>
    <w:p>
      <w:r>
        <w:t>221. clinically tolerant subjects had high responses to grass allergens and</w:t>
        <w:br/>
      </w:r>
    </w:p>
    <w:p>
      <w:r>
        <w:t>222. cross-reactive carbohydrate determinants. Further analysis indicated</w:t>
        <w:br/>
      </w:r>
    </w:p>
    <w:p>
      <w:r>
        <w:t>223. that Ara h 2–specific IgE was the best discriminant between clinical</w:t>
        <w:br/>
      </w:r>
    </w:p>
    <w:p>
      <w:r>
        <w:t>224. seen in studies for hazelnut and kiwi (74, 75), but further studies are</w:t>
        <w:br/>
      </w:r>
    </w:p>
    <w:p>
      <w:r>
        <w:t>225. severity or prognosis. Peptide microarray immunoassays, as noted</w:t>
        <w:br/>
      </w:r>
    </w:p>
    <w:p>
      <w:r>
        <w:t>226. above, and basophil activation tests appear to provide some of this</w:t>
        <w:br/>
      </w:r>
    </w:p>
    <w:p>
      <w:r>
        <w:t>227. information. Preliminary studies showed that basophil activation, as</w:t>
        <w:br/>
      </w:r>
    </w:p>
    <w:p>
      <w:r>
        <w:t>228. determined by antigen-induced CD63 upregulation on basophils, cor-</w:t>
        <w:br/>
      </w:r>
    </w:p>
    <w:p>
      <w:r>
        <w:t>229. the effects of ingesting heat-denatured milk proteins in milk-allergic</w:t>
        <w:br/>
      </w:r>
    </w:p>
    <w:p>
      <w:r>
        <w:t>230. individuals, basophil reactivity was strikingly distinct between heated</w:t>
        <w:br/>
      </w:r>
    </w:p>
    <w:p>
      <w:r>
        <w:t>231. milk–tolerant and heated milk–reactive subjects (76).</w:t>
        <w:br/>
      </w:r>
    </w:p>
    <w:p>
      <w:r>
        <w:t>232. Although further studies are needed to validate these tests, they</w:t>
        <w:br/>
      </w:r>
    </w:p>
    <w:p>
      <w:r>
        <w:t>233. may one day improve physicians’ ability to confidently diagnose</w:t>
        <w:br/>
      </w:r>
    </w:p>
    <w:p>
      <w:r>
        <w:t>234. have nutritional as well as social consequences. In addition, they</w:t>
        <w:br/>
      </w:r>
    </w:p>
    <w:p>
      <w:r>
        <w:t>235. may decrease the need for costly, time-consuming, and potentially</w:t>
        <w:br/>
      </w:r>
    </w:p>
    <w:p>
      <w:r>
        <w:t>236. life-threatening reactions with oral food challenges.</w:t>
        <w:br/>
      </w:r>
    </w:p>
    <w:p>
      <w:r>
        <w:t>237. ingesting the food unknowingly and how to recognize and treat early</w:t>
        <w:br/>
      </w:r>
    </w:p>
    <w:p>
      <w:r>
        <w:t>238. (77), this approach is clearly not optimal and there is a strong need</w:t>
        <w:br/>
      </w:r>
    </w:p>
    <w:p>
      <w:r>
        <w:t>239. nonspecific strategies are currently being investigated (Table 3).</w:t>
        <w:br/>
      </w:r>
    </w:p>
    <w:p>
      <w:r>
        <w:t>240. ASPT, dependent upon extracts and technique utilized.</w:t>
        <w:br/>
      </w:r>
    </w:p>
    <w:p>
      <w:r>
        <w:t>241. The Journal of Clinical Investigation      http://www.jci.org      Volume 121      Number 3      March 2011</w:t>
        <w:br/>
      </w:r>
    </w:p>
    <w:p>
      <w:r>
        <w:t>242. rary loss of responsiveness due to continuous exposure) and/or</w:t>
        <w:br/>
      </w:r>
    </w:p>
    <w:p>
      <w:r>
        <w:t>243. promoting tolerance (permanent immunologic nonresponse).</w:t>
        <w:br/>
      </w:r>
    </w:p>
    <w:p>
      <w:r>
        <w:t>244. Immunotherapy is widely used to treat respiratory allergies,</w:t>
        <w:br/>
      </w:r>
    </w:p>
    <w:p>
      <w:r>
        <w:t>245. Although early attempts at using SCIT for food allergies</w:t>
        <w:br/>
      </w:r>
    </w:p>
    <w:p>
      <w:r>
        <w:t>246. resulted in unacceptably high rates of severe adverse reactions</w:t>
        <w:br/>
      </w:r>
    </w:p>
    <w:p>
      <w:r>
        <w:t>247. (78), oral immunotherapy (OIT) appears to be a more promis-</w:t>
        <w:br/>
      </w:r>
    </w:p>
    <w:p>
      <w:r>
        <w:t>248. ing option. Although the first report of OIT was published in</w:t>
        <w:br/>
      </w:r>
    </w:p>
    <w:p>
      <w:r>
        <w:t>249. 1908 (79), the first double-blind, placebo-controlled OIT study</w:t>
        <w:br/>
      </w:r>
    </w:p>
    <w:p>
      <w:r>
        <w:t>250. IT, immunotherapy; ISS, immunostimulatory sequence.</w:t>
        <w:br/>
      </w:r>
    </w:p>
    <w:p>
      <w:r>
        <w:t>251. The Journal of Clinical Investigation      http://www.jci.org      Volume 121      Number 3      March 2011</w:t>
        <w:br/>
      </w:r>
    </w:p>
    <w:p>
      <w:r>
        <w:t>252. for food allergy was performed 100 years later by Skripak et al.</w:t>
        <w:br/>
      </w:r>
    </w:p>
    <w:p>
      <w:r>
        <w:t>253. (80). Twenty children were randomized to receive daily milk</w:t>
        <w:br/>
      </w:r>
    </w:p>
    <w:p>
      <w:r>
        <w:t>254. OIT in 3 phases. Double-blind, placebo-controlled oral food</w:t>
        <w:br/>
      </w:r>
    </w:p>
    <w:p>
      <w:r>
        <w:t>255. challenges were performed before and after 13 weeks of OIT</w:t>
        <w:br/>
      </w:r>
    </w:p>
    <w:p>
      <w:r>
        <w:t>256. to establish thresholds of reactivity to milk. Following treat-</w:t>
        <w:br/>
      </w:r>
    </w:p>
    <w:p>
      <w:r>
        <w:t>257. ment, the threshold dose for reactions to milk increased more</w:t>
        <w:br/>
      </w:r>
    </w:p>
    <w:p>
      <w:r>
        <w:t>258. than 50- to 100-fold for all children on active OIT but remained</w:t>
        <w:br/>
      </w:r>
    </w:p>
    <w:p>
      <w:r>
        <w:t>259. unchanged in the placebo group. All children in the active OIT</w:t>
        <w:br/>
      </w:r>
    </w:p>
    <w:p>
      <w:r>
        <w:t>260. group experienced multiple adverse reactions; most were mild,</w:t>
        <w:br/>
      </w:r>
    </w:p>
    <w:p>
      <w:r>
        <w:t>261. but four children received epinephrine for treatment of more</w:t>
        <w:br/>
      </w:r>
    </w:p>
    <w:p>
      <w:r>
        <w:t>262. severe symptoms. Although there was no significant change in</w:t>
        <w:br/>
      </w:r>
    </w:p>
    <w:p>
      <w:r>
        <w:t>263. milk-specific IgE levels or SPT results, there was a significant</w:t>
        <w:br/>
      </w:r>
    </w:p>
    <w:p>
      <w:r>
        <w:t>264. increase in milk-specific IgG and IgG4 in the active treatment</w:t>
        <w:br/>
      </w:r>
    </w:p>
    <w:p>
      <w:r>
        <w:t>265. group. Importantly, the majority of participants experienced</w:t>
        <w:br/>
      </w:r>
    </w:p>
    <w:p>
      <w:r>
        <w:t>266. reactions during the post-OIT food challenge, indicating that</w:t>
        <w:br/>
      </w:r>
    </w:p>
    <w:p>
      <w:r>
        <w:t>267. complete protection from allergic reactions was not achieved.</w:t>
        <w:br/>
      </w:r>
    </w:p>
    <w:p>
      <w:r>
        <w:t>268. Furthermore, all successfully desensitized participants contin-</w:t>
        <w:br/>
      </w:r>
    </w:p>
    <w:p>
      <w:r>
        <w:t>269. ued daily consumption of milk; therefore, it is unclear whether</w:t>
        <w:br/>
      </w:r>
    </w:p>
    <w:p>
      <w:r>
        <w:t>270. any OIT participants developed tolerance rather than desensiti-</w:t>
        <w:br/>
      </w:r>
    </w:p>
    <w:p>
      <w:r>
        <w:t>271. zation. Jones et al. (81) reported an uncontrolled open-label pea-</w:t>
        <w:br/>
      </w:r>
    </w:p>
    <w:p>
      <w:r>
        <w:t>272. nut OIT study in which desensitization appeared successful in</w:t>
        <w:br/>
      </w:r>
    </w:p>
    <w:p>
      <w:r>
        <w:t>273. 93% of patients after 4–22 months of maintenance therapy. The</w:t>
        <w:br/>
      </w:r>
    </w:p>
    <w:p>
      <w:r>
        <w:t>274. increased tolerance was accompanied by decreased IgE levels at</w:t>
        <w:br/>
      </w:r>
    </w:p>
    <w:p>
      <w:r>
        <w:t>275. fairly common. Nearly half of the active doses are associated with</w:t>
        <w:br/>
      </w:r>
    </w:p>
    <w:p>
      <w:r>
        <w:t>276. the seven reactions described (82). A similar report of 15 subjects</w:t>
        <w:br/>
      </w:r>
    </w:p>
    <w:p>
      <w:r>
        <w:t>277. on milk OIT indicated that six reactions (in four subjects) with</w:t>
        <w:br/>
      </w:r>
    </w:p>
    <w:p>
      <w:r>
        <w:t>278. reactions from OIT are common, variable, and unpredictable.</w:t>
        <w:br/>
      </w:r>
    </w:p>
    <w:p>
      <w:r>
        <w:t>279. of administration and has been investigated for hazelnut (84, 85)</w:t>
        <w:br/>
      </w:r>
    </w:p>
    <w:p>
      <w:r>
        <w:t>280. and peach allergy (86). Both studies demonstrated increased toler-</w:t>
        <w:br/>
      </w:r>
    </w:p>
    <w:p>
      <w:r>
        <w:t>281. ance after 5–6 months of treatment. Patients receiving SLIT fre-</w:t>
        <w:br/>
      </w:r>
    </w:p>
    <w:p>
      <w:r>
        <w:t>282. symptoms sometimes occur. Like OIT, SLIT appears to desensitize</w:t>
        <w:br/>
      </w:r>
    </w:p>
    <w:p>
      <w:r>
        <w:t>283. Clinical studies investigating tolerance to extensively heated</w:t>
        <w:br/>
      </w:r>
    </w:p>
    <w:p>
      <w:r>
        <w:t>284. 80% of milk- or egg-allergic children could tolerate baked prod-</w:t>
        <w:br/>
      </w:r>
    </w:p>
    <w:p>
      <w:r>
        <w:t>285. ucts. Subsequent ingestion of these baked products on a regu-</w:t>
        <w:br/>
      </w:r>
    </w:p>
    <w:p>
      <w:r>
        <w:t>286. lar basis in tolerant children resulted in virtually no adverse</w:t>
        <w:br/>
      </w:r>
    </w:p>
    <w:p>
      <w:r>
        <w:t>287. symptoms and was associated with decreased milk- and egg-</w:t>
        <w:br/>
      </w:r>
    </w:p>
    <w:p>
      <w:r>
        <w:t>288. specific SPT sizes and increased IgG4 levels (51). Furthermore,</w:t>
        <w:br/>
      </w:r>
    </w:p>
    <w:p>
      <w:r>
        <w:t>289. heated milk–tolerant children had a higher frequency of milk</w:t>
        <w:br/>
      </w:r>
    </w:p>
    <w:p>
      <w:r>
        <w:t>290. allergen–specific Treg cells (87), suppressed IgE-mediated baso-</w:t>
        <w:br/>
      </w:r>
    </w:p>
    <w:p>
      <w:r>
        <w:t>291. phil responses to milk allergen stimulation (76), and decreased</w:t>
        <w:br/>
      </w:r>
    </w:p>
    <w:p>
      <w:r>
        <w:t>292. IgE epitope diversity and lower affinity binding on peptide</w:t>
        <w:br/>
      </w:r>
    </w:p>
    <w:p>
      <w:r>
        <w:t>293. microarray immunoassays (56) as compared with milk-allergic</w:t>
        <w:br/>
      </w:r>
    </w:p>
    <w:p>
      <w:r>
        <w:t>294. children who could not tolerate baked products. These immu-</w:t>
        <w:br/>
      </w:r>
    </w:p>
    <w:p>
      <w:r>
        <w:t>295. nologic changes are similar to many of the changes seen with</w:t>
        <w:br/>
      </w:r>
    </w:p>
    <w:p>
      <w:r>
        <w:t>296. OIT, suggesting that ingestion of heat-denatured milk or egg</w:t>
        <w:br/>
      </w:r>
    </w:p>
    <w:p>
      <w:r>
        <w:t>297. may present a more natural and safer form of immunotherapy.</w:t>
        <w:br/>
      </w:r>
    </w:p>
    <w:p>
      <w:r>
        <w:t>298. A prospective study is underway to confirm the efficacy of this</w:t>
        <w:br/>
      </w:r>
    </w:p>
    <w:p>
      <w:r>
        <w:t>299. Overall, immunotherapy appears to be a promising option for the</w:t>
        <w:br/>
      </w:r>
    </w:p>
    <w:p>
      <w:r>
        <w:t>300. with OIT are problematic. Additional randomized, placebo-con-</w:t>
        <w:br/>
      </w:r>
    </w:p>
    <w:p>
      <w:r>
        <w:t>301. trolled trials are necessary to determine the true efficacy and safety</w:t>
        <w:br/>
      </w:r>
    </w:p>
    <w:p>
      <w:r>
        <w:t>302. of these methods, to standardize extracts, protocols, and durations</w:t>
        <w:br/>
      </w:r>
    </w:p>
    <w:p>
      <w:r>
        <w:t>303. of treatment, and to determine whether these forms of therapy can</w:t>
        <w:br/>
      </w:r>
    </w:p>
    <w:p>
      <w:r>
        <w:t>304. induce lasting oral tolerance, rather than simply desensitization,</w:t>
        <w:br/>
      </w:r>
    </w:p>
    <w:p>
      <w:r>
        <w:t>305. which necessitates continuous, almost daily treatment.</w:t>
        <w:br/>
      </w:r>
    </w:p>
    <w:p>
      <w:r>
        <w:t>306. Modified recombinant vaccines. In order to decrease adverse effects</w:t>
        <w:br/>
      </w:r>
    </w:p>
    <w:p>
      <w:r>
        <w:t>307. of immunotherapy due to allergen activation of mast cells and</w:t>
        <w:br/>
      </w:r>
    </w:p>
    <w:p>
      <w:r>
        <w:t>308. basophils, modified recombinant food proteins have been engi-</w:t>
        <w:br/>
      </w:r>
    </w:p>
    <w:p>
      <w:r>
        <w:t>309. neered to decrease IgE-binding capacity while retaining the pro-</w:t>
        <w:br/>
      </w:r>
    </w:p>
    <w:p>
      <w:r>
        <w:t>310. tein’s ability to stimulate T cells. Modified peanut allergens (Ara</w:t>
        <w:br/>
      </w:r>
    </w:p>
    <w:p>
      <w:r>
        <w:t>311. h 1, 2, 3), altered using site-directed mutagenesis, can stimulate</w:t>
        <w:br/>
      </w:r>
    </w:p>
    <w:p>
      <w:r>
        <w:t>312. greatly reduced IgE-binding capacity as compared with wild-type</w:t>
        <w:br/>
      </w:r>
    </w:p>
    <w:p>
      <w:r>
        <w:t>313. peanut protein (89). Heat-killed E. coli producing recombinant</w:t>
        <w:br/>
      </w:r>
    </w:p>
    <w:p>
      <w:r>
        <w:t>314. model of peanut anaphylaxis (90). The mechanisms hypothesized</w:t>
        <w:br/>
      </w:r>
    </w:p>
    <w:p>
      <w:r>
        <w:t>315. to induce this effect include activation of T regulatory cells and</w:t>
        <w:br/>
      </w:r>
    </w:p>
    <w:p>
      <w:r>
        <w:t>316. downregulation of Th2 cells and reduction of mast cell mediator</w:t>
        <w:br/>
      </w:r>
    </w:p>
    <w:p>
      <w:r>
        <w:t>317. release on reexposure to antigen (91). Human clinical trials are</w:t>
        <w:br/>
      </w:r>
    </w:p>
    <w:p>
      <w:r>
        <w:t>318. under investigation include immunotherapy with peptides rep-</w:t>
        <w:br/>
      </w:r>
    </w:p>
    <w:p>
      <w:r>
        <w:t>319. resenting T cell epitopes of major food allergens (93, 94), immu-</w:t>
        <w:br/>
      </w:r>
    </w:p>
    <w:p>
      <w:r>
        <w:t>320. nostimulatory sequence-conjugated protein immunotherapy</w:t>
        <w:br/>
      </w:r>
    </w:p>
    <w:p>
      <w:r>
        <w:t>321. (95, 96), and plasmid DNA immunotherapy (97, 98). Prelimi-</w:t>
        <w:br/>
      </w:r>
    </w:p>
    <w:p>
      <w:r>
        <w:t>322. nary results in murine models of food allergy have shown prom-</w:t>
        <w:br/>
      </w:r>
    </w:p>
    <w:p>
      <w:r>
        <w:t>323. ise, but questions remain as to whether these approaches will</w:t>
        <w:br/>
      </w:r>
    </w:p>
    <w:p>
      <w:r>
        <w:t>324. be equally effective in humans. For example, plasmid DNA was</w:t>
        <w:br/>
      </w:r>
    </w:p>
    <w:p>
      <w:r>
        <w:t>325. found to have beneficial effects in one mouse strain but wors-</w:t>
        <w:br/>
      </w:r>
    </w:p>
    <w:p>
      <w:r>
        <w:t>326. ened symptoms in another strain (98), raising concerns regard-</w:t>
        <w:br/>
      </w:r>
    </w:p>
    <w:p>
      <w:r>
        <w:t>327. receiving Hu-901 or placebo. The mean increase in the threshold of</w:t>
        <w:br/>
      </w:r>
    </w:p>
    <w:p>
      <w:r>
        <w:t>328. sensitivity, as compared with that in the placebo group, reached sig-</w:t>
        <w:br/>
      </w:r>
    </w:p>
    <w:p>
      <w:r>
        <w:t>329. nificance only in the 450-mg group (P &lt; 0.001); however, results of the</w:t>
        <w:br/>
      </w:r>
    </w:p>
    <w:p>
      <w:r>
        <w:t>330. test for trend with increasing doses were significant (P &lt; 0.001). Data</w:t>
        <w:br/>
      </w:r>
    </w:p>
    <w:p>
      <w:r>
        <w:t>331. show 95% confidence intervals. Adapted from ref. 99 with permission</w:t>
        <w:br/>
      </w:r>
    </w:p>
    <w:p>
      <w:r>
        <w:t>332. from the Publishing Division of the Massachusetts Medical Society.</w:t>
        <w:br/>
      </w:r>
    </w:p>
    <w:p>
      <w:r>
        <w:t>333. The Journal of Clinical Investigation      http://www.jci.org      Volume 121      Number 3      March 2011</w:t>
        <w:br/>
      </w:r>
    </w:p>
    <w:p>
      <w:r>
        <w:t>334. is currently used for the treatment of allergic asthma and has been</w:t>
        <w:br/>
      </w:r>
    </w:p>
    <w:p>
      <w:r>
        <w:t>335. double-blind, randomized, dose-ranging trial was carried-out in</w:t>
        <w:br/>
      </w:r>
    </w:p>
    <w:p>
      <w:r>
        <w:t>336. (humanized IgG1 monoclonal antibody against IgE) or placebo for</w:t>
        <w:br/>
      </w:r>
    </w:p>
    <w:p>
      <w:r>
        <w:t>337. four months (Figure 2). Patients receiving the highest dose experi-</w:t>
        <w:br/>
      </w:r>
    </w:p>
    <w:p>
      <w:r>
        <w:t>338. compared with the placebo group. The median threshold of sen-</w:t>
        <w:br/>
      </w:r>
    </w:p>
    <w:p>
      <w:r>
        <w:t>339. sitivity to peanut increased from 178 mg peanut protein (equiva-</w:t>
        <w:br/>
      </w:r>
    </w:p>
    <w:p>
      <w:r>
        <w:t>340. lent to one-half of a peanut kernel) to almost nine peanut kernels</w:t>
        <w:br/>
      </w:r>
    </w:p>
    <w:p>
      <w:r>
        <w:t>341. (2.8 grams). Although 25% of patients had markedly improved</w:t>
        <w:br/>
      </w:r>
    </w:p>
    <w:p>
      <w:r>
        <w:t>342. tolerance after treatment, another 25% had no change in their</w:t>
        <w:br/>
      </w:r>
    </w:p>
    <w:p>
      <w:r>
        <w:t>343. threshold of reactivity, indicating that the treatment response can</w:t>
        <w:br/>
      </w:r>
    </w:p>
    <w:p>
      <w:r>
        <w:t>344. be variable. Investigation of another anti-IgE preparation, omali-</w:t>
        <w:br/>
      </w:r>
    </w:p>
    <w:p>
      <w:r>
        <w:t>345. was initiated, but discontinued for safety concerns related to the</w:t>
        <w:br/>
      </w:r>
    </w:p>
    <w:p>
      <w:r>
        <w:t>346. Combination therapy of anti-IgE and allergen immunotherapy</w:t>
        <w:br/>
      </w:r>
    </w:p>
    <w:p>
      <w:r>
        <w:t>347. is being investigated as a method to decrease adverse reactions to</w:t>
        <w:br/>
      </w:r>
    </w:p>
    <w:p>
      <w:r>
        <w:t>348. immunotherapy and decrease antigen-facilitated presentation by</w:t>
        <w:br/>
      </w:r>
    </w:p>
    <w:p>
      <w:r>
        <w:t>349. IgE-bearing antigen-presenting cells, which promotes Th2 respon-</w:t>
        <w:br/>
      </w:r>
    </w:p>
    <w:p>
      <w:r>
        <w:t>350. siveness, in order to increase the safety and efficacy of this method</w:t>
        <w:br/>
      </w:r>
    </w:p>
    <w:p>
      <w:r>
        <w:t>351. (101). No data from controlled clinical trials are currently available</w:t>
        <w:br/>
      </w:r>
    </w:p>
    <w:p>
      <w:r>
        <w:t>352. Chinese herbal medicine and other allergen-nonspecific strategies. A nine-</w:t>
        <w:br/>
      </w:r>
    </w:p>
    <w:p>
      <w:r>
        <w:t>353. herb formula based on traditional Chinese medicine, named the</w:t>
        <w:br/>
      </w:r>
    </w:p>
    <w:p>
      <w:r>
        <w:t>354. food allergy herbal formula (FAHF-2), has been shown to be effec-</w:t>
        <w:br/>
      </w:r>
    </w:p>
    <w:p>
      <w:r>
        <w:t>355. tive in preventing anaphylaxis in a murine model of peanut allergy</w:t>
        <w:br/>
      </w:r>
    </w:p>
    <w:p>
      <w:r>
        <w:t>356. (102). Peanut-allergic mice treated with FAHF-2 had no signs of</w:t>
        <w:br/>
      </w:r>
    </w:p>
    <w:p>
      <w:r>
        <w:t>357. anaphylaxis following oral peanut challenge, but all sham-treated</w:t>
        <w:br/>
      </w:r>
    </w:p>
    <w:p>
      <w:r>
        <w:t>358. mice had severe symptoms, decreased rectal temperatures, ele-</w:t>
        <w:br/>
      </w:r>
    </w:p>
    <w:p>
      <w:r>
        <w:t>359. vated plasma histamine, and marked vascular leakage. Decreases</w:t>
        <w:br/>
      </w:r>
    </w:p>
    <w:p>
      <w:r>
        <w:t>360. in peanut-specific IgE levels and Th2 cytokine production by pea-</w:t>
        <w:br/>
      </w:r>
    </w:p>
    <w:p>
      <w:r>
        <w:t>361. nut-stimulated splenocytes in vitro (IL-4, IL-5, IL-13) was seen as</w:t>
        <w:br/>
      </w:r>
    </w:p>
    <w:p>
      <w:r>
        <w:t>362. well as enhanced production of IFN-γ. Neutralization of IFN-γ</w:t>
        <w:br/>
      </w:r>
    </w:p>
    <w:p>
      <w:r>
        <w:t>363. and depletion of CD8+ T cells markedly attenuated the response</w:t>
        <w:br/>
      </w:r>
    </w:p>
    <w:p>
      <w:r>
        <w:t>364. to FAHF-2 (103). These protective effects lasted up to 6 months</w:t>
        <w:br/>
      </w:r>
    </w:p>
    <w:p>
      <w:r>
        <w:t>365. after therapy, which represents about 25% of the life span of the</w:t>
        <w:br/>
      </w:r>
    </w:p>
    <w:p>
      <w:r>
        <w:t>366. mouse (104). Furthermore, these effects are not peanut specific;</w:t>
        <w:br/>
      </w:r>
    </w:p>
    <w:p>
      <w:r>
        <w:t>367. FAHF-2 has been shown to have multiple immunomodulato-</w:t>
        <w:br/>
      </w:r>
    </w:p>
    <w:p>
      <w:r>
        <w:t>368. ry effects, including a dose-dependent decrease in Th2 cytokine</w:t>
        <w:br/>
      </w:r>
    </w:p>
    <w:p>
      <w:r>
        <w:t>369. production, but increase in IFN-γ (106), indicating that it is not a</w:t>
        <w:br/>
      </w:r>
    </w:p>
    <w:p>
      <w:r>
        <w:t>370. general immunosuppressive. In addition, human peripheral blood</w:t>
        <w:br/>
      </w:r>
    </w:p>
    <w:p>
      <w:r>
        <w:t>371. stimulated with crude peanut extract in the presence of FAHF-2</w:t>
        <w:br/>
      </w:r>
    </w:p>
    <w:p>
      <w:r>
        <w:t>372. had a decrease in antigen-dependent T cell proliferation. The US</w:t>
        <w:br/>
      </w:r>
    </w:p>
    <w:p>
      <w:r>
        <w:t>373. FDA approved a botanical drug investigational new drug (IND) for</w:t>
        <w:br/>
      </w:r>
    </w:p>
    <w:p>
      <w:r>
        <w:t>374. FAHF-2, and a phase I trial demonstrated that it is safe and well</w:t>
        <w:br/>
      </w:r>
    </w:p>
    <w:p>
      <w:r>
        <w:t>375. Allergic diseases are believed to develop in part because of imbal-</w:t>
        <w:br/>
      </w:r>
    </w:p>
    <w:p>
      <w:r>
        <w:t>376. ances in Th1 and Th2 cytokines. Strategies targeting cytokines</w:t>
        <w:br/>
      </w:r>
    </w:p>
    <w:p>
      <w:r>
        <w:t>377. (108) or TLR-9 (109) have been investigated to promote Th1-type</w:t>
        <w:br/>
      </w:r>
    </w:p>
    <w:p>
      <w:r>
        <w:t>378. immune responses as a potential therapeutic approach, and appli-</w:t>
        <w:br/>
      </w:r>
    </w:p>
    <w:p>
      <w:r>
        <w:t>379. cations in the field of food allergies are emerging.</w:t>
        <w:br/>
      </w:r>
    </w:p>
    <w:p>
      <w:r>
        <w:t>380. gain more insight into the immune mechanisms of oral toler-</w:t>
        <w:br/>
      </w:r>
    </w:p>
    <w:p>
      <w:r>
        <w:t>381. ance and the complex interactions between host factors and</w:t>
        <w:br/>
      </w:r>
    </w:p>
    <w:p>
      <w:r>
        <w:t>382. food allergen properties, we can develop novel diagnostic tools</w:t>
        <w:br/>
      </w:r>
    </w:p>
    <w:p>
      <w:r>
        <w:t>383. to more accurately identify food allergies. Currently, several</w:t>
        <w:br/>
      </w:r>
    </w:p>
    <w:p>
      <w:r>
        <w:t>384. potential therapies are in clinical trials. The question of wheth-</w:t>
        <w:br/>
      </w:r>
    </w:p>
    <w:p>
      <w:r>
        <w:t>385. er these treatments will induce only short-term desensitization</w:t>
        <w:br/>
      </w:r>
    </w:p>
    <w:p>
      <w:r>
        <w:t>386. or lead to long-term tolerance is under investigation. In addi-</w:t>
        <w:br/>
      </w:r>
    </w:p>
    <w:p>
      <w:r>
        <w:t>387. tion to developing treatments, these studies will advance our</w:t>
        <w:br/>
      </w:r>
    </w:p>
    <w:p>
      <w:r>
        <w:t>388. either alone or in combination, will hopefully provide long-term</w:t>
        <w:br/>
      </w:r>
    </w:p>
    <w:p>
      <w:r>
        <w:t>389. together, these next 5 years should provide several exciting</w:t>
        <w:br/>
      </w:r>
    </w:p>
    <w:p>
      <w:r>
        <w:t>390. Julie Wang is funded in part by a grant from the NIH/National</w:t>
        <w:br/>
      </w:r>
    </w:p>
    <w:p>
      <w:r>
        <w:t>391. Hugh A. Sampson is funded in part by grants from the NIH/</w:t>
        <w:br/>
      </w:r>
    </w:p>
    <w:p>
      <w:r>
        <w:t>392. Address correspondence to: Julie Wang, Department of Pediatrics,</w:t>
        <w:br/>
      </w:r>
    </w:p>
    <w:p>
      <w:r>
        <w:t>393. Box 1198, Mount Sinai School of Medicine, One Gustave L. Levy</w:t>
        <w:br/>
      </w:r>
    </w:p>
    <w:p>
      <w:r>
        <w:t>394. Place, New York, New York 10029, USA. Phone: 212.241.5548; Fax:</w:t>
        <w:br/>
      </w:r>
    </w:p>
    <w:p>
      <w:r>
        <w:t>395. dren: Data from 2 sequential cohorts. J Allergy Clin</w:t>
        <w:br/>
      </w:r>
    </w:p>
    <w:p>
      <w:r>
        <w:t>396. 5.</w:t>
        <w:tab/>
        <w:t>Ilan Y. Oral tolerance: can we make it work? Hum</w:t>
        <w:br/>
      </w:r>
    </w:p>
    <w:p>
      <w:r>
        <w:t>397. 6.</w:t>
        <w:tab/>
        <w:t>Spahn TW, et al. Mesenteric lymph nodes are criti-</w:t>
        <w:br/>
      </w:r>
    </w:p>
    <w:p>
      <w:r>
        <w:t>398. 7.</w:t>
        <w:tab/>
        <w:t>Chehade M, Mayer L. Oral tolerance and its relation</w:t>
        <w:br/>
      </w:r>
    </w:p>
    <w:p>
      <w:r>
        <w:t>399. 10.</w:t>
        <w:tab/>
        <w:t>Bol-Schoenmakers M, et al. Regulation by intesti-</w:t>
        <w:br/>
      </w:r>
    </w:p>
    <w:p>
      <w:r>
        <w:t>400. nal gd T cells during establishment of food allergic</w:t>
        <w:br/>
      </w:r>
    </w:p>
    <w:p>
      <w:r>
        <w:t>401. NKT cells play critical roles in the induction of oral</w:t>
        <w:br/>
      </w:r>
    </w:p>
    <w:p>
      <w:r>
        <w:t>402. clonally deleting antigenspecific T cells. Immunology.</w:t>
        <w:br/>
      </w:r>
    </w:p>
    <w:p>
      <w:r>
        <w:t>403. 12.</w:t>
        <w:tab/>
        <w:t>Soumelis V, et al. Human epithelial cells trigger</w:t>
        <w:br/>
      </w:r>
    </w:p>
    <w:p>
      <w:r>
        <w:t>404. 15.</w:t>
        <w:tab/>
        <w:t>Ziegler SF, Artis D. Sensing the outside world:</w:t>
        <w:br/>
      </w:r>
    </w:p>
    <w:p>
      <w:r>
        <w:t>405. 18.</w:t>
        <w:tab/>
        <w:t>Ventura M, et al. Intestinal permeability in patients</w:t>
        <w:br/>
      </w:r>
    </w:p>
    <w:p>
      <w:r>
        <w:t>406. The Journal of Clinical Investigation      http://www.jci.org      Volume 121      Number 3      March 2011</w:t>
        <w:br/>
      </w:r>
    </w:p>
    <w:p>
      <w:r>
        <w:t>407. 19.</w:t>
        <w:tab/>
        <w:t>Levy Y, Davidovits M, Cleper R, Shapiro R. New-</w:t>
        <w:br/>
      </w:r>
    </w:p>
    <w:p>
      <w:r>
        <w:t>408. 20.</w:t>
        <w:tab/>
        <w:t>Gabe SM, et al. The effect of tacrolimus (FK506)</w:t>
        <w:br/>
      </w:r>
    </w:p>
    <w:p>
      <w:r>
        <w:t>409. 21.</w:t>
        <w:tab/>
        <w:t>Wang LF, Lin JY, Hsieh KH, Lin RH. Epicutaneous</w:t>
        <w:br/>
      </w:r>
    </w:p>
    <w:p>
      <w:r>
        <w:t>410. head box protein 3 mutations and lack of regulatory</w:t>
        <w:br/>
      </w:r>
    </w:p>
    <w:p>
      <w:r>
        <w:t>411. 25.</w:t>
        <w:tab/>
        <w:t>Karlsson MR, Rugtveit J, Brandtzaeg P. Allergen-</w:t>
        <w:br/>
      </w:r>
    </w:p>
    <w:p>
      <w:r>
        <w:t>412. 27.</w:t>
        <w:tab/>
        <w:t>Du Toit G, et al. Early consumption of peanuts in</w:t>
        <w:br/>
      </w:r>
    </w:p>
    <w:p>
      <w:r>
        <w:t>413. children (LEAP). NIH Web site. http://clinicaltrials.</w:t>
        <w:br/>
      </w:r>
    </w:p>
    <w:p>
      <w:r>
        <w:t>414. 29.</w:t>
        <w:tab/>
        <w:t>Katz Y, et al. Early exposure to cow’s milk protein is</w:t>
        <w:br/>
      </w:r>
    </w:p>
    <w:p>
      <w:r>
        <w:t>415. 30.</w:t>
        <w:tab/>
        <w:t>Koplin JJ, et al. Can early introduction of egg pre-</w:t>
        <w:br/>
      </w:r>
    </w:p>
    <w:p>
      <w:r>
        <w:t>416. 32.</w:t>
        <w:tab/>
        <w:t>Takagi K, et al. Kinetic analysis of pepsin digestion</w:t>
        <w:br/>
      </w:r>
    </w:p>
    <w:p>
      <w:r>
        <w:t>417. 34.</w:t>
        <w:tab/>
        <w:t>Abrahamsson TR, et al. Probiotics in prevention</w:t>
        <w:br/>
      </w:r>
    </w:p>
    <w:p>
      <w:r>
        <w:t>418. 35.</w:t>
        <w:tab/>
        <w:t>Taylor AL, Dunstan JA, Prescott SL. Probiotic sup-</w:t>
        <w:br/>
      </w:r>
    </w:p>
    <w:p>
      <w:r>
        <w:t>419. plementation for the first 6 months of life fails to</w:t>
        <w:br/>
      </w:r>
    </w:p>
    <w:p>
      <w:r>
        <w:t>420. the risk of allergen sensitization in high-risk chil-</w:t>
        <w:br/>
      </w:r>
    </w:p>
    <w:p>
      <w:r>
        <w:t>421. 38.</w:t>
        <w:tab/>
        <w:t>Pumphrey R. Anaphylaxis: can we tell who is at risk</w:t>
        <w:br/>
      </w:r>
    </w:p>
    <w:p>
      <w:r>
        <w:t>422. 39.</w:t>
        <w:tab/>
        <w:t>Miller MM, Miller MM. Beta-blockers and anaphy-</w:t>
        <w:br/>
      </w:r>
    </w:p>
    <w:p>
      <w:r>
        <w:t>423. laxis: are the risks overstated? J Allergy Clin Immu-</w:t>
        <w:br/>
      </w:r>
    </w:p>
    <w:p>
      <w:r>
        <w:t>424. 40.</w:t>
        <w:tab/>
        <w:t>Vadas P, et al. Platelet-activating factor, PAF acetyl-</w:t>
        <w:br/>
      </w:r>
    </w:p>
    <w:p>
      <w:r>
        <w:t>425. 41.</w:t>
        <w:tab/>
        <w:t>Okamoto H, Kamatani N. Platelet-activating fac-</w:t>
        <w:br/>
      </w:r>
    </w:p>
    <w:p>
      <w:r>
        <w:t>426. tor, PAF acetylhydrolase, and anaphylaxis. N Engl J</w:t>
        <w:br/>
      </w:r>
    </w:p>
    <w:p>
      <w:r>
        <w:t>427. 44.</w:t>
        <w:tab/>
        <w:t>Jenkins JA, Breiteneder H, Mills EN. Evolutionary</w:t>
        <w:br/>
      </w:r>
    </w:p>
    <w:p>
      <w:r>
        <w:t>428. 46.</w:t>
        <w:tab/>
        <w:t>Jarvinen KM, Beyer K, Vila L, Chatchatee P, Busse</w:t>
        <w:br/>
      </w:r>
    </w:p>
    <w:p>
      <w:r>
        <w:t>429. 47.</w:t>
        <w:tab/>
        <w:t>Jarvinen KM, Beyer K, Vila L, Bardina L, Mishoe</w:t>
        <w:br/>
      </w:r>
    </w:p>
    <w:p>
      <w:r>
        <w:t>430. 51.</w:t>
        <w:tab/>
        <w:t>Nowak-Wegrzyn A, et al. Tolerance to extensively</w:t>
        <w:br/>
      </w:r>
    </w:p>
    <w:p>
      <w:r>
        <w:t>431. clinical history, in vitro IgE function, and hetero-</w:t>
        <w:br/>
      </w:r>
    </w:p>
    <w:p>
      <w:r>
        <w:t>432. 54.</w:t>
        <w:tab/>
        <w:t>Flinterman AE, et al. Peanut epitopes for IgE and</w:t>
        <w:br/>
      </w:r>
    </w:p>
    <w:p>
      <w:r>
        <w:t>433. sequential epitopes of milk allergens with a peptide</w:t>
        <w:br/>
      </w:r>
    </w:p>
    <w:p>
      <w:r>
        <w:t>434. 56.</w:t>
        <w:tab/>
        <w:t>Wang J, et al. Correlation of IgE/IgG4 milk epit-</w:t>
        <w:br/>
      </w:r>
    </w:p>
    <w:p>
      <w:r>
        <w:t>435. 58.</w:t>
        <w:tab/>
        <w:t>Hilmenyuk T, et al. Effects of glycation of the</w:t>
        <w:br/>
      </w:r>
    </w:p>
    <w:p>
      <w:r>
        <w:t>436. 59.</w:t>
        <w:tab/>
        <w:t>Shreffler WG, et al. The major glycoprotein aller-</w:t>
        <w:br/>
      </w:r>
    </w:p>
    <w:p>
      <w:r>
        <w:t>437. rin and acts as a Th2 adjuvant in vitro. J Immunol.</w:t>
        <w:br/>
      </w:r>
    </w:p>
    <w:p>
      <w:r>
        <w:t>438. in patients with IgE antibodies specific for galac-</w:t>
        <w:br/>
      </w:r>
    </w:p>
    <w:p>
      <w:r>
        <w:t>439. 61.</w:t>
        <w:tab/>
        <w:t>Sampson HA. Utility of food-specific IgE concen-</w:t>
        <w:br/>
      </w:r>
    </w:p>
    <w:p>
      <w:r>
        <w:t>440. hypersensitivity to cows’ milk protein in the infant.</w:t>
        <w:br/>
      </w:r>
    </w:p>
    <w:p>
      <w:r>
        <w:t>441. ity of specific IgE antibodies in children with egg</w:t>
        <w:br/>
      </w:r>
    </w:p>
    <w:p>
      <w:r>
        <w:t>442. 65.</w:t>
        <w:tab/>
        <w:t>Hill DJ, Heine RG, Hosking CS. The diagnostic value</w:t>
        <w:br/>
      </w:r>
    </w:p>
    <w:p>
      <w:r>
        <w:t>443. 66.</w:t>
        <w:tab/>
        <w:t>Wood RA, Segall N, Ahlstedt S, Williams PB. Accu-</w:t>
        <w:br/>
      </w:r>
    </w:p>
    <w:p>
      <w:r>
        <w:t>444. 75.</w:t>
        <w:tab/>
        <w:t>Bublin M, et al. Component-resolved diagnosis of</w:t>
        <w:br/>
      </w:r>
    </w:p>
    <w:p>
      <w:r>
        <w:t>445. sion associated with clinical tolerance in patients</w:t>
        <w:br/>
      </w:r>
    </w:p>
    <w:p>
      <w:r>
        <w:t>446. 77.</w:t>
        <w:tab/>
        <w:t>Ross MP, Ferguson M, Street D, Klontz K, Schro-</w:t>
        <w:br/>
      </w:r>
    </w:p>
    <w:p>
      <w:r>
        <w:t>447. 78.</w:t>
        <w:tab/>
        <w:t>Nelson HS, Lahr J, Rule R, Bock A, Leung D. Treat-</w:t>
        <w:br/>
      </w:r>
    </w:p>
    <w:p>
      <w:r>
        <w:t>448. ment of anaphylactic sensitivity to peanuts by immu-</w:t>
        <w:br/>
      </w:r>
    </w:p>
    <w:p>
      <w:r>
        <w:t>449. notherapy with injections of aqueous peanut extract.</w:t>
        <w:br/>
      </w:r>
    </w:p>
    <w:p>
      <w:r>
        <w:t>450. 80.</w:t>
        <w:tab/>
        <w:t>Skripak JM, et al. A randomized, double-blind, pla-</w:t>
        <w:br/>
      </w:r>
    </w:p>
    <w:p>
      <w:r>
        <w:t>451. The Journal of Clinical Investigation      http://www.jci.org      Volume 121      Number 3      March 2011</w:t>
        <w:br/>
      </w:r>
    </w:p>
    <w:p>
      <w:r>
        <w:t>452. 81.</w:t>
        <w:tab/>
        <w:t>Jones SM, et al. Clinical efficacy and immune regu-</w:t>
        <w:br/>
      </w:r>
    </w:p>
    <w:p>
      <w:r>
        <w:t>453. blind, placebo-controlled trial of sublingual immu-</w:t>
        <w:br/>
      </w:r>
    </w:p>
    <w:p>
      <w:r>
        <w:t>454. specific regulatory T cells with the onset of clinical</w:t>
        <w:br/>
      </w:r>
    </w:p>
    <w:p>
      <w:r>
        <w:t>455. 89.</w:t>
        <w:tab/>
        <w:t>Bannon GA, et al. Engineering, characterization</w:t>
        <w:br/>
      </w:r>
    </w:p>
    <w:p>
      <w:r>
        <w:t>456. for use in immunotherapy. Int Arch Allergy Immunol.</w:t>
        <w:br/>
      </w:r>
    </w:p>
    <w:p>
      <w:r>
        <w:t>457. 90.</w:t>
        <w:tab/>
        <w:t>Li XM, et al. Persistent protective effect of heat-killed</w:t>
        <w:br/>
      </w:r>
    </w:p>
    <w:p>
      <w:r>
        <w:t>458. 96.</w:t>
        <w:tab/>
        <w:t>Srivastava KD, et al. Investigation of the use of</w:t>
        <w:br/>
      </w:r>
    </w:p>
    <w:p>
      <w:r>
        <w:t>459. 98.</w:t>
        <w:tab/>
        <w:t>Morafo V, et al. Genetic susceptibility to food</w:t>
        <w:br/>
      </w:r>
    </w:p>
    <w:p>
      <w:r>
        <w:t>460. allergy is linked to differential Th2-Th1 responses</w:t>
        <w:br/>
      </w:r>
    </w:p>
    <w:p>
      <w:r>
        <w:t>461. 100.</w:t>
        <w:tab/>
        <w:t>Sampson HA. A phase II, randomized, double-blind,</w:t>
        <w:br/>
      </w:r>
    </w:p>
    <w:p>
      <w:r>
        <w:t>462. lenge trial of Xolair (omalizumab) in peanut allergy</w:t>
        <w:br/>
      </w:r>
    </w:p>
    <w:p>
      <w:r>
        <w:t>463. apy for ragweed-induced seasonal allergic rhinitis.</w:t>
        <w:br/>
      </w:r>
    </w:p>
    <w:p>
      <w:r>
        <w:t>464. 102.</w:t>
        <w:tab/>
        <w:t>Srivastava KD, et al. The Chinese herbal medicine</w:t>
        <w:br/>
      </w:r>
    </w:p>
    <w:p>
      <w:r>
        <w:t>465. 103.</w:t>
        <w:tab/>
        <w:t>Srivastava KD, Qu C, Zhang T, Goldfarb J, Samp-</w:t>
        <w:br/>
      </w:r>
    </w:p>
    <w:p>
      <w:r>
        <w:t>466. 108.</w:t>
        <w:tab/>
        <w:t>Cortes-Perez NG, et al. Intranasal coadministra-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