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الأسبوع 5 — العدالة والتحيّز ومخاطر الذكاء الاصطناعي</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المحتوى العلمي للأسبوع · مساق القياس والتقويم التربوي · دبلوم الدراسات العليا المهني في التدريس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نواتج التعلم لهذا الأسبوع</w:t>
      </w:r>
    </w:p>
    <w:p>
      <w:pPr>
        <w:bidi/>
        <w:spacing w:after="120" w:line="300"/>
        <w:jc w:val="right"/>
      </w:pPr>
      <w:r>
        <w:rPr>
          <w:rFonts w:ascii="IBM Plex Sans Arabic" w:cs="IBM Plex Sans Arabic" w:eastAsia="IBM Plex Sans Arabic" w:hAnsi="IBM Plex Sans Arabic"/>
          <w:sz w:val="22"/>
          <w:szCs w:val="22"/>
          <w:rtl/>
        </w:rPr>
        <w:t xml:space="preserve">في نهاية هذا الأسبوع يكون الطالب قادراً على أن: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يشرح العدالة في القياس بوصفها جزءاً من الصدق، لا موضوعاً أخلاقياً منفصلاً عنه.</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يحدد مصادر التحيّز الشائعة في الفقرات: العبء اللغوي، والسياق الثقافي، والصيغة غير المألوفة، وعوائق الوصول.</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يميّز بين الفرق الخام في أداء مجموعتين والتحيّز في الفقرة، ويفسّر لماذا نقارن طلبة المستوى نفسه.</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يقرأ مؤشر التوحيد لفقرات اختبار بالإكسل، ويصنّف الفقرات بالحدود الإرشادية، ويتعامل مع الإشارة الإحصائية بوصفها دعوة إلى المراجعة لا حكماً.</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يراجع لغة الفقرات المشتبه بها وسياقها بمساعدة كلود، ويتحقق من أن التعديل لم يغيّر المهارة المقيسة.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يحدد مخاطر الذكاء الاصطناعي على عدالة التقويم، ويطبّق إجراءات عدالة صفية: التسهيلات، والتصميم الشامل، واللغة الواضحة.</w:t>
      </w:r>
    </w:p>
    <w:p>
      <w:pPr>
        <w:bidi/>
        <w:spacing w:after="120" w:line="300"/>
        <w:jc w:val="right"/>
      </w:pPr>
      <w:r>
        <w:rPr>
          <w:rFonts w:ascii="IBM Plex Sans Arabic" w:cs="IBM Plex Sans Arabic" w:eastAsia="IBM Plex Sans Arabic" w:hAnsi="IBM Plex Sans Arabic"/>
          <w:sz w:val="22"/>
          <w:szCs w:val="22"/>
          <w:rtl/>
        </w:rPr>
        <w:t xml:space="preserve">يخدم هذا الأسبوع مخرجَي المساق 1 و 7، ويكمل أسس الحكم على أي اختبار التي بدأت بالصدق في الأسبوع 3 والثبات في الأسبوع 4.</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العدالة جزء من الصدق</w:t>
      </w:r>
    </w:p>
    <w:p>
      <w:pPr>
        <w:bidi/>
        <w:spacing w:after="120" w:line="300"/>
        <w:jc w:val="right"/>
      </w:pPr>
      <w:r>
        <w:rPr>
          <w:rFonts w:ascii="IBM Plex Sans Arabic" w:cs="IBM Plex Sans Arabic" w:eastAsia="IBM Plex Sans Arabic" w:hAnsi="IBM Plex Sans Arabic"/>
          <w:sz w:val="22"/>
          <w:szCs w:val="22"/>
          <w:rtl/>
        </w:rPr>
        <w:t xml:space="preserve">في الأسبوع 3 عرّفنا الصدق بأنه صحة </w:t>
      </w:r>
      <w:r>
        <w:rPr>
          <w:rFonts w:ascii="IBM Plex Sans Arabic" w:cs="IBM Plex Sans Arabic" w:eastAsia="IBM Plex Sans Arabic" w:hAnsi="IBM Plex Sans Arabic"/>
          <w:b/>
          <w:bCs/>
          <w:sz w:val="22"/>
          <w:szCs w:val="22"/>
          <w:rtl/>
        </w:rPr>
        <w:t xml:space="preserve">تفسير</w:t>
      </w:r>
      <w:r>
        <w:rPr>
          <w:rFonts w:ascii="IBM Plex Sans Arabic" w:cs="IBM Plex Sans Arabic" w:eastAsia="IBM Plex Sans Arabic" w:hAnsi="IBM Plex Sans Arabic"/>
          <w:sz w:val="22"/>
          <w:szCs w:val="22"/>
          <w:rtl/>
        </w:rPr>
        <w:t xml:space="preserve"> الدرجات واستخدامها. فإذا قلنا إن درجة طالب في اختبار الرياضيات تعبّر عن مستواه في الرياضيات، فيجب أن يصح هذا التفسير لكل الطلبة، لا لأغلبهم فقط. هذا هو جوهر العدالة.</w:t>
      </w:r>
    </w:p>
    <w:p>
      <w:pPr>
        <w:bidi/>
        <w:spacing w:after="120" w:line="300"/>
        <w:jc w:val="right"/>
      </w:pPr>
      <w:r>
        <w:rPr>
          <w:rFonts w:ascii="IBM Plex Sans Arabic" w:cs="IBM Plex Sans Arabic" w:eastAsia="IBM Plex Sans Arabic" w:hAnsi="IBM Plex Sans Arabic"/>
          <w:sz w:val="22"/>
          <w:szCs w:val="22"/>
          <w:rtl/>
        </w:rPr>
        <w:t xml:space="preserve">تتناول المعايير الدولية للاختبارات التربوية والنفسية (2014) العدالة بوصفها قضية صدق أساسية، وتنظر إليها من زوايا متكاملة، منها: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العدالة في المعاملة أثناء التطبيق:</w:t>
      </w:r>
      <w:r>
        <w:rPr>
          <w:rFonts w:ascii="IBM Plex Sans Arabic" w:cs="IBM Plex Sans Arabic" w:eastAsia="IBM Plex Sans Arabic" w:hAnsi="IBM Plex Sans Arabic"/>
          <w:sz w:val="22"/>
          <w:szCs w:val="22"/>
          <w:rtl/>
        </w:rPr>
        <w:t xml:space="preserve"> تعليمات واحدة، ووقت مناسب، وظروف لا تميّز مجموعة على أخرى.</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غياب التحيّز في القياس:</w:t>
      </w:r>
      <w:r>
        <w:rPr>
          <w:rFonts w:ascii="IBM Plex Sans Arabic" w:cs="IBM Plex Sans Arabic" w:eastAsia="IBM Plex Sans Arabic" w:hAnsi="IBM Plex Sans Arabic"/>
          <w:sz w:val="22"/>
          <w:szCs w:val="22"/>
          <w:rtl/>
        </w:rPr>
        <w:t xml:space="preserve"> ألا تعمل الفقرة أو الاختبار بصورة مختلفة لمجموعة معيّنة من الطلبة.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الوصول إلى ما يُقاس:</w:t>
      </w:r>
      <w:r>
        <w:rPr>
          <w:rFonts w:ascii="IBM Plex Sans Arabic" w:cs="IBM Plex Sans Arabic" w:eastAsia="IBM Plex Sans Arabic" w:hAnsi="IBM Plex Sans Arabic"/>
          <w:sz w:val="22"/>
          <w:szCs w:val="22"/>
          <w:rtl/>
        </w:rPr>
        <w:t xml:space="preserve"> أن يتمكن كل طالب من إظهار ما يعرفه، دون أن تحجبه لغة أو صيغة أو إعاقة لا علاقة لها بالمهارة.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صحة تفسير الدرجة لكل فرد:</w:t>
      </w:r>
      <w:r>
        <w:rPr>
          <w:rFonts w:ascii="IBM Plex Sans Arabic" w:cs="IBM Plex Sans Arabic" w:eastAsia="IBM Plex Sans Arabic" w:hAnsi="IBM Plex Sans Arabic"/>
          <w:sz w:val="22"/>
          <w:szCs w:val="22"/>
          <w:rtl/>
        </w:rPr>
        <w:t xml:space="preserve"> أن يكون المعنى الذي نبنيه على الدرجة صحيحاً للطالب الفرد، لا للمتوسط العام فقط.</w:t>
      </w:r>
    </w:p>
    <w:p>
      <w:pPr>
        <w:bidi/>
        <w:spacing w:after="120" w:line="300"/>
        <w:jc w:val="right"/>
      </w:pPr>
      <w:r>
        <w:rPr>
          <w:rFonts w:ascii="IBM Plex Sans Arabic" w:cs="IBM Plex Sans Arabic" w:eastAsia="IBM Plex Sans Arabic" w:hAnsi="IBM Plex Sans Arabic"/>
          <w:sz w:val="22"/>
          <w:szCs w:val="22"/>
          <w:rtl/>
        </w:rPr>
        <w:t xml:space="preserve">ويقدّم ميسك (1989) المفهوم الذي يربط العدالة بالصدق: </w:t>
      </w:r>
      <w:r>
        <w:rPr>
          <w:rFonts w:ascii="IBM Plex Sans Arabic" w:cs="IBM Plex Sans Arabic" w:eastAsia="IBM Plex Sans Arabic" w:hAnsi="IBM Plex Sans Arabic"/>
          <w:b/>
          <w:bCs/>
          <w:sz w:val="22"/>
          <w:szCs w:val="22"/>
          <w:rtl/>
        </w:rPr>
        <w:t xml:space="preserve">التباين الذي لا يرتبط بالبنية</w:t>
      </w:r>
      <w:r>
        <w:rPr>
          <w:rFonts w:ascii="IBM Plex Sans Arabic" w:cs="IBM Plex Sans Arabic" w:eastAsia="IBM Plex Sans Arabic" w:hAnsi="IBM Plex Sans Arabic"/>
          <w:sz w:val="22"/>
          <w:szCs w:val="22"/>
          <w:rtl/>
        </w:rPr>
        <w:t xml:space="preserve">. إذا تأثرت درجة طالب في الرياضيات بقدرته على قراءة نص عربي معقد، فجزء من درجته يقيس القراءة لا الرياضيات. وإذا كان هذا الجزء أكبر لدى مجموعة معيّنة من الطلبة، فالاختبار لم يعد عادلاً معها، لأن تفسير درجتها أضعف من تفسير درجات غيرها.</w:t>
      </w:r>
    </w:p>
    <w:p>
      <w:pPr>
        <w:bidi/>
        <w:spacing w:after="120" w:line="300"/>
        <w:jc w:val="right"/>
      </w:pPr>
      <w:r>
        <w:rPr>
          <w:rFonts w:ascii="IBM Plex Sans Arabic" w:cs="IBM Plex Sans Arabic" w:eastAsia="IBM Plex Sans Arabic" w:hAnsi="IBM Plex Sans Arabic"/>
          <w:sz w:val="22"/>
          <w:szCs w:val="22"/>
          <w:rtl/>
        </w:rPr>
        <w:t xml:space="preserve">ثلاث قواعد تحكم هذا الأسبوع كله: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العدالة لا تعني تساوي المتوسطات.</w:t>
      </w:r>
      <w:r>
        <w:rPr>
          <w:rFonts w:ascii="IBM Plex Sans Arabic" w:cs="IBM Plex Sans Arabic" w:eastAsia="IBM Plex Sans Arabic" w:hAnsi="IBM Plex Sans Arabic"/>
          <w:sz w:val="22"/>
          <w:szCs w:val="22"/>
          <w:rtl/>
        </w:rPr>
        <w:t xml:space="preserve"> مجموعتان قد تختلفان فعلاً في المستوى، والاختبار العادل يُظهر هذا الاختلاف ولا يخفيه.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التحيّز خاصية للفقرة في سياق معيّن.</w:t>
      </w:r>
      <w:r>
        <w:rPr>
          <w:rFonts w:ascii="IBM Plex Sans Arabic" w:cs="IBM Plex Sans Arabic" w:eastAsia="IBM Plex Sans Arabic" w:hAnsi="IBM Plex Sans Arabic"/>
          <w:sz w:val="22"/>
          <w:szCs w:val="22"/>
          <w:rtl/>
        </w:rPr>
        <w:t xml:space="preserve"> الفقرة نفسها قد تكون عادلة مع طلبة صف وغير عادلة مع طلبة صف آخر.</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الرقم يرشد إلى الفقرة، والمراجعة تفسّر السبب.</w:t>
      </w:r>
      <w:r>
        <w:rPr>
          <w:rFonts w:ascii="IBM Plex Sans Arabic" w:cs="IBM Plex Sans Arabic" w:eastAsia="IBM Plex Sans Arabic" w:hAnsi="IBM Plex Sans Arabic"/>
          <w:sz w:val="22"/>
          <w:szCs w:val="22"/>
          <w:rtl/>
        </w:rPr>
        <w:t xml:space="preserve"> لا يكفي الإحصاء وحده للحكم بالتحيّز، ولا تكفي القراءة وحدها لاكتشافه.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مصادر التحيّز في الفقرات</w:t>
      </w:r>
    </w:p>
    <w:p>
      <w:pPr>
        <w:bidi/>
        <w:spacing w:after="120" w:line="300"/>
        <w:jc w:val="right"/>
      </w:pPr>
      <w:r>
        <w:rPr>
          <w:rFonts w:ascii="IBM Plex Sans Arabic" w:cs="IBM Plex Sans Arabic" w:eastAsia="IBM Plex Sans Arabic" w:hAnsi="IBM Plex Sans Arabic"/>
          <w:sz w:val="22"/>
          <w:szCs w:val="22"/>
          <w:rtl/>
        </w:rPr>
        <w:t xml:space="preserve">يعرّف بوبهام (2025) تحيّز التقويم بأنه كل خاصية في الاختبار تسيء إلى مجموعة من الطلبة أو تعاقبها بغير حق بسبب خصائص تحدد انتماءهم إلى مجموعة، مثل الجنس أو اللغة أو الخلفية، ولا علاقة لها بما يُقاس. وفي الواقع الصفي تتكرر أربعة مصادر: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7"/>
        <w:gridCol w:w="4853"/>
        <w:gridCol w:w="3468"/>
      </w:tblGrid>
      <w:tr>
        <w:trPr>
          <w:cantSplit/>
          <w:tblHeader/>
        </w:trPr>
        <w:tc>
          <w:tcPr>
            <w:tcW w:type="dxa" w:w="13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المصدر</w:t>
            </w:r>
          </w:p>
        </w:tc>
        <w:tc>
          <w:tcPr>
            <w:tcW w:type="dxa" w:w="48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كيف يظهر في الفقرة</w:t>
            </w:r>
          </w:p>
        </w:tc>
        <w:tc>
          <w:tcPr>
            <w:tcW w:type="dxa" w:w="34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 صفي</w:t>
            </w:r>
          </w:p>
        </w:tc>
      </w:tr>
      <w:tr>
        <w:trPr>
          <w:cantSplit/>
        </w:trPr>
        <w:tc>
          <w:tcPr>
            <w:tcW w:type="dxa" w:w="1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العبء اللغوي</w:t>
            </w:r>
          </w:p>
        </w:tc>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جمل طويلة، مبني للمجهول، ألفاظ نادرة، أعداد مكتوبة بالحروف، شروط متداخلة</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مسألة رياضيات من خمسة أسطر لها حل من خطوتين</w:t>
            </w:r>
          </w:p>
        </w:tc>
      </w:tr>
      <w:tr>
        <w:trPr>
          <w:cantSplit/>
        </w:trPr>
        <w:tc>
          <w:tcPr>
            <w:tcW w:type="dxa" w:w="1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السياق الثقافي</w:t>
            </w:r>
          </w:p>
        </w:tc>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مواقف أو أسماء أو وحدات أو عادات مألوفة لمجموعة دون أخرى</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مسألة عن وحدة وزن محلية لا يعرفها طالب وافد حديثاً</w:t>
            </w:r>
          </w:p>
        </w:tc>
      </w:tr>
      <w:tr>
        <w:trPr>
          <w:cantSplit/>
        </w:trPr>
        <w:tc>
          <w:tcPr>
            <w:tcW w:type="dxa" w:w="1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الصيغة غير المألوفة</w:t>
            </w:r>
          </w:p>
        </w:tc>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تمثيل أو رمز أو نوع سؤال لم يتدرّب عليه بعض الطلبة</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مخطط درسه طلبة منهج دولي ولم يره غيرهم</w:t>
            </w:r>
          </w:p>
        </w:tc>
      </w:tr>
      <w:tr>
        <w:trPr>
          <w:cantSplit/>
        </w:trPr>
        <w:tc>
          <w:tcPr>
            <w:tcW w:type="dxa" w:w="13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عوائق الوصول</w:t>
            </w:r>
          </w:p>
        </w:tc>
        <w:tc>
          <w:tcPr>
            <w:tcW w:type="dxa" w:w="48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 صغير، وقت غير كافٍ، صورة غير واضحة، غياب تسهيلات لطالب يحتاجها</w:t>
            </w:r>
          </w:p>
        </w:tc>
        <w:tc>
          <w:tcPr>
            <w:tcW w:type="dxa" w:w="3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طالب ضعيف البصر يجيب عن رسم بياني بخط دقيق</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متى يكون العبء اللغوي تحيّزاً؟</w:t>
      </w:r>
      <w:r>
        <w:rPr>
          <w:rFonts w:ascii="IBM Plex Sans Arabic" w:cs="IBM Plex Sans Arabic" w:eastAsia="IBM Plex Sans Arabic" w:hAnsi="IBM Plex Sans Arabic"/>
          <w:sz w:val="22"/>
          <w:szCs w:val="22"/>
          <w:rtl/>
        </w:rPr>
        <w:t xml:space="preserve"> يعتمد ذلك على ما نقيسه. في اختبار للقراءة باللغة العربية، فهم النص العربي جزء من المهارة نفسها. أما في اختبار للرياضيات، فالمطلوب أن يفهم الطالب المسألة ليحلها، لا أن تكون اللغة عقبة إضافية. السؤال الحاسم دائماً: </w:t>
      </w:r>
      <w:r>
        <w:rPr>
          <w:rFonts w:ascii="IBM Plex Sans Arabic" w:cs="IBM Plex Sans Arabic" w:eastAsia="IBM Plex Sans Arabic" w:hAnsi="IBM Plex Sans Arabic"/>
          <w:b/>
          <w:bCs/>
          <w:sz w:val="22"/>
          <w:szCs w:val="22"/>
          <w:rtl/>
        </w:rPr>
        <w:t xml:space="preserve">هل هذا العنصر جزء مما أريد قياسه؟</w:t>
      </w:r>
      <w:r>
        <w:rPr>
          <w:rFonts w:ascii="IBM Plex Sans Arabic" w:cs="IBM Plex Sans Arabic" w:eastAsia="IBM Plex Sans Arabic" w:hAnsi="IBM Plex Sans Arabic"/>
          <w:sz w:val="22"/>
          <w:szCs w:val="22"/>
          <w:rtl/>
        </w:rPr>
        <w:t xml:space="preserve"> إن لم يكن، فهو مصدر محتمل لتباين لا يرتبط بالبنية.</w:t>
      </w:r>
    </w:p>
    <w:p>
      <w:pPr>
        <w:bidi/>
        <w:spacing w:after="120" w:line="300"/>
        <w:jc w:val="right"/>
      </w:pPr>
      <w:r>
        <w:rPr>
          <w:rFonts w:ascii="IBM Plex Sans Arabic" w:cs="IBM Plex Sans Arabic" w:eastAsia="IBM Plex Sans Arabic" w:hAnsi="IBM Plex Sans Arabic"/>
          <w:b/>
          <w:bCs/>
          <w:sz w:val="22"/>
          <w:szCs w:val="22"/>
          <w:rtl/>
        </w:rPr>
        <w:t xml:space="preserve">تنبيه على السياق الثقافي:</w:t>
      </w:r>
      <w:r>
        <w:rPr>
          <w:rFonts w:ascii="IBM Plex Sans Arabic" w:cs="IBM Plex Sans Arabic" w:eastAsia="IBM Plex Sans Arabic" w:hAnsi="IBM Plex Sans Arabic"/>
          <w:sz w:val="22"/>
          <w:szCs w:val="22"/>
          <w:rtl/>
        </w:rPr>
        <w:t xml:space="preserve"> الحل ليس حذف كل سياق محلي. السياق المحلي يجعل المسألة ذات معنى لكثير من الطلبة، وهو مطلوب في مناهجنا. المشكلة أن يحتاج الطالب إلى معرفة ثقافية لا يقدّمها النص لكي يحل مسألة رياضية. الحل غالباً أن نوضّح ما يحتاج إليه الطالب داخل النص، لا أن نزيل الثقافة منه.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الفرق الخام ليس تحيّزاً</w:t>
      </w:r>
    </w:p>
    <w:p>
      <w:pPr>
        <w:bidi/>
        <w:spacing w:after="120" w:line="300"/>
        <w:jc w:val="right"/>
      </w:pPr>
      <w:r>
        <w:rPr>
          <w:rFonts w:ascii="IBM Plex Sans Arabic" w:cs="IBM Plex Sans Arabic" w:eastAsia="IBM Plex Sans Arabic" w:hAnsi="IBM Plex Sans Arabic"/>
          <w:sz w:val="22"/>
          <w:szCs w:val="22"/>
          <w:rtl/>
        </w:rPr>
        <w:t xml:space="preserve">هذه أهم فكرة في الأسبوع، وهي أكثر ما يُساء فهمه.</w:t>
      </w:r>
    </w:p>
    <w:p>
      <w:pPr>
        <w:bidi/>
        <w:spacing w:after="120" w:line="300"/>
        <w:jc w:val="right"/>
      </w:pPr>
      <w:r>
        <w:rPr>
          <w:rFonts w:ascii="IBM Plex Sans Arabic" w:cs="IBM Plex Sans Arabic" w:eastAsia="IBM Plex Sans Arabic" w:hAnsi="IBM Plex Sans Arabic"/>
          <w:sz w:val="22"/>
          <w:szCs w:val="22"/>
          <w:rtl/>
        </w:rPr>
        <w:t xml:space="preserve">افترض أن 72% من طلبة مجموعة أجابوا عن فقرة إجابة صحيحة، مقابل 50% من مجموعة أخرى. هل الفقرة متحيّزة؟ </w:t>
      </w:r>
      <w:r>
        <w:rPr>
          <w:rFonts w:ascii="IBM Plex Sans Arabic" w:cs="IBM Plex Sans Arabic" w:eastAsia="IBM Plex Sans Arabic" w:hAnsi="IBM Plex Sans Arabic"/>
          <w:b/>
          <w:bCs/>
          <w:sz w:val="22"/>
          <w:szCs w:val="22"/>
          <w:rtl/>
        </w:rPr>
        <w:t xml:space="preserve">لا نعرف بعد.</w:t>
      </w:r>
      <w:r>
        <w:rPr>
          <w:rFonts w:ascii="IBM Plex Sans Arabic" w:cs="IBM Plex Sans Arabic" w:eastAsia="IBM Plex Sans Arabic" w:hAnsi="IBM Plex Sans Arabic"/>
          <w:sz w:val="22"/>
          <w:szCs w:val="22"/>
          <w:rtl/>
        </w:rPr>
        <w:t xml:space="preserve"> قد تكون المجموعة الأولى أقوى في الرياضيات عموماً، فيكون الفرق انعكاساً لفرق حقيقي في المستوى. ويسمى الفرق بين المجموعتين في نسبة الصواب دون مراعاة المستوى </w:t>
      </w:r>
      <w:r>
        <w:rPr>
          <w:rFonts w:ascii="IBM Plex Sans Arabic" w:cs="IBM Plex Sans Arabic" w:eastAsia="IBM Plex Sans Arabic" w:hAnsi="IBM Plex Sans Arabic"/>
          <w:b/>
          <w:bCs/>
          <w:sz w:val="22"/>
          <w:szCs w:val="22"/>
          <w:rtl/>
        </w:rPr>
        <w:t xml:space="preserve">الأثر</w:t>
      </w:r>
      <w:r>
        <w:rPr>
          <w:rFonts w:ascii="IBM Plex Sans Arabic" w:cs="IBM Plex Sans Arabic" w:eastAsia="IBM Plex Sans Arabic" w:hAnsi="IBM Plex Sans Arabic"/>
          <w:sz w:val="22"/>
          <w:szCs w:val="22"/>
          <w:rtl/>
        </w:rPr>
        <w:t xml:space="preserve">، وهو ليس دليلاً على التحيّز.</w:t>
      </w:r>
    </w:p>
    <w:p>
      <w:pPr>
        <w:bidi/>
        <w:spacing w:after="120" w:line="300"/>
        <w:jc w:val="right"/>
      </w:pPr>
      <w:r>
        <w:rPr>
          <w:rFonts w:ascii="IBM Plex Sans Arabic" w:cs="IBM Plex Sans Arabic" w:eastAsia="IBM Plex Sans Arabic" w:hAnsi="IBM Plex Sans Arabic"/>
          <w:sz w:val="22"/>
          <w:szCs w:val="22"/>
          <w:rtl/>
        </w:rPr>
        <w:t xml:space="preserve">التحيّز في الفقرة يظهر عندما </w:t>
      </w:r>
      <w:r>
        <w:rPr>
          <w:rFonts w:ascii="IBM Plex Sans Arabic" w:cs="IBM Plex Sans Arabic" w:eastAsia="IBM Plex Sans Arabic" w:hAnsi="IBM Plex Sans Arabic"/>
          <w:b/>
          <w:bCs/>
          <w:sz w:val="22"/>
          <w:szCs w:val="22"/>
          <w:rtl/>
        </w:rPr>
        <w:t xml:space="preserve">يختلف أداء طلبة من المستوى نفسه</w:t>
      </w:r>
      <w:r>
        <w:rPr>
          <w:rFonts w:ascii="IBM Plex Sans Arabic" w:cs="IBM Plex Sans Arabic" w:eastAsia="IBM Plex Sans Arabic" w:hAnsi="IBM Plex Sans Arabic"/>
          <w:sz w:val="22"/>
          <w:szCs w:val="22"/>
          <w:rtl/>
        </w:rPr>
        <w:t xml:space="preserve"> لأنهم ينتمون إلى مجموعتين مختلفتين. لذلك يسمّى في أدبيات القياس </w:t>
      </w:r>
      <w:r>
        <w:rPr>
          <w:rFonts w:ascii="IBM Plex Sans Arabic" w:cs="IBM Plex Sans Arabic" w:eastAsia="IBM Plex Sans Arabic" w:hAnsi="IBM Plex Sans Arabic"/>
          <w:b/>
          <w:bCs/>
          <w:sz w:val="22"/>
          <w:szCs w:val="22"/>
          <w:rtl/>
        </w:rPr>
        <w:t xml:space="preserve">الأداء التفاضلي للفقرة</w:t>
      </w:r>
      <w:r>
        <w:rPr>
          <w:rFonts w:ascii="IBM Plex Sans Arabic" w:cs="IBM Plex Sans Arabic" w:eastAsia="IBM Plex Sans Arabic" w:hAnsi="IBM Plex Sans Arabic"/>
          <w:sz w:val="22"/>
          <w:szCs w:val="22"/>
          <w:rtl/>
        </w:rPr>
        <w:t xml:space="preserve">: طالبان متساويان في الرياضيات، أحدهما من المجموعة الأولى والآخر من الثانية، ولكن احتمال إجابة أحدهما عن الفقرة أقل بوضوح من الآخر.</w:t>
      </w:r>
    </w:p>
    <w:p>
      <w:pPr>
        <w:bidi/>
        <w:spacing w:after="120" w:line="300"/>
        <w:jc w:val="right"/>
      </w:pPr>
      <w:r>
        <w:rPr>
          <w:rFonts w:ascii="IBM Plex Sans Arabic" w:cs="IBM Plex Sans Arabic" w:eastAsia="IBM Plex Sans Arabic" w:hAnsi="IBM Plex Sans Arabic"/>
          <w:b/>
          <w:bCs/>
          <w:sz w:val="22"/>
          <w:szCs w:val="22"/>
          <w:rtl/>
        </w:rPr>
        <w:t xml:space="preserve">تشبيه صفي:</w:t>
      </w:r>
      <w:r>
        <w:rPr>
          <w:rFonts w:ascii="IBM Plex Sans Arabic" w:cs="IBM Plex Sans Arabic" w:eastAsia="IBM Plex Sans Arabic" w:hAnsi="IBM Plex Sans Arabic"/>
          <w:sz w:val="22"/>
          <w:szCs w:val="22"/>
          <w:rtl/>
        </w:rPr>
        <w:t xml:space="preserve"> مدرّبان يقارنان سرعة عدّاءين من ناديين. لو كان النادي الأول يضم عدّائين أقوى عموماً، فلن يدل فوزه في سباق على أن المضمار منحاز. أما إذا كان العدّاءان متساويين في كل سباقات الموسم، ثم تأخّر أحدهما دائماً في مضمار واحد بعينه، فالمشكلة في ذلك المضمار. الفقرة هي المضمار.</w:t>
      </w:r>
    </w:p>
    <w:p>
      <w:pPr>
        <w:bidi/>
        <w:spacing w:after="120" w:line="300"/>
        <w:jc w:val="right"/>
      </w:pPr>
      <w:r>
        <w:rPr>
          <w:rFonts w:ascii="IBM Plex Sans Arabic" w:cs="IBM Plex Sans Arabic" w:eastAsia="IBM Plex Sans Arabic" w:hAnsi="IBM Plex Sans Arabic"/>
          <w:sz w:val="22"/>
          <w:szCs w:val="22"/>
          <w:rtl/>
        </w:rPr>
        <w:t xml:space="preserve">لهذا نحتاج إلى </w:t>
      </w:r>
      <w:r>
        <w:rPr>
          <w:rFonts w:ascii="IBM Plex Sans Arabic" w:cs="IBM Plex Sans Arabic" w:eastAsia="IBM Plex Sans Arabic" w:hAnsi="IBM Plex Sans Arabic"/>
          <w:b/>
          <w:bCs/>
          <w:sz w:val="22"/>
          <w:szCs w:val="22"/>
          <w:rtl/>
        </w:rPr>
        <w:t xml:space="preserve">الضبط على المستوى</w:t>
      </w:r>
      <w:r>
        <w:rPr>
          <w:rFonts w:ascii="IBM Plex Sans Arabic" w:cs="IBM Plex Sans Arabic" w:eastAsia="IBM Plex Sans Arabic" w:hAnsi="IBM Plex Sans Arabic"/>
          <w:sz w:val="22"/>
          <w:szCs w:val="22"/>
          <w:rtl/>
        </w:rPr>
        <w:t xml:space="preserve">: نقسم الطلبة إلى فئات بحسب درجتهم الكلية في الاختبار، ونقارن المجموعتين داخل كل فئة. الدرجة الكلية هنا تقوم مقام «المستوى المشترك».</w:t>
      </w:r>
    </w:p>
    <w:p>
      <w:pPr>
        <w:bidi/>
        <w:spacing w:after="120" w:line="300"/>
        <w:jc w:val="right"/>
      </w:pPr>
      <w:r>
        <w:rPr>
          <w:rFonts w:ascii="IBM Plex Sans Arabic" w:cs="IBM Plex Sans Arabic" w:eastAsia="IBM Plex Sans Arabic" w:hAnsi="IBM Plex Sans Arabic"/>
          <w:b/>
          <w:bCs/>
          <w:sz w:val="22"/>
          <w:szCs w:val="22"/>
          <w:rtl/>
        </w:rPr>
        <w:t xml:space="preserve">الفرق قد يعمل في الاتجاهين:</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فرق خام كبير قد يختفي بعد الضبط، لأنه كان يعكس فرقاً حقيقياً في المستوى.</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فرق خام صغير قد يكبر بعد الضبط، لأن تفوّق مجموعة في المستوى العام كان يخفي صعوبة إضافية تواجهها في فقرة معيّنة.</w:t>
      </w:r>
    </w:p>
    <w:p>
      <w:pPr>
        <w:bidi/>
        <w:spacing w:after="120" w:line="300"/>
        <w:jc w:val="right"/>
      </w:pPr>
      <w:r>
        <w:rPr>
          <w:rFonts w:ascii="IBM Plex Sans Arabic" w:cs="IBM Plex Sans Arabic" w:eastAsia="IBM Plex Sans Arabic" w:hAnsi="IBM Plex Sans Arabic"/>
          <w:sz w:val="22"/>
          <w:szCs w:val="22"/>
          <w:rtl/>
        </w:rPr>
        <w:t xml:space="preserve">سنرى الحالتين في مثال توضيحي في القسم 6، وستبحث عنهما في بيانات المشغل.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بيانات المشغل</w:t>
      </w:r>
    </w:p>
    <w:p>
      <w:pPr>
        <w:bidi/>
        <w:spacing w:after="120" w:line="300"/>
        <w:jc w:val="right"/>
      </w:pPr>
      <w:r>
        <w:rPr>
          <w:rFonts w:ascii="IBM Plex Sans Arabic" w:cs="IBM Plex Sans Arabic" w:eastAsia="IBM Plex Sans Arabic" w:hAnsi="IBM Plex Sans Arabic"/>
          <w:sz w:val="22"/>
          <w:szCs w:val="22"/>
          <w:rtl/>
        </w:rPr>
        <w:t xml:space="preserve">بيانات هذا الأسبوع </w:t>
      </w:r>
      <w:r>
        <w:rPr>
          <w:rFonts w:ascii="IBM Plex Sans Arabic" w:cs="IBM Plex Sans Arabic" w:eastAsia="IBM Plex Sans Arabic" w:hAnsi="IBM Plex Sans Arabic"/>
          <w:b/>
          <w:bCs/>
          <w:sz w:val="22"/>
          <w:szCs w:val="22"/>
          <w:rtl/>
        </w:rPr>
        <w:t xml:space="preserve">محاكاة حاسوبية لأغراض التدريب، وليست لطلبة حقيقيين</w:t>
      </w:r>
      <w:r>
        <w:rPr>
          <w:rFonts w:ascii="IBM Plex Sans Arabic" w:cs="IBM Plex Sans Arabic" w:eastAsia="IBM Plex Sans Arabic" w:hAnsi="IBM Plex Sans Arabic"/>
          <w:sz w:val="22"/>
          <w:szCs w:val="22"/>
          <w:rtl/>
        </w:rPr>
        <w:t xml:space="preserve">. وهي في ملف الإكسل «03 عدالة الفقرات - الأسبوع 5»، وأوراقه: اقرأني، البيانات، المقارنة الخام، المقارنة المضبوطة.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اختبار رياضيات من 20 فقرة تُصحَّح 1 أو 0، أدّاه 480 طالباً.</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300 طالب لغة البيت لديهم العربية، وهم </w:t>
      </w:r>
      <w:r>
        <w:rPr>
          <w:rFonts w:ascii="IBM Plex Sans Arabic" w:cs="IBM Plex Sans Arabic" w:eastAsia="IBM Plex Sans Arabic" w:hAnsi="IBM Plex Sans Arabic"/>
          <w:b/>
          <w:bCs/>
          <w:sz w:val="22"/>
          <w:szCs w:val="22"/>
          <w:rtl/>
        </w:rPr>
        <w:t xml:space="preserve">المجموعة المرجعية</w:t>
      </w:r>
      <w:r>
        <w:rPr>
          <w:rFonts w:ascii="IBM Plex Sans Arabic" w:cs="IBM Plex Sans Arabic" w:eastAsia="IBM Plex Sans Arabic" w:hAnsi="IBM Plex Sans Arabic"/>
          <w:sz w:val="22"/>
          <w:szCs w:val="22"/>
        </w:rPr>
        <w:t xml:space="preserve">.</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180 طالباً لغة البيت لديهم غير العربية، وهم </w:t>
      </w:r>
      <w:r>
        <w:rPr>
          <w:rFonts w:ascii="IBM Plex Sans Arabic" w:cs="IBM Plex Sans Arabic" w:eastAsia="IBM Plex Sans Arabic" w:hAnsi="IBM Plex Sans Arabic"/>
          <w:b/>
          <w:bCs/>
          <w:sz w:val="22"/>
          <w:szCs w:val="22"/>
          <w:rtl/>
        </w:rPr>
        <w:t xml:space="preserve">المجموعة المركّز عليها</w:t>
      </w:r>
      <w:r>
        <w:rPr>
          <w:rFonts w:ascii="IBM Plex Sans Arabic" w:cs="IBM Plex Sans Arabic" w:eastAsia="IBM Plex Sans Arabic" w:hAnsi="IBM Plex Sans Arabic"/>
          <w:sz w:val="22"/>
          <w:szCs w:val="22"/>
          <w:rtl/>
        </w:rPr>
        <w:t xml:space="preserve">، أي المجموعة التي نسأل هل يعاملها الاختبار بعدل.</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متوسط الدرجة الكلية 9.32 للمجموعة المرجعية، و10.41 للمجموعة المركّز عليها. أي أن المجموعة المركّز عليها </w:t>
      </w:r>
      <w:r>
        <w:rPr>
          <w:rFonts w:ascii="IBM Plex Sans Arabic" w:cs="IBM Plex Sans Arabic" w:eastAsia="IBM Plex Sans Arabic" w:hAnsi="IBM Plex Sans Arabic"/>
          <w:b/>
          <w:bCs/>
          <w:sz w:val="22"/>
          <w:szCs w:val="22"/>
          <w:rtl/>
        </w:rPr>
        <w:t xml:space="preserve">أقوى قليلاً</w:t>
      </w:r>
      <w:r>
        <w:rPr>
          <w:rFonts w:ascii="IBM Plex Sans Arabic" w:cs="IBM Plex Sans Arabic" w:eastAsia="IBM Plex Sans Arabic" w:hAnsi="IBM Plex Sans Arabic"/>
          <w:sz w:val="22"/>
          <w:szCs w:val="22"/>
          <w:rtl/>
        </w:rPr>
        <w:t xml:space="preserve"> في المستوى العام، بفارق 1.09 درجة تقريباً.</w:t>
      </w:r>
    </w:p>
    <w:p>
      <w:pPr>
        <w:bidi/>
        <w:spacing w:after="120" w:line="300"/>
        <w:jc w:val="right"/>
      </w:pPr>
      <w:r>
        <w:rPr>
          <w:rFonts w:ascii="IBM Plex Sans Arabic" w:cs="IBM Plex Sans Arabic" w:eastAsia="IBM Plex Sans Arabic" w:hAnsi="IBM Plex Sans Arabic"/>
          <w:sz w:val="22"/>
          <w:szCs w:val="22"/>
          <w:rtl/>
        </w:rPr>
        <w:t xml:space="preserve">قسّم الملف الطلبة إلى خمس فئات بحسب الدرجة الكلية: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4"/>
        <w:gridCol w:w="3386"/>
        <w:gridCol w:w="4038"/>
      </w:tblGrid>
      <w:tr>
        <w:trPr>
          <w:cantSplit/>
          <w:tblHeader/>
        </w:trPr>
        <w:tc>
          <w:tcPr>
            <w:tcW w:type="dxa" w:w="22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فئة الدرجة الكلية</w:t>
            </w:r>
          </w:p>
        </w:tc>
        <w:tc>
          <w:tcPr>
            <w:tcW w:type="dxa" w:w="33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عدد طلبة المجموعة المرجعية</w:t>
            </w:r>
          </w:p>
        </w:tc>
        <w:tc>
          <w:tcPr>
            <w:tcW w:type="dxa" w:w="4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عدد طلبة المجموعة المركّز عليها</w:t>
            </w:r>
          </w:p>
        </w:tc>
      </w:tr>
      <w:tr>
        <w:trPr>
          <w:cantSplit/>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 – 4</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76</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36</w:t>
            </w:r>
          </w:p>
        </w:tc>
      </w:tr>
      <w:tr>
        <w:trPr>
          <w:cantSplit/>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 – 8</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65</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36</w:t>
            </w:r>
          </w:p>
        </w:tc>
      </w:tr>
      <w:tr>
        <w:trPr>
          <w:cantSplit/>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 – 12</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71</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37</w:t>
            </w:r>
          </w:p>
        </w:tc>
      </w:tr>
      <w:tr>
        <w:trPr>
          <w:cantSplit/>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13 – 16</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48</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35</w:t>
            </w:r>
          </w:p>
        </w:tc>
      </w:tr>
      <w:tr>
        <w:trPr>
          <w:cantSplit/>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17 – 20</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40</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36</w:t>
            </w:r>
          </w:p>
        </w:tc>
      </w:tr>
      <w:tr>
        <w:trPr>
          <w:cantSplit/>
        </w:trPr>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المجموع</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300</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180</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لاحظ أن طلبة المجموعة المركّز عليها موزعون بالتساوي تقريباً على الفئات، بينما يتركّز طلبة المجموعة المرجعية في الفئات الدنيا. وهذا هو الفرق الحقيقي في المستوى الذي يجب ضبطه قبل الحكم على أي فقرة.</w:t>
      </w:r>
    </w:p>
    <w:p>
      <w:pPr>
        <w:bidi/>
        <w:spacing w:after="120" w:line="300"/>
        <w:jc w:val="right"/>
      </w:pPr>
      <w:r>
        <w:rPr>
          <w:rFonts w:ascii="IBM Plex Sans Arabic" w:cs="IBM Plex Sans Arabic" w:eastAsia="IBM Plex Sans Arabic" w:hAnsi="IBM Plex Sans Arabic"/>
          <w:b/>
          <w:bCs/>
          <w:sz w:val="22"/>
          <w:szCs w:val="22"/>
          <w:rtl/>
        </w:rPr>
        <w:t xml:space="preserve">اتجاه الإشارة في الملف:</w:t>
      </w:r>
      <w:r>
        <w:rPr>
          <w:rFonts w:ascii="IBM Plex Sans Arabic" w:cs="IBM Plex Sans Arabic" w:eastAsia="IBM Plex Sans Arabic" w:hAnsi="IBM Plex Sans Arabic"/>
          <w:sz w:val="22"/>
          <w:szCs w:val="22"/>
          <w:rtl/>
        </w:rPr>
        <w:t xml:space="preserve"> الفرق يُحسب دائماً بطرح نسبة صواب المجموعة المرجعية من نسبة صواب المجموعة المركّز عليها. القيمة الموجبة تعني أن الفقرة أسهل على المجموعة المركّز عليها، والقيمة السالبة تعني أنها أصعب عليها.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مؤشر التوحيد</w:t>
      </w:r>
    </w:p>
    <w:p>
      <w:pPr>
        <w:bidi/>
        <w:spacing w:after="120" w:line="300"/>
        <w:jc w:val="right"/>
      </w:pPr>
      <w:r>
        <w:rPr>
          <w:rFonts w:ascii="IBM Plex Sans Arabic" w:cs="IBM Plex Sans Arabic" w:eastAsia="IBM Plex Sans Arabic" w:hAnsi="IBM Plex Sans Arabic"/>
          <w:sz w:val="22"/>
          <w:szCs w:val="22"/>
          <w:rtl/>
        </w:rPr>
        <w:t xml:space="preserve">قدّم دورانز وكوليك (1986) طريقة بسيطة الفكرة للضبط على المستوى، تسمى </w:t>
      </w:r>
      <w:r>
        <w:rPr>
          <w:rFonts w:ascii="IBM Plex Sans Arabic" w:cs="IBM Plex Sans Arabic" w:eastAsia="IBM Plex Sans Arabic" w:hAnsi="IBM Plex Sans Arabic"/>
          <w:b/>
          <w:bCs/>
          <w:sz w:val="22"/>
          <w:szCs w:val="22"/>
          <w:rtl/>
        </w:rPr>
        <w:t xml:space="preserve">طريقة التوحيد</w:t>
      </w:r>
      <w:r>
        <w:rPr>
          <w:rFonts w:ascii="IBM Plex Sans Arabic" w:cs="IBM Plex Sans Arabic" w:eastAsia="IBM Plex Sans Arabic" w:hAnsi="IBM Plex Sans Arabic"/>
          <w:sz w:val="22"/>
          <w:szCs w:val="22"/>
          <w:rtl/>
        </w:rPr>
        <w:t xml:space="preserve">. خطواتها:</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نقسم الطلبة إلى فئات بحسب الدرجة الكلية.</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في كل فئة نحسب نسبة الصواب في الفقرة لكل مجموعة، ثم الفرق بينهما.</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نحسب متوسط هذه الفروق، موزوناً بعدد طلبة المجموعة المركّز عليها في كل فئة.</w:t>
      </w:r>
    </w:p>
    <w:p>
      <w:pPr>
        <w:shd w:fill="F2F6FA" w:color="auto" w:val="clear"/>
        <w:bidi w:val="false"/>
        <w:spacing w:after="160" w:before="80"/>
        <w:jc w:val="center"/>
      </w:pPr>
      <w:r>
        <w:rPr>
          <w:rFonts w:ascii="Cambria Math" w:cs="IBM Plex Sans Arabic" w:hAnsi="Cambria Math"/>
          <w:i w:val="false"/>
          <w:iCs w:val="false"/>
          <w:sz w:val="24"/>
          <w:szCs w:val="24"/>
        </w:rPr>
        <w:t xml:space="preserve">STD P-DIF = Σ n_f,k (p_f,k − p_r,k) / Σ n_f,k</w:t>
      </w:r>
    </w:p>
    <w:p>
      <w:pPr>
        <w:shd w:fill="F2F6FA" w:color="auto" w:val="clear"/>
        <w:bidi w:val="false"/>
        <w:spacing w:after="160" w:before="80"/>
        <w:jc w:val="center"/>
      </w:pPr>
      <w:r>
        <w:rPr>
          <w:rFonts w:ascii="Cambria Math" w:cs="IBM Plex Sans Arabic" w:hAnsi="Cambria Math"/>
          <w:i w:val="false"/>
          <w:iCs w:val="false"/>
          <w:sz w:val="24"/>
          <w:szCs w:val="24"/>
        </w:rPr>
        <w:t xml:space="preserve">n_f,k = focal-group students in band k, p_f,k = focal proportion correct in band k, p_r,k = reference proportion correct in band k</w:t>
      </w:r>
    </w:p>
    <w:p>
      <w:pPr>
        <w:bidi/>
        <w:spacing w:after="120" w:line="300"/>
        <w:jc w:val="right"/>
      </w:pPr>
      <w:r>
        <w:rPr>
          <w:rFonts w:ascii="IBM Plex Sans Arabic" w:cs="IBM Plex Sans Arabic" w:eastAsia="IBM Plex Sans Arabic" w:hAnsi="IBM Plex Sans Arabic"/>
          <w:sz w:val="22"/>
          <w:szCs w:val="22"/>
          <w:rtl/>
        </w:rPr>
        <w:t xml:space="preserve">أي أننا نضرب الفرق في كل فئة في عدد طلبة المجموعة المركّز عليها فيها، ونجمع النواتج، ثم نقسم على عددهم الكلي. لماذا نزن بعدد المجموعة المركّز عليها؟ لأن السؤال هو: كم تتأثر هذه المجموعة بالفقرة في الفئات التي يوجد فيها طلبتها فعلاً؟</w:t>
      </w:r>
    </w:p>
    <w:p>
      <w:pPr>
        <w:bidi/>
        <w:spacing w:after="120" w:line="300"/>
        <w:jc w:val="right"/>
      </w:pPr>
      <w:r>
        <w:rPr>
          <w:rFonts w:ascii="IBM Plex Sans Arabic" w:cs="IBM Plex Sans Arabic" w:eastAsia="IBM Plex Sans Arabic" w:hAnsi="IBM Plex Sans Arabic"/>
          <w:b/>
          <w:bCs/>
          <w:sz w:val="22"/>
          <w:szCs w:val="22"/>
          <w:rtl/>
        </w:rPr>
        <w:t xml:space="preserve">ملاحظة من البيانات:</w:t>
      </w:r>
      <w:r>
        <w:rPr>
          <w:rFonts w:ascii="IBM Plex Sans Arabic" w:cs="IBM Plex Sans Arabic" w:eastAsia="IBM Plex Sans Arabic" w:hAnsi="IBM Plex Sans Arabic"/>
          <w:sz w:val="22"/>
          <w:szCs w:val="22"/>
          <w:rtl/>
        </w:rPr>
        <w:t xml:space="preserve"> أعداد المجموعة المركّز عليها في الفئات الخمس متقاربة جداً (36 و36 و37 و35 و36)، لذلك يقترب مؤشر التوحيد في هذا الملف من المتوسط البسيط لفروق الفئات الخمس.</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5.1 مثال توضيحي بأرقام افتراضية</w:t>
      </w:r>
    </w:p>
    <w:p>
      <w:pPr>
        <w:bidi/>
        <w:spacing w:after="120" w:line="300"/>
        <w:jc w:val="right"/>
      </w:pPr>
      <w:r>
        <w:rPr>
          <w:rFonts w:ascii="IBM Plex Sans Arabic" w:cs="IBM Plex Sans Arabic" w:eastAsia="IBM Plex Sans Arabic" w:hAnsi="IBM Plex Sans Arabic"/>
          <w:sz w:val="22"/>
          <w:szCs w:val="22"/>
          <w:rtl/>
        </w:rPr>
        <w:t xml:space="preserve">هذا المثال للتدريب على الحساب فقط، وأرقامه ليست من ملف المشغل. فقرة قُسّم طلبتها إلى ثلاث فئات: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1"/>
        <w:gridCol w:w="2756"/>
        <w:gridCol w:w="1908"/>
        <w:gridCol w:w="2099"/>
        <w:gridCol w:w="1434"/>
      </w:tblGrid>
      <w:tr>
        <w:trPr>
          <w:cantSplit/>
          <w:tblHeader/>
        </w:trPr>
        <w:tc>
          <w:tcPr>
            <w:tcW w:type="dxa" w:w="14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الفئة</w:t>
            </w:r>
          </w:p>
        </w:tc>
        <w:tc>
          <w:tcPr>
            <w:tcW w:type="dxa" w:w="27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عدد المجموعة المركّز عليها</w:t>
            </w:r>
          </w:p>
        </w:tc>
        <w:tc>
          <w:tcPr>
            <w:tcW w:type="dxa" w:w="19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صواب المركّز عليها</w:t>
            </w:r>
          </w:p>
        </w:tc>
        <w:tc>
          <w:tcPr>
            <w:tcW w:type="dxa" w:w="20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صواب المرجعية</w:t>
            </w:r>
          </w:p>
        </w:tc>
        <w:tc>
          <w:tcPr>
            <w:tcW w:type="dxa" w:w="14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الفرق</w:t>
            </w:r>
          </w:p>
        </w:tc>
      </w:tr>
      <w:tr>
        <w:trPr>
          <w:cantSplit/>
        </w:trPr>
        <w:tc>
          <w:tcPr>
            <w:tcW w:type="dxa" w:w="1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منخفضة</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20</w:t>
            </w:r>
          </w:p>
        </w:tc>
        <w:tc>
          <w:tcPr>
            <w:tcW w:type="dxa" w:w="1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0.30</w:t>
            </w:r>
          </w:p>
        </w:tc>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0.40</w:t>
            </w:r>
          </w:p>
        </w:tc>
        <w:tc>
          <w:tcPr>
            <w:tcW w:type="dxa" w:w="1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‎−0.10</w:t>
            </w:r>
          </w:p>
        </w:tc>
      </w:tr>
      <w:tr>
        <w:trPr>
          <w:cantSplit/>
        </w:trPr>
        <w:tc>
          <w:tcPr>
            <w:tcW w:type="dxa" w:w="1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متوسطة</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30</w:t>
            </w:r>
          </w:p>
        </w:tc>
        <w:tc>
          <w:tcPr>
            <w:tcW w:type="dxa" w:w="1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0.55</w:t>
            </w:r>
          </w:p>
        </w:tc>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0.65</w:t>
            </w:r>
          </w:p>
        </w:tc>
        <w:tc>
          <w:tcPr>
            <w:tcW w:type="dxa" w:w="1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‎−0.10</w:t>
            </w:r>
          </w:p>
        </w:tc>
      </w:tr>
      <w:tr>
        <w:trPr>
          <w:cantSplit/>
        </w:trPr>
        <w:tc>
          <w:tcPr>
            <w:tcW w:type="dxa" w:w="1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مرتفعة</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w:t>
            </w:r>
          </w:p>
        </w:tc>
        <w:tc>
          <w:tcPr>
            <w:tcW w:type="dxa" w:w="1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0.80</w:t>
            </w:r>
          </w:p>
        </w:tc>
        <w:tc>
          <w:tcPr>
            <w:tcW w:type="dxa" w:w="2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0.85</w:t>
            </w:r>
          </w:p>
        </w:tc>
        <w:tc>
          <w:tcPr>
            <w:tcW w:type="dxa" w:w="1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‎−0.05</w:t>
            </w:r>
          </w:p>
        </w:tc>
      </w:tr>
    </w:tbl>
    <w:p>
      <w:pPr>
        <w:spacing w:after="120"/>
      </w:pPr>
    </w:p>
    <w:p>
      <w:pPr>
        <w:shd w:fill="F2F6FA" w:color="auto" w:val="clear"/>
        <w:bidi w:val="false"/>
        <w:spacing w:after="160" w:before="80"/>
        <w:jc w:val="center"/>
      </w:pPr>
      <w:r>
        <w:rPr>
          <w:rFonts w:ascii="Cambria Math" w:cs="IBM Plex Sans Arabic" w:hAnsi="Cambria Math"/>
          <w:i w:val="false"/>
          <w:iCs w:val="false"/>
          <w:sz w:val="24"/>
          <w:szCs w:val="24"/>
        </w:rPr>
        <w:t xml:space="preserve">STD = (20 × −0.10 + 30 × −0.10 + 10 × −0.05) / 60 = −5.5 / 60 ≈ −0.09</w:t>
      </w:r>
    </w:p>
    <w:p>
      <w:pPr>
        <w:bidi/>
        <w:spacing w:after="120" w:line="300"/>
        <w:jc w:val="right"/>
      </w:pPr>
      <w:r>
        <w:rPr>
          <w:rFonts w:ascii="IBM Plex Sans Arabic" w:cs="IBM Plex Sans Arabic" w:eastAsia="IBM Plex Sans Arabic" w:hAnsi="IBM Plex Sans Arabic"/>
          <w:sz w:val="22"/>
          <w:szCs w:val="22"/>
          <w:rtl/>
        </w:rPr>
        <w:t xml:space="preserve">النتيجة سالبة، أي أن الفقرة أصعب على المجموعة المركّز عليها من نظرائهم في المستوى نفسه، بنحو 9 نقاط مئوية في المتوسط.</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5.2 الحدود الإرشادية</w:t>
      </w:r>
    </w:p>
    <w:p>
      <w:pPr>
        <w:bidi/>
        <w:spacing w:after="120" w:line="300"/>
        <w:jc w:val="right"/>
      </w:pPr>
      <w:r>
        <w:rPr>
          <w:rFonts w:ascii="IBM Plex Sans Arabic" w:cs="IBM Plex Sans Arabic" w:eastAsia="IBM Plex Sans Arabic" w:hAnsi="IBM Plex Sans Arabic"/>
          <w:sz w:val="22"/>
          <w:szCs w:val="22"/>
          <w:rtl/>
        </w:rPr>
        <w:t xml:space="preserve">يستخدم دورانز وكوليك (1986) الحدود التالية للقيمة المطلقة للمؤشر، وهي مبرمجة في ورقة «المقارنة المضبوطة» في الخليتين المجاورتين لعنواني «حد يستحق الفحص» و«حد فرق كبير»: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1466"/>
        <w:gridCol w:w="5239"/>
      </w:tblGrid>
      <w:tr>
        <w:trPr>
          <w:cantSplit/>
          <w:tblHeader/>
        </w:trPr>
        <w:tc>
          <w:tcPr>
            <w:tcW w:type="dxa" w:w="29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القيمة المطلقة لمؤشر التوحيد</w:t>
            </w:r>
          </w:p>
        </w:tc>
        <w:tc>
          <w:tcPr>
            <w:tcW w:type="dxa" w:w="14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الحكم في الملف</w:t>
            </w:r>
          </w:p>
        </w:tc>
        <w:tc>
          <w:tcPr>
            <w:tcW w:type="dxa" w:w="52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يعنيه</w:t>
            </w:r>
          </w:p>
        </w:tc>
      </w:tr>
      <w:tr>
        <w:trPr>
          <w:cantSplit/>
        </w:trPr>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أقل من 0.05</w:t>
            </w:r>
          </w:p>
        </w:tc>
        <w:tc>
          <w:tcPr>
            <w:tcW w:type="dxa" w:w="1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مهمل</w:t>
            </w:r>
          </w:p>
        </w:tc>
        <w:tc>
          <w:tcPr>
            <w:tcW w:type="dxa" w:w="5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يستدعي إجراء</w:t>
            </w:r>
          </w:p>
        </w:tc>
      </w:tr>
      <w:tr>
        <w:trPr>
          <w:cantSplit/>
        </w:trPr>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 0.05 إلى 0.10</w:t>
            </w:r>
          </w:p>
        </w:tc>
        <w:tc>
          <w:tcPr>
            <w:tcW w:type="dxa" w:w="1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يستحق الفحص</w:t>
            </w:r>
          </w:p>
        </w:tc>
        <w:tc>
          <w:tcPr>
            <w:tcW w:type="dxa" w:w="5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تُقرأ الفقرة بعناية، وقد تُترك إن لم يظهر سبب</w:t>
            </w:r>
          </w:p>
        </w:tc>
      </w:tr>
      <w:tr>
        <w:trPr>
          <w:cantSplit/>
        </w:trPr>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أكثر من 0.10</w:t>
            </w:r>
          </w:p>
        </w:tc>
        <w:tc>
          <w:tcPr>
            <w:tcW w:type="dxa" w:w="1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فرق كبير</w:t>
            </w:r>
          </w:p>
        </w:tc>
        <w:tc>
          <w:tcPr>
            <w:tcW w:type="dxa" w:w="5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تُرسل الفقرة إلى مراجعة المحتوى واللغة قبل أي قرار</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هذه الحدود </w:t>
      </w:r>
      <w:r>
        <w:rPr>
          <w:rFonts w:ascii="IBM Plex Sans Arabic" w:cs="IBM Plex Sans Arabic" w:eastAsia="IBM Plex Sans Arabic" w:hAnsi="IBM Plex Sans Arabic"/>
          <w:b/>
          <w:bCs/>
          <w:sz w:val="22"/>
          <w:szCs w:val="22"/>
          <w:rtl/>
        </w:rPr>
        <w:t xml:space="preserve">عُرف إرشادي</w:t>
      </w:r>
      <w:r>
        <w:rPr>
          <w:rFonts w:ascii="IBM Plex Sans Arabic" w:cs="IBM Plex Sans Arabic" w:eastAsia="IBM Plex Sans Arabic" w:hAnsi="IBM Plex Sans Arabic"/>
          <w:sz w:val="22"/>
          <w:szCs w:val="22"/>
          <w:rtl/>
        </w:rPr>
        <w:t xml:space="preserve"> لا معيار ملزم. أما دقة المؤشر نفسه فتعتمد على حجم العينة: في ملفنا نحو 36 طالباً فقط من المجموعة المركّز عليها في كل فئة، فقد يظهر فرق قريب من 0.05 بالصدفة وحدها. والحدود تحمي المعلم من أمرين: من تجاهل فرق كبير، ومن الانشغال بفروق صغيرة لا معنى لها.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5.3 حدود الطريقة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الضبط بالدرجة الكلية يفترض أن أغلب الفقرات عادلة.</w:t>
      </w:r>
      <w:r>
        <w:rPr>
          <w:rFonts w:ascii="IBM Plex Sans Arabic" w:cs="IBM Plex Sans Arabic" w:eastAsia="IBM Plex Sans Arabic" w:hAnsi="IBM Plex Sans Arabic"/>
          <w:sz w:val="22"/>
          <w:szCs w:val="22"/>
          <w:rtl/>
        </w:rPr>
        <w:t xml:space="preserve"> إذا كان عدد كبير من الفقرات متحيّزاً، فالدرجة الكلية نفسها متأثرة، والمطابقة عليها أقل دقة.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خمس فئات ضبط تقريبي.</w:t>
      </w:r>
      <w:r>
        <w:rPr>
          <w:rFonts w:ascii="IBM Plex Sans Arabic" w:cs="IBM Plex Sans Arabic" w:eastAsia="IBM Plex Sans Arabic" w:hAnsi="IBM Plex Sans Arabic"/>
          <w:sz w:val="22"/>
          <w:szCs w:val="22"/>
          <w:rtl/>
        </w:rPr>
        <w:t xml:space="preserve"> داخل الفئة الواحدة يبقى فرق صغير في المستوى بين الطلبة.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توجد طرق إحصائية أخرى أدق</w:t>
      </w:r>
      <w:r>
        <w:rPr>
          <w:rFonts w:ascii="IBM Plex Sans Arabic" w:cs="IBM Plex Sans Arabic" w:eastAsia="IBM Plex Sans Arabic" w:hAnsi="IBM Plex Sans Arabic"/>
          <w:sz w:val="22"/>
          <w:szCs w:val="22"/>
          <w:rtl/>
        </w:rPr>
        <w:t xml:space="preserve"> تُستخدم في الاختبارات الكبيرة، مثل طريقة مانتل وهانزل وطرق نظرية الاستجابة للفقرة (هولاند وواينر، 1993). فكرتها كلها واحدة: نقارن طلبة المستوى نفسه. ويكفي طالب الدبلوم فهم هذه الفكرة وحساب مؤشر التوحيد.</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6. لماذا تتغير الصورة بعد الضبط؟ مثال توضيحي</w:t>
      </w:r>
    </w:p>
    <w:p>
      <w:pPr>
        <w:bidi/>
        <w:spacing w:after="120" w:line="300"/>
        <w:jc w:val="right"/>
      </w:pPr>
      <w:r>
        <w:rPr>
          <w:rFonts w:ascii="IBM Plex Sans Arabic" w:cs="IBM Plex Sans Arabic" w:eastAsia="IBM Plex Sans Arabic" w:hAnsi="IBM Plex Sans Arabic"/>
          <w:sz w:val="22"/>
          <w:szCs w:val="22"/>
          <w:rtl/>
        </w:rPr>
        <w:t xml:space="preserve">الأرقام في هذا القسم </w:t>
      </w:r>
      <w:r>
        <w:rPr>
          <w:rFonts w:ascii="IBM Plex Sans Arabic" w:cs="IBM Plex Sans Arabic" w:eastAsia="IBM Plex Sans Arabic" w:hAnsi="IBM Plex Sans Arabic"/>
          <w:b/>
          <w:bCs/>
          <w:sz w:val="22"/>
          <w:szCs w:val="22"/>
          <w:rtl/>
        </w:rPr>
        <w:t xml:space="preserve">افتراضية للتوضيح فقط، وليست من ملف المشغل</w:t>
      </w:r>
      <w:r>
        <w:rPr>
          <w:rFonts w:ascii="IBM Plex Sans Arabic" w:cs="IBM Plex Sans Arabic" w:eastAsia="IBM Plex Sans Arabic" w:hAnsi="IBM Plex Sans Arabic"/>
          <w:sz w:val="22"/>
          <w:szCs w:val="22"/>
          <w:rtl/>
        </w:rPr>
        <w:t xml:space="preserve">. نتائج الملف ستكتشفها بنفسك في المشغل.</w:t>
      </w:r>
    </w:p>
    <w:p>
      <w:pPr>
        <w:bidi/>
        <w:spacing w:after="120" w:line="300"/>
        <w:jc w:val="right"/>
      </w:pPr>
      <w:r>
        <w:rPr>
          <w:rFonts w:ascii="IBM Plex Sans Arabic" w:cs="IBM Plex Sans Arabic" w:eastAsia="IBM Plex Sans Arabic" w:hAnsi="IBM Plex Sans Arabic"/>
          <w:sz w:val="22"/>
          <w:szCs w:val="22"/>
          <w:rtl/>
        </w:rPr>
        <w:t xml:space="preserve">افترض اختباراً آخر فيه مجموعتان، والمجموعة المركّز عليها أقوى قليلاً في المستوى العام. في مثل هذا الاختبار نتوقع فروقاً خاماً موجبة صغيرة في كثير من الفقرات، لا لأن الفقرات منحازة، بل لأن المجموعة أقوى. وفيه فقرتان: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0"/>
        <w:gridCol w:w="1563"/>
        <w:gridCol w:w="2050"/>
        <w:gridCol w:w="3245"/>
      </w:tblGrid>
      <w:tr>
        <w:trPr>
          <w:cantSplit/>
          <w:tblHeader/>
        </w:trPr>
        <w:tc>
          <w:tcPr>
            <w:tcW w:type="dxa" w:w="27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الفقرة الافتراضية</w:t>
            </w:r>
          </w:p>
        </w:tc>
        <w:tc>
          <w:tcPr>
            <w:tcW w:type="dxa" w:w="15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الفرق الخام</w:t>
            </w:r>
          </w:p>
        </w:tc>
        <w:tc>
          <w:tcPr>
            <w:tcW w:type="dxa" w:w="20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مؤشر التوحيد</w:t>
            </w:r>
          </w:p>
        </w:tc>
        <w:tc>
          <w:tcPr>
            <w:tcW w:type="dxa" w:w="32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حدث</w:t>
            </w:r>
          </w:p>
        </w:tc>
      </w:tr>
      <w:tr>
        <w:trPr>
          <w:cantSplit/>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w:t>
            </w:r>
          </w:p>
        </w:tc>
        <w:tc>
          <w:tcPr>
            <w:tcW w:type="dxa" w:w="1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+0.12</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+0.01</w:t>
            </w:r>
          </w:p>
        </w:tc>
        <w:tc>
          <w:tcPr>
            <w:tcW w:type="dxa" w:w="32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فرق خام كبير اختفى بعد الضبط</w:t>
            </w:r>
          </w:p>
        </w:tc>
      </w:tr>
      <w:tr>
        <w:trPr>
          <w:cantSplit/>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w:t>
            </w:r>
          </w:p>
        </w:tc>
        <w:tc>
          <w:tcPr>
            <w:tcW w:type="dxa" w:w="1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‎−0.02</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‎−0.11</w:t>
            </w:r>
          </w:p>
        </w:tc>
        <w:tc>
          <w:tcPr>
            <w:tcW w:type="dxa" w:w="32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فرق خام صغير كبر بعد الضبط</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الفقرة أ: فرق خام ليس تحيّزاً.</w:t>
      </w:r>
      <w:r>
        <w:rPr>
          <w:rFonts w:ascii="IBM Plex Sans Arabic" w:cs="IBM Plex Sans Arabic" w:eastAsia="IBM Plex Sans Arabic" w:hAnsi="IBM Plex Sans Arabic"/>
          <w:sz w:val="22"/>
          <w:szCs w:val="22"/>
          <w:rtl/>
        </w:rPr>
        <w:t xml:space="preserve"> لو اكتفينا بالمقارنة الخام لاتهمنا الفقرة بمحاباة المجموعة المركّز عليها. لكن حين نقارن طلبة المستوى نفسه يكاد الفرق يختفي. كان الفرق الخام كله تقريباً فرقاً حقيقياً في المستوى، والفقرة تعامل المجموعتين بالعدل نفسه.</w:t>
      </w:r>
    </w:p>
    <w:p>
      <w:pPr>
        <w:bidi/>
        <w:spacing w:after="120" w:line="300"/>
        <w:jc w:val="right"/>
      </w:pPr>
      <w:r>
        <w:rPr>
          <w:rFonts w:ascii="IBM Plex Sans Arabic" w:cs="IBM Plex Sans Arabic" w:eastAsia="IBM Plex Sans Arabic" w:hAnsi="IBM Plex Sans Arabic"/>
          <w:b/>
          <w:bCs/>
          <w:sz w:val="22"/>
          <w:szCs w:val="22"/>
          <w:rtl/>
        </w:rPr>
        <w:t xml:space="preserve">الفقرة ب: تحيّز أخفاه فرق المستوى.</w:t>
      </w:r>
      <w:r>
        <w:rPr>
          <w:rFonts w:ascii="IBM Plex Sans Arabic" w:cs="IBM Plex Sans Arabic" w:eastAsia="IBM Plex Sans Arabic" w:hAnsi="IBM Plex Sans Arabic"/>
          <w:sz w:val="22"/>
          <w:szCs w:val="22"/>
          <w:rtl/>
        </w:rPr>
        <w:t xml:space="preserve"> الفرق الخام شبه صفري، فلا يلفت النظر. لكن المجموعة المركّز عليها أقوى، فكان المتوقع أن تتفوّق في الفقرة. أن تتساوى المجموعتان هنا يعني أن طلبة المجموعة المركّز عليها يواجهون صعوبة إضافية في هذه الفقرة بالذات، ظهرت حين قارنّاهم بنظرائهم في المستوى. من يكتفي بالمقارنة الخام لن يرى هذه الفقرة أبداً.</w:t>
      </w:r>
    </w:p>
    <w:p>
      <w:pPr>
        <w:bidi/>
        <w:spacing w:after="120" w:line="300"/>
        <w:jc w:val="right"/>
      </w:pPr>
      <w:r>
        <w:rPr>
          <w:rFonts w:ascii="IBM Plex Sans Arabic" w:cs="IBM Plex Sans Arabic" w:eastAsia="IBM Plex Sans Arabic" w:hAnsi="IBM Plex Sans Arabic"/>
          <w:b/>
          <w:bCs/>
          <w:sz w:val="22"/>
          <w:szCs w:val="22"/>
          <w:rtl/>
        </w:rPr>
        <w:t xml:space="preserve">والفرق قد يكون لصالح المجموعة المركّز عليها أيضاً.</w:t>
      </w:r>
      <w:r>
        <w:rPr>
          <w:rFonts w:ascii="IBM Plex Sans Arabic" w:cs="IBM Plex Sans Arabic" w:eastAsia="IBM Plex Sans Arabic" w:hAnsi="IBM Plex Sans Arabic"/>
          <w:sz w:val="22"/>
          <w:szCs w:val="22"/>
          <w:rtl/>
        </w:rPr>
        <w:t xml:space="preserve"> فقرة أسهل على مجموعة من نظرائها في المستوى هي فقرة غير عادلة مع المجموعة الأخرى. العدالة تعمل في الاتجاهين.</w:t>
      </w:r>
    </w:p>
    <w:p>
      <w:pPr>
        <w:bidi/>
        <w:spacing w:after="120" w:line="300"/>
        <w:jc w:val="right"/>
      </w:pPr>
      <w:r>
        <w:rPr>
          <w:rFonts w:ascii="IBM Plex Sans Arabic" w:cs="IBM Plex Sans Arabic" w:eastAsia="IBM Plex Sans Arabic" w:hAnsi="IBM Plex Sans Arabic"/>
          <w:sz w:val="22"/>
          <w:szCs w:val="22"/>
          <w:rtl/>
        </w:rPr>
        <w:t xml:space="preserve">في المشغل ستقرأ المقارنة الخام أولاً وتكتب الفقرات التي تتهمها، ثم تقرأ المقارنة المضبوطة وتقارن. ابحث عن النمطين أ و ب في بيانات الملف.</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7. الإشارة ليست حكماً: مراجعة المحتوى واللغة</w:t>
      </w:r>
    </w:p>
    <w:p>
      <w:pPr>
        <w:bidi/>
        <w:spacing w:after="120" w:line="300"/>
        <w:jc w:val="right"/>
      </w:pPr>
      <w:r>
        <w:rPr>
          <w:rFonts w:ascii="IBM Plex Sans Arabic" w:cs="IBM Plex Sans Arabic" w:eastAsia="IBM Plex Sans Arabic" w:hAnsi="IBM Plex Sans Arabic"/>
          <w:sz w:val="22"/>
          <w:szCs w:val="22"/>
          <w:rtl/>
        </w:rPr>
        <w:t xml:space="preserve">مؤشر التوحيد يقول لنا </w:t>
      </w:r>
      <w:r>
        <w:rPr>
          <w:rFonts w:ascii="IBM Plex Sans Arabic" w:cs="IBM Plex Sans Arabic" w:eastAsia="IBM Plex Sans Arabic" w:hAnsi="IBM Plex Sans Arabic"/>
          <w:b/>
          <w:bCs/>
          <w:sz w:val="22"/>
          <w:szCs w:val="22"/>
          <w:rtl/>
        </w:rPr>
        <w:t xml:space="preserve">أين</w:t>
      </w:r>
      <w:r>
        <w:rPr>
          <w:rFonts w:ascii="IBM Plex Sans Arabic" w:cs="IBM Plex Sans Arabic" w:eastAsia="IBM Plex Sans Arabic" w:hAnsi="IBM Plex Sans Arabic"/>
          <w:sz w:val="22"/>
          <w:szCs w:val="22"/>
          <w:rtl/>
        </w:rPr>
        <w:t xml:space="preserve"> ننظر، ولا يقول </w:t>
      </w:r>
      <w:r>
        <w:rPr>
          <w:rFonts w:ascii="IBM Plex Sans Arabic" w:cs="IBM Plex Sans Arabic" w:eastAsia="IBM Plex Sans Arabic" w:hAnsi="IBM Plex Sans Arabic"/>
          <w:b/>
          <w:bCs/>
          <w:sz w:val="22"/>
          <w:szCs w:val="22"/>
          <w:rtl/>
        </w:rPr>
        <w:t xml:space="preserve">لماذا</w:t>
      </w:r>
      <w:r>
        <w:rPr>
          <w:rFonts w:ascii="IBM Plex Sans Arabic" w:cs="IBM Plex Sans Arabic" w:eastAsia="IBM Plex Sans Arabic" w:hAnsi="IBM Plex Sans Arabic"/>
          <w:sz w:val="22"/>
          <w:szCs w:val="22"/>
          <w:rtl/>
        </w:rPr>
        <w:t xml:space="preserve">. الفقرة ذات الفرق الكبير تُرسل إلى مراجعة المحتوى واللغة، ولا تُعلن متحيّزة قبل ذلك. فقد يكون الفرق حقيقياً ومرتبطاً بالمهارة نفسها: مثلاً، موضوع دُرّس لإحدى المجموعتين بعمق أكبر. هنا لا تكون الفقرة متحيّزة، بل يكون الفرق في فرص التعلم، وعلاجه في التدريس لا في الفقرة.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7.1 أنماط شائعة تظهر في المراجعة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4854"/>
        <w:gridCol w:w="3714"/>
      </w:tblGrid>
      <w:tr>
        <w:trPr>
          <w:cantSplit/>
          <w:tblHeader/>
        </w:trPr>
        <w:tc>
          <w:tcPr>
            <w:tcW w:type="dxa" w:w="10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النمط</w:t>
            </w:r>
          </w:p>
        </w:tc>
        <w:tc>
          <w:tcPr>
            <w:tcW w:type="dxa" w:w="48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كيف يبدو في الفقرة</w:t>
            </w:r>
          </w:p>
        </w:tc>
        <w:tc>
          <w:tcPr>
            <w:tcW w:type="dxa" w:w="37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الفرضية التي تُفحص</w:t>
            </w:r>
          </w:p>
        </w:tc>
      </w:tr>
      <w:tr>
        <w:trPr>
          <w:cantSplit/>
        </w:trP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عبء لغوي</w:t>
            </w:r>
          </w:p>
        </w:tc>
        <w:tc>
          <w:tcPr>
            <w:tcW w:type="dxa" w:w="48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مسألة لفظية طويلة: جمل متداخلة، ومبني للمجهول، وأعداد مكتوبة بالحروف</w:t>
            </w:r>
          </w:p>
        </w:tc>
        <w:tc>
          <w:tcPr>
            <w:tcW w:type="dxa" w:w="3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الفقرة تقيس قراءة العربية إلى جانب الرياضيات</w:t>
            </w:r>
          </w:p>
        </w:tc>
      </w:tr>
      <w:tr>
        <w:trPr>
          <w:cantSplit/>
        </w:trP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سياق ثقافي</w:t>
            </w:r>
          </w:p>
        </w:tc>
        <w:tc>
          <w:tcPr>
            <w:tcW w:type="dxa" w:w="48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موقف محلي ووحدة تقليدية غير معرّفة في النص</w:t>
            </w:r>
          </w:p>
        </w:tc>
        <w:tc>
          <w:tcPr>
            <w:tcW w:type="dxa" w:w="3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معرفة السياق أو الوحدة شرط خفي للحل</w:t>
            </w:r>
          </w:p>
        </w:tc>
      </w:tr>
      <w:tr>
        <w:trPr>
          <w:cantSplit/>
        </w:trP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صيغة غير مألوفة</w:t>
            </w:r>
          </w:p>
        </w:tc>
        <w:tc>
          <w:tcPr>
            <w:tcW w:type="dxa" w:w="48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مصطلح أو تمثيل شائع في منهج دون آخر</w:t>
            </w:r>
          </w:p>
        </w:tc>
        <w:tc>
          <w:tcPr>
            <w:tcW w:type="dxa" w:w="3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ألفة الصيغة لا المهارة هي ما يسهّل الفقرة أو يصعّبها</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في المشغل ستراجع مع كلود فقرات من هذه الأنماط، نصوصها مكتوبة لأغراض التدريب.</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7.2 أسئلة المراجعة</w:t>
      </w:r>
    </w:p>
    <w:p>
      <w:pPr>
        <w:bidi/>
        <w:spacing w:after="120" w:line="300"/>
        <w:jc w:val="right"/>
      </w:pPr>
      <w:r>
        <w:rPr>
          <w:rFonts w:ascii="IBM Plex Sans Arabic" w:cs="IBM Plex Sans Arabic" w:eastAsia="IBM Plex Sans Arabic" w:hAnsi="IBM Plex Sans Arabic"/>
          <w:sz w:val="22"/>
          <w:szCs w:val="22"/>
          <w:rtl/>
        </w:rPr>
        <w:t xml:space="preserve">عند مراجعة فقرة مشتبه بها، يسأل المراجعون:</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ما المهارة التي يُفترض أن تقيسها الفقرة؟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ما الذي يحتاج إليه الطالب لحلها غير هذه المهارة؟ لغة؟ معرفة ثقافية؟ ألفة بصيغة معيّنة؟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هل هذا المطلب الإضافي أصعب على المجموعة التي ظهر ضدها الفرق؟</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هل يمكن إزالته دون أن تتغير المهارة المقيسة؟</w:t>
      </w:r>
    </w:p>
    <w:p>
      <w:pPr>
        <w:bidi/>
        <w:spacing w:after="120" w:line="300"/>
        <w:jc w:val="right"/>
      </w:pPr>
      <w:r>
        <w:rPr>
          <w:rFonts w:ascii="IBM Plex Sans Arabic" w:cs="IBM Plex Sans Arabic" w:eastAsia="IBM Plex Sans Arabic" w:hAnsi="IBM Plex Sans Arabic"/>
          <w:sz w:val="22"/>
          <w:szCs w:val="22"/>
          <w:rtl/>
        </w:rPr>
        <w:t xml:space="preserve">ويمكن أن تُدعَم المراجعة بأدلة عمليات الاستجابة، وهي من مصادر أدلة الصدق الخمسة: نطلب من عدد من الطلبة أن يفكروا بصوت مرتفع وهم يحلون الفقرة، فنعرف أين يتعثرون.</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7.3 القرار بعد المراجعة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5141"/>
      </w:tblGrid>
      <w:tr>
        <w:trPr>
          <w:cantSplit/>
          <w:tblHeader/>
        </w:trPr>
        <w:tc>
          <w:tcPr>
            <w:tcW w:type="dxa" w:w="449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نتيجة المراجعة</w:t>
            </w:r>
          </w:p>
        </w:tc>
        <w:tc>
          <w:tcPr>
            <w:tcW w:type="dxa" w:w="51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القرار المقترح</w:t>
            </w:r>
          </w:p>
        </w:tc>
      </w:tr>
      <w:tr>
        <w:trPr>
          <w:cantSplit/>
        </w:trPr>
        <w:tc>
          <w:tcPr>
            <w:tcW w:type="dxa" w:w="4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ظهر مصدر لا يرتبط بالمهارة ويمكن إزالته</w:t>
            </w:r>
          </w:p>
        </w:tc>
        <w:tc>
          <w:tcPr>
            <w:tcW w:type="dxa" w:w="5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تعديل الفقرة، ثم تجريبها من جديد</w:t>
            </w:r>
          </w:p>
        </w:tc>
      </w:tr>
      <w:tr>
        <w:trPr>
          <w:cantSplit/>
        </w:trPr>
        <w:tc>
          <w:tcPr>
            <w:tcW w:type="dxa" w:w="4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ظهر مصدر لا يرتبط بالمهارة ولا يمكن إزالته</w:t>
            </w:r>
          </w:p>
        </w:tc>
        <w:tc>
          <w:tcPr>
            <w:tcW w:type="dxa" w:w="5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استبعاد الفقرة من حساب الدرجة، واستبدالها لاحقاً</w:t>
            </w:r>
          </w:p>
        </w:tc>
      </w:tr>
      <w:tr>
        <w:trPr>
          <w:cantSplit/>
        </w:trPr>
        <w:tc>
          <w:tcPr>
            <w:tcW w:type="dxa" w:w="4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المطلب الإضافي جزء من المهارة المقصودة</w:t>
            </w:r>
          </w:p>
        </w:tc>
        <w:tc>
          <w:tcPr>
            <w:tcW w:type="dxa" w:w="5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إبقاء الفقرة، مع توثيق المبرر</w:t>
            </w:r>
          </w:p>
        </w:tc>
      </w:tr>
      <w:tr>
        <w:trPr>
          <w:cantSplit/>
        </w:trPr>
        <w:tc>
          <w:tcPr>
            <w:tcW w:type="dxa" w:w="44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لم يظهر أي سبب</w:t>
            </w:r>
          </w:p>
        </w:tc>
        <w:tc>
          <w:tcPr>
            <w:tcW w:type="dxa" w:w="5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إبقاء الفقرة ومتابعتها في تطبيق لاحق</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7.4 التعديل يجب أن يحافظ على المهارة</w:t>
      </w:r>
    </w:p>
    <w:p>
      <w:pPr>
        <w:bidi/>
        <w:spacing w:after="120" w:line="300"/>
        <w:jc w:val="right"/>
      </w:pPr>
      <w:r>
        <w:rPr>
          <w:rFonts w:ascii="IBM Plex Sans Arabic" w:cs="IBM Plex Sans Arabic" w:eastAsia="IBM Plex Sans Arabic" w:hAnsi="IBM Plex Sans Arabic"/>
          <w:sz w:val="22"/>
          <w:szCs w:val="22"/>
          <w:rtl/>
        </w:rPr>
        <w:t xml:space="preserve">أخطر ما في تعديل فقرة مشتبه بها أن «نصلح» التحيّز فنفسد القياس. إذا اختصرنا مسألة من خطوتين إلى خطوة واحدة، فقد أزلنا العبء اللغوي وأزلنا معه الاستدلال متعدد الخطوات الذي كانت الفقرة تقيسه. ولذلك نتحقق من كل تعديل بأربعة أسئلة: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هل بقيت المهارة نفسها، وعدد الخطوات نفسه؟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هل بقيت الأعداد في المستوى نفسه من الصعوبة؟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هل بقيت الإجابة الصحيحة نفسها؟</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هل أضاف التعديل عائقاً جديداً لمجموعة أخرى؟</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8. مخاطر الذكاء الاصطناعي على العدالة</w:t>
      </w:r>
    </w:p>
    <w:p>
      <w:pPr>
        <w:bidi/>
        <w:spacing w:after="120" w:line="300"/>
        <w:jc w:val="right"/>
      </w:pPr>
      <w:r>
        <w:rPr>
          <w:rFonts w:ascii="IBM Plex Sans Arabic" w:cs="IBM Plex Sans Arabic" w:eastAsia="IBM Plex Sans Arabic" w:hAnsi="IBM Plex Sans Arabic"/>
          <w:sz w:val="22"/>
          <w:szCs w:val="22"/>
          <w:rtl/>
        </w:rPr>
        <w:t xml:space="preserve">يجلب الذكاء الاصطناعي إلى التقويم مصادر جديدة للتحيّز، وتنبّه إليها إرشادات اليونسكو للذكاء الاصطناعي التوليدي في التعليم والبحث (مياو وهولمز، 2023). أربعة مخاطر تهم المعلم مباشرة: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8.1 التحيّز في الفقرات والتغذية الراجعة المولّدة</w:t>
      </w:r>
    </w:p>
    <w:p>
      <w:pPr>
        <w:bidi/>
        <w:spacing w:after="120" w:line="300"/>
        <w:jc w:val="right"/>
      </w:pPr>
      <w:r>
        <w:rPr>
          <w:rFonts w:ascii="IBM Plex Sans Arabic" w:cs="IBM Plex Sans Arabic" w:eastAsia="IBM Plex Sans Arabic" w:hAnsi="IBM Plex Sans Arabic"/>
          <w:sz w:val="22"/>
          <w:szCs w:val="22"/>
          <w:rtl/>
        </w:rPr>
        <w:t xml:space="preserve">تتعلم النماذج اللغوية من نصوص كتبها البشر، فقد تعيد إنتاج صور نمطية موجودة فيها: أسماء من ثقافة واحدة، أو أدوار مهنية مرتبطة بجنس معيّن، أو مواقف تفترض مستوى معيشياً مرتفعاً. ومثل ذلك قد يحدث في التغذية الراجعة المولّدة، إذ قد تختلف نبرتها أو جودتها مع اختلاف أسلوب كتابة الطالب أو لغته. هذه </w:t>
      </w:r>
      <w:r>
        <w:rPr>
          <w:rFonts w:ascii="IBM Plex Sans Arabic" w:cs="IBM Plex Sans Arabic" w:eastAsia="IBM Plex Sans Arabic" w:hAnsi="IBM Plex Sans Arabic"/>
          <w:b/>
          <w:bCs/>
          <w:sz w:val="22"/>
          <w:szCs w:val="22"/>
          <w:rtl/>
        </w:rPr>
        <w:t xml:space="preserve">مخاطر محتملة</w:t>
      </w:r>
      <w:r>
        <w:rPr>
          <w:rFonts w:ascii="IBM Plex Sans Arabic" w:cs="IBM Plex Sans Arabic" w:eastAsia="IBM Plex Sans Arabic" w:hAnsi="IBM Plex Sans Arabic"/>
          <w:sz w:val="22"/>
          <w:szCs w:val="22"/>
          <w:rtl/>
        </w:rPr>
        <w:t xml:space="preserve"> تُفحص في كل مخرَج، لا نتائج مؤكدة في كل مرة. والقاعدة: كل فقرة يولّدها كلود تمر بالمراجعة نفسها التي تمر بها الفقرة التي يكتبها معلم.</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8.2 عدم تكافؤ الوصول</w:t>
      </w:r>
    </w:p>
    <w:p>
      <w:pPr>
        <w:bidi/>
        <w:spacing w:after="120" w:line="300"/>
        <w:jc w:val="right"/>
      </w:pPr>
      <w:r>
        <w:rPr>
          <w:rFonts w:ascii="IBM Plex Sans Arabic" w:cs="IBM Plex Sans Arabic" w:eastAsia="IBM Plex Sans Arabic" w:hAnsi="IBM Plex Sans Arabic"/>
          <w:sz w:val="22"/>
          <w:szCs w:val="22"/>
          <w:rtl/>
        </w:rPr>
        <w:t xml:space="preserve">إذا سُمح بالذكاء الاصطناعي في مهمة تُحتسب في الدرجة، فإن الطالب الذي يملك أداة أفضل أو اتصالاً أفضل أو تدريباً أسبق على استخدامها يحصل على ميزة لا علاقة لها بتعلمه. هذا تباين لا يرتبط بالبنية بالمعنى نفسه الذي رأيناه في القسم 1. والحل في التصميم: أن تكون الأدوات متاحة للجميع داخل الصف، أو أن يُقاس التعلم في جزء من التقويم دون ذكاء اصطناعي، كما في مستويات الاستخدام المعتمدة في هذا المساق.</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8.3 الخصوصية</w:t>
      </w:r>
    </w:p>
    <w:p>
      <w:pPr>
        <w:bidi/>
        <w:spacing w:after="120" w:line="300"/>
        <w:jc w:val="right"/>
      </w:pPr>
      <w:r>
        <w:rPr>
          <w:rFonts w:ascii="IBM Plex Sans Arabic" w:cs="IBM Plex Sans Arabic" w:eastAsia="IBM Plex Sans Arabic" w:hAnsi="IBM Plex Sans Arabic"/>
          <w:sz w:val="22"/>
          <w:szCs w:val="22"/>
          <w:rtl/>
        </w:rPr>
        <w:t xml:space="preserve">رفع درجات الطلبة أو إجاباتهم أو بياناتهم الشخصية إلى أداة ذكاء اصطناعي يعرّضها لمخاطر لا يملك المعلم السيطرة عليها. والقاعدة العملية التي نطبقها منذ الأسبوع 1: لا أسماء ولا أرقام هوية، ورموز مجهّلة بدل الأسماء، وأقل قدر من البيانات يكفي للمهمة.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8.4 الاعتماد المفرط</w:t>
      </w:r>
    </w:p>
    <w:p>
      <w:pPr>
        <w:bidi/>
        <w:spacing w:after="120" w:line="300"/>
        <w:jc w:val="right"/>
      </w:pPr>
      <w:r>
        <w:rPr>
          <w:rFonts w:ascii="IBM Plex Sans Arabic" w:cs="IBM Plex Sans Arabic" w:eastAsia="IBM Plex Sans Arabic" w:hAnsi="IBM Plex Sans Arabic"/>
          <w:sz w:val="22"/>
          <w:szCs w:val="22"/>
          <w:rtl/>
        </w:rPr>
        <w:t xml:space="preserve">حين يقول كلود إن فقرة «عادلة» أو «متحيّزة»، فهذا رأي يحتاج إلى دليل، لا حكم. يبيّن تقرير أنثروبيك عن استخدام الأساتذة الجامعيين لكلود (2025) أن نحو نصف محادثات التصحيح (48.9%) كانت تميل إلى الأتمتة، مع أن أعضاء هيئة التدريس قيّموا التصحيح بأنه أقل المهام التي يحسنها الذكاء الاصطناعي. والخطر نفسه قائم في مراجعة العدالة: أن يفوّض المعلم الحكم بدل أن يستخدم الأداة لتوسيع نظره. ويضع إطار كفايات المعلمين في الذكاء الاصطناعي الصادر عن اليونسكو (مياو وكوكوروفا، 2024) «أخلاقيات الذكاء الاصطناعي» بُعداً مستقلاً من أبعاده الخمسة، إلى جانب العقلية المتمحورة حول الإنسان.</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9. العدالة في الصف</w:t>
      </w:r>
    </w:p>
    <w:p>
      <w:pPr>
        <w:bidi/>
        <w:spacing w:after="120" w:line="300"/>
        <w:jc w:val="right"/>
      </w:pPr>
      <w:r>
        <w:rPr>
          <w:rFonts w:ascii="IBM Plex Sans Arabic" w:cs="IBM Plex Sans Arabic" w:eastAsia="IBM Plex Sans Arabic" w:hAnsi="IBM Plex Sans Arabic"/>
          <w:sz w:val="22"/>
          <w:szCs w:val="22"/>
          <w:rtl/>
        </w:rPr>
        <w:t xml:space="preserve">لا يحتاج المعلم إلى 480 طالباً ليكون عادلاً. أغلب العدالة تُصنع قبل التطبيق.</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9.1 التسهيلات والتعديلات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5"/>
        <w:gridCol w:w="2399"/>
        <w:gridCol w:w="3818"/>
        <w:gridCol w:w="2456"/>
      </w:tblGrid>
      <w:tr>
        <w:trPr>
          <w:cantSplit/>
          <w:tblHeader/>
        </w:trPr>
        <w:tc>
          <w:tcPr>
            <w:tcW w:type="dxa" w:w="9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المفهوم</w:t>
            </w:r>
          </w:p>
        </w:tc>
        <w:tc>
          <w:tcPr>
            <w:tcW w:type="dxa" w:w="23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تعريفه</w:t>
            </w:r>
          </w:p>
        </w:tc>
        <w:tc>
          <w:tcPr>
            <w:tcW w:type="dxa" w:w="38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أمثلة</w:t>
            </w:r>
          </w:p>
        </w:tc>
        <w:tc>
          <w:tcPr>
            <w:tcW w:type="dxa" w:w="24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أثره في المهارة المقيسة</w:t>
            </w:r>
          </w:p>
        </w:tc>
      </w:tr>
      <w:tr>
        <w:trPr>
          <w:cantSplit/>
        </w:trPr>
        <w:tc>
          <w:tcPr>
            <w:tcW w:type="dxa" w:w="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التسهيل</w:t>
            </w:r>
          </w:p>
        </w:tc>
        <w:tc>
          <w:tcPr>
            <w:tcW w:type="dxa" w:w="23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تغيير في طريقة الوصول أو الاستجابة أو الظروف</w:t>
            </w:r>
          </w:p>
        </w:tc>
        <w:tc>
          <w:tcPr>
            <w:tcW w:type="dxa" w:w="38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وقت إضافي، خط أكبر، قراءة نص مسألة رياضية بصوت مرتفع، مكان هادئ</w:t>
            </w:r>
          </w:p>
        </w:tc>
        <w:tc>
          <w:tcPr>
            <w:tcW w:type="dxa" w:w="2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يغيّرها، ويزيل عائقاً لا يرتبط بها</w:t>
            </w:r>
          </w:p>
        </w:tc>
      </w:tr>
      <w:tr>
        <w:trPr>
          <w:cantSplit/>
        </w:trPr>
        <w:tc>
          <w:tcPr>
            <w:tcW w:type="dxa" w:w="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التعديل</w:t>
            </w:r>
          </w:p>
        </w:tc>
        <w:tc>
          <w:tcPr>
            <w:tcW w:type="dxa" w:w="23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تغيير فيما يُقاس أو في مستواه</w:t>
            </w:r>
          </w:p>
        </w:tc>
        <w:tc>
          <w:tcPr>
            <w:tcW w:type="dxa" w:w="38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فقرات أقل صعوبة، حذف خطوة من المسألة، آلة حاسبة في اختبار للحساب الذهني</w:t>
            </w:r>
          </w:p>
        </w:tc>
        <w:tc>
          <w:tcPr>
            <w:tcW w:type="dxa" w:w="2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يغيّرها، فلا تُقارن الدرجة بدرجات غيره مباشرة</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قراءة النص بصوت مرتفع تسهيل في اختبار رياضيات، لكنها تعديل في اختبار للقراءة، لأنها تلغي المهارة المقيسة. القاعدة نفسها مرة أخرى: ما الذي أقيسه؟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9.2 التصميم الشامل</w:t>
      </w:r>
    </w:p>
    <w:p>
      <w:pPr>
        <w:bidi/>
        <w:spacing w:after="120" w:line="300"/>
        <w:jc w:val="right"/>
      </w:pPr>
      <w:r>
        <w:rPr>
          <w:rFonts w:ascii="IBM Plex Sans Arabic" w:cs="IBM Plex Sans Arabic" w:eastAsia="IBM Plex Sans Arabic" w:hAnsi="IBM Plex Sans Arabic"/>
          <w:sz w:val="22"/>
          <w:szCs w:val="22"/>
          <w:rtl/>
        </w:rPr>
        <w:t xml:space="preserve">بدل أن نكتب الاختبار ثم نبحث عن تسهيلات لكل حالة، نصممه من البداية ليناسب أوسع مدى من الطلبة: تعليمات قصيرة وواضحة، وخط مقروء، ومساحة كافية، ورسوم واضحة بعناوين، ووقت يكفي أغلب الطلبة، وصيغ مألوفة تدرّب عليها الطلبة قبل الاختبار. التصميم الشامل لا يخفض مستوى الاختبار، بل يزيل ما لا علاقة له بالمهارة.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9.3 قائمة اللغة الواضحة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جملة واحدة لكل فكرة، والجمل قصيرة.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الفعل المبني للمعلوم بدل المبني للمجهول ما أمكن.</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الأعداد بالأرقام لا بالحروف.</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السؤال في نهاية المسألة وواضح.</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لا ألفاظ نادرة إلا إذا كانت مصطلحاً من المهارة نفسها.</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كل وحدة أو سياق غير مألوف يُوضَّح داخل النص.</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أسماء وأدوار متنوعة، دون صور نمطية.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10. مراجعة العدالة بمساعدة كلود</w:t>
      </w:r>
    </w:p>
    <w:p>
      <w:pPr>
        <w:bidi/>
        <w:spacing w:after="120" w:line="300"/>
        <w:jc w:val="right"/>
      </w:pPr>
      <w:r>
        <w:rPr>
          <w:rFonts w:ascii="IBM Plex Sans Arabic" w:cs="IBM Plex Sans Arabic" w:eastAsia="IBM Plex Sans Arabic" w:hAnsi="IBM Plex Sans Arabic"/>
          <w:sz w:val="22"/>
          <w:szCs w:val="22"/>
          <w:rtl/>
        </w:rPr>
        <w:t xml:space="preserve">مستوى استخدام الذكاء الاصطناعي في منتج هذا الأسبوع </w:t>
      </w:r>
      <w:r>
        <w:rPr>
          <w:rFonts w:ascii="IBM Plex Sans Arabic" w:cs="IBM Plex Sans Arabic" w:eastAsia="IBM Plex Sans Arabic" w:hAnsi="IBM Plex Sans Arabic"/>
          <w:b/>
          <w:bCs/>
          <w:sz w:val="22"/>
          <w:szCs w:val="22"/>
          <w:rtl/>
        </w:rPr>
        <w:t xml:space="preserve">2: تعاون موثّق</w:t>
      </w:r>
      <w:r>
        <w:rPr>
          <w:rFonts w:ascii="IBM Plex Sans Arabic" w:cs="IBM Plex Sans Arabic" w:eastAsia="IBM Plex Sans Arabic" w:hAnsi="IBM Plex Sans Arabic"/>
          <w:sz w:val="22"/>
          <w:szCs w:val="22"/>
          <w:rtl/>
        </w:rPr>
        <w:t xml:space="preserve">. أنت تقرأ الأرقام من ملف الإكسل بنفسك، وتستخدم كلود في مراجعة اللغة والسياق، وتوثّق ما اقترحه وما قبلته وما رفضته.</w:t>
      </w:r>
    </w:p>
    <w:p>
      <w:pPr>
        <w:bidi/>
        <w:spacing w:after="120" w:line="300"/>
        <w:jc w:val="right"/>
      </w:pPr>
      <w:r>
        <w:rPr>
          <w:rFonts w:ascii="IBM Plex Sans Arabic" w:cs="IBM Plex Sans Arabic" w:eastAsia="IBM Plex Sans Arabic" w:hAnsi="IBM Plex Sans Arabic"/>
          <w:b/>
          <w:bCs/>
          <w:sz w:val="22"/>
          <w:szCs w:val="22"/>
          <w:rtl/>
        </w:rPr>
        <w:t xml:space="preserve">ما يحسن فعله: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قراءة نص الفقرة وتحديد عناصر العبء اللغوي بسرعة: الجمل الطويلة، والمبني للمجهول، والألفاظ النادرة.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اقتراح أكثر من صياغة بديلة، وتبسيط اللغة دون تغيير الأعداد.</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لفت النظر إلى سياقات قد لا تكون مألوفة لكل الطلبة.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مراجعة مجموعة من الفقرات بقائمة فحص للصور النمطية.</w:t>
      </w:r>
    </w:p>
    <w:p>
      <w:pPr>
        <w:bidi/>
        <w:spacing w:after="120" w:line="300"/>
        <w:jc w:val="right"/>
      </w:pPr>
      <w:r>
        <w:rPr>
          <w:rFonts w:ascii="IBM Plex Sans Arabic" w:cs="IBM Plex Sans Arabic" w:eastAsia="IBM Plex Sans Arabic" w:hAnsi="IBM Plex Sans Arabic"/>
          <w:b/>
          <w:bCs/>
          <w:sz w:val="22"/>
          <w:szCs w:val="22"/>
          <w:rtl/>
        </w:rPr>
        <w:t xml:space="preserve">ما يجب أن تتحقق منه بنفسك:</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أن التعديل حافظ على المهارة.</w:t>
      </w:r>
      <w:r>
        <w:rPr>
          <w:rFonts w:ascii="IBM Plex Sans Arabic" w:cs="IBM Plex Sans Arabic" w:eastAsia="IBM Plex Sans Arabic" w:hAnsi="IBM Plex Sans Arabic"/>
          <w:sz w:val="22"/>
          <w:szCs w:val="22"/>
          <w:rtl/>
        </w:rPr>
        <w:t xml:space="preserve"> هل بقي عدد الخطوات ومستوى الأعداد والإجابة الصحيحة؟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أن تفسيره فرضية لا حقيقة.</w:t>
      </w:r>
      <w:r>
        <w:rPr>
          <w:rFonts w:ascii="IBM Plex Sans Arabic" w:cs="IBM Plex Sans Arabic" w:eastAsia="IBM Plex Sans Arabic" w:hAnsi="IBM Plex Sans Arabic"/>
          <w:sz w:val="22"/>
          <w:szCs w:val="22"/>
          <w:rtl/>
        </w:rPr>
        <w:t xml:space="preserve"> كلود لا يعرف طلبتك، ولا ما دُرّس لهم، ولا خلفياتهم اللغوية.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أنه لم يحكم بالتحيّز من النص وحده.</w:t>
      </w:r>
      <w:r>
        <w:rPr>
          <w:rFonts w:ascii="IBM Plex Sans Arabic" w:cs="IBM Plex Sans Arabic" w:eastAsia="IBM Plex Sans Arabic" w:hAnsi="IBM Plex Sans Arabic"/>
          <w:sz w:val="22"/>
          <w:szCs w:val="22"/>
          <w:rtl/>
        </w:rPr>
        <w:t xml:space="preserve"> الحكم يحتاج إلى البيانات والمراجعة معاً.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أن الصياغة الجديدة لم تُدخل صورة نمطية أو عائقاً جديداً.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أنك لم ترفع بيانات طلبة حقيقيين.</w:t>
      </w:r>
      <w:r>
        <w:rPr>
          <w:rFonts w:ascii="IBM Plex Sans Arabic" w:cs="IBM Plex Sans Arabic" w:eastAsia="IBM Plex Sans Arabic" w:hAnsi="IBM Plex Sans Arabic"/>
          <w:sz w:val="22"/>
          <w:szCs w:val="22"/>
          <w:rtl/>
        </w:rPr>
        <w:t xml:space="preserve"> في هذا المشغل لا تحتاج إلى رفع ملف الإكسل أصلاً، لأن المطلوب من كلود مراجعة نصوص الفقرات فقط.</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11. أسئلة للمراجعة والنقاش</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زميلك يقول: «طلبة المجموعة الثانية أجابوا عن الفقرة أسوأ بعشرين نقطة مئوية، إذن الفقرة متحيّزة». ما الذي ينقص استدلاله؟</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كيف يمكن أن تظهر فقرة بفرق كبير بعد الضبط، مع أن فرقها الخام صغير؟ اشرح بلغتك.</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فقرة مؤشر التوحيد فيها +0.15، أي أنها أسهل على المجموعة المركّز عليها. هل تعدّها مشكلة؟ لماذا؟</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في اختبار علوم، اقترح زميل قراءة الأسئلة بصوت مرتفع لطالب وافد حديثاً. هل هذا تسهيل أم تعديل؟ وماذا لو كان الاختبار اختبار قراءة؟</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طلبت من كلود تبسيط مسألة طويلة، فأعادها في سطر واحد بخطوة واحدة. ما الذي تغيّر في القياس؟</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اذكر خطرين من مخاطر الذكاء الاصطناعي على العدالة يمكن أن يظهرا في صفك، وإجراءً لكل منهما.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12. قراءات الأسبوع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أساسية</w:t>
      </w:r>
    </w:p>
    <w:p>
      <w:pPr>
        <w:bidi w:val="false"/>
        <w:spacing w:after="120" w:line="300"/>
        <w:jc w:val="left"/>
      </w:pPr>
      <w:r>
        <w:rPr>
          <w:rFonts w:ascii="IBM Plex Sans Arabic" w:cs="IBM Plex Sans Arabic" w:eastAsia="IBM Plex Sans Arabic" w:hAnsi="IBM Plex Sans Arabic"/>
          <w:sz w:val="22"/>
          <w:szCs w:val="22"/>
        </w:rPr>
        <w:t xml:space="preserve">Popham, W. J. (2025). Classroom Assessment: What Teachers Need to Know (10th ed.). Pearson.</w:t>
      </w:r>
    </w:p>
    <w:p>
      <w:pPr>
        <w:bidi/>
        <w:spacing w:after="120" w:line="300"/>
        <w:jc w:val="right"/>
      </w:pPr>
      <w:r>
        <w:rPr>
          <w:rFonts w:ascii="IBM Plex Sans Arabic" w:cs="IBM Plex Sans Arabic" w:eastAsia="IBM Plex Sans Arabic" w:hAnsi="IBM Plex Sans Arabic"/>
          <w:sz w:val="22"/>
          <w:szCs w:val="22"/>
          <w:rtl/>
        </w:rPr>
        <w:t xml:space="preserve">الفصل الخاص بالعدالة وتحيّز التقويم.</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مساندة</w:t>
      </w:r>
    </w:p>
    <w:p>
      <w:pPr>
        <w:bidi w:val="false"/>
        <w:spacing w:after="120" w:line="300"/>
        <w:jc w:val="left"/>
      </w:pPr>
      <w:r>
        <w:rPr>
          <w:rFonts w:ascii="IBM Plex Sans Arabic" w:cs="IBM Plex Sans Arabic" w:eastAsia="IBM Plex Sans Arabic" w:hAnsi="IBM Plex Sans Arabic"/>
          <w:sz w:val="22"/>
          <w:szCs w:val="22"/>
        </w:rPr>
        <w:t xml:space="preserve">AERA, APA, &amp; NCME (2014). Standards for Educational and Psychological Testing. AERA.</w:t>
      </w:r>
    </w:p>
    <w:p>
      <w:pPr>
        <w:bidi/>
        <w:spacing w:after="120" w:line="300"/>
        <w:jc w:val="right"/>
      </w:pPr>
      <w:r>
        <w:rPr>
          <w:rFonts w:ascii="IBM Plex Sans Arabic" w:cs="IBM Plex Sans Arabic" w:eastAsia="IBM Plex Sans Arabic" w:hAnsi="IBM Plex Sans Arabic"/>
          <w:sz w:val="22"/>
          <w:szCs w:val="22"/>
          <w:rtl/>
        </w:rPr>
        <w:t xml:space="preserve">الفصل الخاص بالعدالة في الاختبار.</w:t>
      </w:r>
    </w:p>
    <w:p>
      <w:pPr>
        <w:bidi w:val="false"/>
        <w:spacing w:after="120" w:line="300"/>
        <w:jc w:val="left"/>
      </w:pPr>
      <w:r>
        <w:rPr>
          <w:rFonts w:ascii="IBM Plex Sans Arabic" w:cs="IBM Plex Sans Arabic" w:eastAsia="IBM Plex Sans Arabic" w:hAnsi="IBM Plex Sans Arabic"/>
          <w:sz w:val="22"/>
          <w:szCs w:val="22"/>
        </w:rPr>
        <w:t xml:space="preserve">McMillan, J. H. (2024). Classroom Assessment: Principles and Practice that Enhance Student Learning and Motivation (8th ed.). Pearson.</w:t>
      </w:r>
    </w:p>
    <w:p>
      <w:pPr>
        <w:bidi w:val="false"/>
        <w:spacing w:after="120" w:line="300"/>
        <w:jc w:val="left"/>
      </w:pPr>
      <w:r>
        <w:rPr>
          <w:rFonts w:ascii="IBM Plex Sans Arabic" w:cs="IBM Plex Sans Arabic" w:eastAsia="IBM Plex Sans Arabic" w:hAnsi="IBM Plex Sans Arabic"/>
          <w:sz w:val="22"/>
          <w:szCs w:val="22"/>
        </w:rPr>
        <w:t xml:space="preserve">Messick, S. (1989). Validity. In R. L. Linn (Ed.), Educational Measurement (3rd ed.). American Council on Education/Macmillan.</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المصادر الأصلية للطريقة (للاطلاع)</w:t>
      </w:r>
    </w:p>
    <w:p>
      <w:pPr>
        <w:bidi w:val="false"/>
        <w:spacing w:after="120" w:line="300"/>
        <w:jc w:val="left"/>
      </w:pPr>
      <w:r>
        <w:rPr>
          <w:rFonts w:ascii="IBM Plex Sans Arabic" w:cs="IBM Plex Sans Arabic" w:eastAsia="IBM Plex Sans Arabic" w:hAnsi="IBM Plex Sans Arabic"/>
          <w:sz w:val="22"/>
          <w:szCs w:val="22"/>
        </w:rPr>
        <w:t xml:space="preserve">Dorans, N. J., &amp; Kulick, E. (1986). Demonstrating the utility of the standardization approach to assessing unexpected differential item performance on the Scholastic Aptitude Test. Journal of Educational Measurement, 23(4), 355–368.</w:t>
      </w:r>
    </w:p>
    <w:p>
      <w:pPr>
        <w:bidi w:val="false"/>
        <w:spacing w:after="120" w:line="300"/>
        <w:jc w:val="left"/>
      </w:pPr>
      <w:r>
        <w:rPr>
          <w:rFonts w:ascii="IBM Plex Sans Arabic" w:cs="IBM Plex Sans Arabic" w:eastAsia="IBM Plex Sans Arabic" w:hAnsi="IBM Plex Sans Arabic"/>
          <w:sz w:val="22"/>
          <w:szCs w:val="22"/>
        </w:rPr>
        <w:t xml:space="preserve">Holland, P. W., &amp; Wainer, H. (Eds.) (1993). Differential Item Functioning. Lawrence Erlbaum.</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نقدية (ترتبط بالذكاء الاصطناعي)</w:t>
      </w:r>
    </w:p>
    <w:p>
      <w:pPr>
        <w:bidi w:val="false"/>
        <w:spacing w:after="120" w:line="300"/>
        <w:jc w:val="left"/>
      </w:pPr>
      <w:r>
        <w:rPr>
          <w:rFonts w:ascii="IBM Plex Sans Arabic" w:cs="IBM Plex Sans Arabic" w:eastAsia="IBM Plex Sans Arabic" w:hAnsi="IBM Plex Sans Arabic"/>
          <w:sz w:val="22"/>
          <w:szCs w:val="22"/>
        </w:rPr>
        <w:t xml:space="preserve">Miao, F., &amp; Holmes, W. (2023). Guidance for Generative AI in Education and Research. UNESCO.</w:t>
      </w:r>
    </w:p>
    <w:p>
      <w:pPr>
        <w:bidi w:val="false"/>
        <w:spacing w:after="120" w:line="300"/>
        <w:jc w:val="left"/>
      </w:pPr>
      <w:r>
        <w:rPr>
          <w:rFonts w:ascii="IBM Plex Sans Arabic" w:cs="IBM Plex Sans Arabic" w:eastAsia="IBM Plex Sans Arabic" w:hAnsi="IBM Plex Sans Arabic"/>
          <w:sz w:val="22"/>
          <w:szCs w:val="22"/>
        </w:rPr>
        <w:t xml:space="preserve">Miao, F., &amp; Cukurova, M. (2024). AI Competency Framework for Teachers. UNESCO.</w:t>
      </w:r>
    </w:p>
    <w:p>
      <w:pPr>
        <w:bidi w:val="false"/>
        <w:spacing w:after="120" w:line="300"/>
        <w:jc w:val="left"/>
      </w:pPr>
      <w:r>
        <w:rPr>
          <w:rFonts w:ascii="IBM Plex Sans Arabic" w:cs="IBM Plex Sans Arabic" w:eastAsia="IBM Plex Sans Arabic" w:hAnsi="IBM Plex Sans Arabic"/>
          <w:sz w:val="22"/>
          <w:szCs w:val="22"/>
        </w:rPr>
        <w:t xml:space="preserve">Anthropic (2025, August). Anthropic Education Report: How educators use Claude.</w:t>
      </w:r>
    </w:p>
    <w:p>
      <w:pPr>
        <w:bidi/>
        <w:spacing w:after="120" w:line="300"/>
        <w:jc w:val="right"/>
      </w:pPr>
      <w:r>
        <w:rPr>
          <w:rFonts w:ascii="IBM Plex Sans Arabic" w:cs="IBM Plex Sans Arabic" w:eastAsia="IBM Plex Sans Arabic" w:hAnsi="IBM Plex Sans Arabic"/>
          <w:sz w:val="22"/>
          <w:szCs w:val="22"/>
          <w:rtl/>
        </w:rPr>
        <w:t xml:space="preserve">اقرأها بسؤال هذا الأسبوع: إذا ولّد كلود فقرات اختبارك أو تغذيته الراجعة، فمن يتحقق من عدالتها، وكيف؟</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5"/>
        <w:gridCol w:w="5023"/>
      </w:tblGrid>
      <w:tr>
        <w:trPr>
          <w:cantSplit/>
          <w:tblHeader/>
        </w:trPr>
        <w:tc>
          <w:tcPr>
            <w:tcW w:type="dxa" w:w="46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 العربي</w:t>
            </w:r>
          </w:p>
        </w:tc>
        <w:tc>
          <w:tcPr>
            <w:tcW w:type="dxa" w:w="50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المقابل الإنجليزي</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العدالة في القياس</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Fairness in testing</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التحيّز في القياس</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Measurement bias</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تحيّز التقويم</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Assessment bias</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الأداء التفاضلي للفقرة</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Differential item functioning (DIF)</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الأثر (الفرق الخام بين المجموعتين)</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Impact</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المجموعة المرجعية</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Reference group</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المجموعة المركّز عليها</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Focal group</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الضبط على المستوى</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Matching on ability</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طريقة التوحيد</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Standardization approach</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مؤشر التوحيد</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Standardized p-difference (STD P-DIF)</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طريقة مانتل وهانزل</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Mantel–Haenszel procedure</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تباين لا يرتبط بالبنية</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Construct-irrelevant variance</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العبء اللغوي</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Linguistic load</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مراجعة المحتوى والحساسية</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Content and sensitivity review</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التسهيلات</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Accommodations</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التعديلات</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Modifications</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التصميم الشامل للتقويم</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Universal design for assessment</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اللغة الواضحة</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Plain language</w:t>
            </w:r>
          </w:p>
        </w:tc>
      </w:tr>
      <w:tr>
        <w:trPr>
          <w:cantSplit/>
        </w:trPr>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الصورة النمطية</w:t>
            </w:r>
          </w:p>
        </w:tc>
        <w:tc>
          <w:tcPr>
            <w:tcW w:type="dxa" w:w="5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Stereotype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5: المحتوى العلمي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abstractNum w:abstractNumId="7"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5: المحتوى العلمي</dc:title>
  <dc:creator>عماد عادل فريج</dc:creator>
  <cp:lastModifiedBy>Un-named</cp:lastModifiedBy>
  <cp:revision>1</cp:revision>
  <dcterms:created xsi:type="dcterms:W3CDTF">2026-10-07T19:24:46.507Z</dcterms:created>
  <dcterms:modified xsi:type="dcterms:W3CDTF">2026-10-07T19:24:46.508Z</dcterms:modified>
</cp:coreProperties>
</file>

<file path=docProps/custom.xml><?xml version="1.0" encoding="utf-8"?>
<Properties xmlns="http://schemas.openxmlformats.org/officeDocument/2006/custom-properties" xmlns:vt="http://schemas.openxmlformats.org/officeDocument/2006/docPropsVTypes"/>
</file>