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الأسبوع 6 — نواتج التعلم وجدول المواصفات: المرحلة 1 من المشروع</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المحتوى العلمي للأسبوع · مساق القياس والتقويم التربوي · دبلوم الدراسات العليا المهني في التدريس</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نواتج التعلم لهذا الأسبوع</w:t>
      </w:r>
    </w:p>
    <w:p>
      <w:pPr>
        <w:bidi/>
        <w:spacing w:after="120" w:line="300"/>
        <w:jc w:val="right"/>
      </w:pPr>
      <w:r>
        <w:rPr>
          <w:rFonts w:ascii="IBM Plex Sans Arabic" w:cs="IBM Plex Sans Arabic" w:eastAsia="IBM Plex Sans Arabic" w:hAnsi="IBM Plex Sans Arabic"/>
          <w:sz w:val="22"/>
          <w:szCs w:val="22"/>
          <w:rtl/>
        </w:rPr>
        <w:t xml:space="preserve">في نهاية هذا الأسبوع يكون الطالب قادراً على أن:</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يصوغ نواتج تعلم قابلة للقياس لوحدة دراسية، يتضمن كل منها فعلاً يمكن ملاحظته ومحتوى محدداً وشرطاً للأداء.</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يصنّف نواتج التعلم وفق مستويات تصنيف بلوم المعدّل، ويحوّلها إلى المجالات المعرفية الثلاثة في إطار تيمس: معرفة، تطبيق، استدلال.</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يحسب أوزان النواتج من عدد الحصص والأهمية النسبية، ويوزّع درجات الاختبار على خلايا جدول المواصفات.</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يكتشف أثر التقريب في مجموع الجدول وفي توزيع المستويات، ويتخذ قراراً موثقاً لمعالجته.</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يحوّل درجات كل ناتج إلى عدد مقترح من الفقرات وأنواع مناسبة لكل مستوى.</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يستخدم كلود في صياغة مسودة النواتج والجدول، ثم يتحقق من أرقامه بقالب الإكسل ويوثّق مواضع الاختلاف.</w:t>
      </w:r>
    </w:p>
    <w:p>
      <w:pPr>
        <w:bidi/>
        <w:spacing w:after="120" w:line="300"/>
        <w:jc w:val="right"/>
      </w:pPr>
      <w:r>
        <w:rPr>
          <w:rFonts w:ascii="IBM Plex Sans Arabic" w:cs="IBM Plex Sans Arabic" w:eastAsia="IBM Plex Sans Arabic" w:hAnsi="IBM Plex Sans Arabic"/>
          <w:sz w:val="22"/>
          <w:szCs w:val="22"/>
          <w:rtl/>
        </w:rPr>
        <w:t xml:space="preserve">يخدم هذا الأسبوع مخرج المساق 2، وهو المرحلة الأولى من مشروع الاختبار المتكامل. الجدول الذي تبنيه هنا هو الأساس الذي تكتب عليه الفقرات في الأسبوع 7، وسلم التقدير في الأسبوع 8، وتحلل به الاختبار في الأسبوع 11.</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 من مشكلة الأسبوع 3 إلى الخطة</w:t>
      </w:r>
    </w:p>
    <w:p>
      <w:pPr>
        <w:bidi/>
        <w:spacing w:after="120" w:line="300"/>
        <w:jc w:val="right"/>
      </w:pPr>
      <w:r>
        <w:rPr>
          <w:rFonts w:ascii="IBM Plex Sans Arabic" w:cs="IBM Plex Sans Arabic" w:eastAsia="IBM Plex Sans Arabic" w:hAnsi="IBM Plex Sans Arabic"/>
          <w:sz w:val="22"/>
          <w:szCs w:val="22"/>
          <w:rtl/>
        </w:rPr>
        <w:t xml:space="preserve">في الأسبوع 3 فحصنا اختبار وحدة «المادة وتغيّراتها» للصف الثامن، ووجدنا ثلاث مشكلات:</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التذكّر يأخذ نصف الاختبار.</w:t>
      </w:r>
      <w:r>
        <w:rPr>
          <w:rFonts w:ascii="IBM Plex Sans Arabic" w:cs="IBM Plex Sans Arabic" w:eastAsia="IBM Plex Sans Arabic" w:hAnsi="IBM Plex Sans Arabic"/>
          <w:sz w:val="22"/>
          <w:szCs w:val="22"/>
          <w:rtl/>
        </w:rPr>
        <w:t xml:space="preserve"> 15 درجة من 30 لفقرات المعرفة، بينما خطط المعلم لـ 35%.</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ناتج كامل غائب.</w:t>
      </w:r>
      <w:r>
        <w:rPr>
          <w:rFonts w:ascii="IBM Plex Sans Arabic" w:cs="IBM Plex Sans Arabic" w:eastAsia="IBM Plex Sans Arabic" w:hAnsi="IBM Plex Sans Arabic"/>
          <w:sz w:val="22"/>
          <w:szCs w:val="22"/>
          <w:rtl/>
        </w:rPr>
        <w:t xml:space="preserve"> الناتج ن5 «يطبّق قانون حفظ الكتلة» لم تقسه أي فقرة.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ناتج واحد متضخم.</w:t>
      </w:r>
      <w:r>
        <w:rPr>
          <w:rFonts w:ascii="IBM Plex Sans Arabic" w:cs="IBM Plex Sans Arabic" w:eastAsia="IBM Plex Sans Arabic" w:hAnsi="IBM Plex Sans Arabic"/>
          <w:sz w:val="22"/>
          <w:szCs w:val="22"/>
          <w:rtl/>
        </w:rPr>
        <w:t xml:space="preserve"> الناتج ن1 أخذ 10 درجات من 30، أي الثلث.</w:t>
      </w:r>
    </w:p>
    <w:p>
      <w:pPr>
        <w:bidi/>
        <w:spacing w:after="120" w:line="300"/>
        <w:jc w:val="right"/>
      </w:pPr>
      <w:r>
        <w:rPr>
          <w:rFonts w:ascii="IBM Plex Sans Arabic" w:cs="IBM Plex Sans Arabic" w:eastAsia="IBM Plex Sans Arabic" w:hAnsi="IBM Plex Sans Arabic"/>
          <w:sz w:val="22"/>
          <w:szCs w:val="22"/>
          <w:rtl/>
        </w:rPr>
        <w:t xml:space="preserve">لم تكن هذه أخطاء حساب. كانت أخطاء تخطيط: كتب المعلم ما يسهل كتابته، ثم اكتشفنا الخلل بعد أن صار الاختبار جاهزاً. جدول المواصفات يعكس الترتيب: نقرر أولاً ما نقيسه وبأي وزن وبأي مستوى تفكير، ثم نكتب الفقرات لتملأ خلايا محددة سلفاً.</w:t>
      </w:r>
    </w:p>
    <w:p>
      <w:pPr>
        <w:bidi/>
        <w:spacing w:after="120" w:line="300"/>
        <w:jc w:val="right"/>
      </w:pPr>
      <w:r>
        <w:rPr>
          <w:rFonts w:ascii="IBM Plex Sans Arabic" w:cs="IBM Plex Sans Arabic" w:eastAsia="IBM Plex Sans Arabic" w:hAnsi="IBM Plex Sans Arabic"/>
          <w:sz w:val="22"/>
          <w:szCs w:val="22"/>
          <w:rtl/>
        </w:rPr>
        <w:t xml:space="preserve">في هذا الأسبوع نبني جدول مواصفات للوحدة نفسها من البداية، ونرى كيف يمنع المشكلات الثلاث قبل أن تحدث.</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2. ناتج التعلم القابل للقياس</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2.1 لماذا تبدأ الخطة بالنواتج؟</w:t>
      </w:r>
    </w:p>
    <w:p>
      <w:pPr>
        <w:bidi/>
        <w:spacing w:after="120" w:line="300"/>
        <w:jc w:val="right"/>
      </w:pPr>
      <w:r>
        <w:rPr>
          <w:rFonts w:ascii="IBM Plex Sans Arabic" w:cs="IBM Plex Sans Arabic" w:eastAsia="IBM Plex Sans Arabic" w:hAnsi="IBM Plex Sans Arabic"/>
          <w:sz w:val="22"/>
          <w:szCs w:val="22"/>
          <w:rtl/>
        </w:rPr>
        <w:t xml:space="preserve">ناتج التعلم عبارة تصف ما يستطيع الطالب أن يفعله بعد التعلم. وهو الوحدة الأساسية في جدول المواصفات: كل صف في الجدول ناتج، وكل فقرة في الاختبار تُنسب إلى ناتج. فإذا كان الناتج غامضاً، صار كل ما بعده غامضاً: لا نعرف أي فقرة تقيسه، ولا متى نحكم بأن الطالب أتقنه.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2.2 ثلاثة مكونات</w:t>
      </w:r>
    </w:p>
    <w:p>
      <w:pPr>
        <w:bidi/>
        <w:spacing w:after="120" w:line="300"/>
        <w:jc w:val="right"/>
      </w:pPr>
      <w:r>
        <w:rPr>
          <w:rFonts w:ascii="IBM Plex Sans Arabic" w:cs="IBM Plex Sans Arabic" w:eastAsia="IBM Plex Sans Arabic" w:hAnsi="IBM Plex Sans Arabic"/>
          <w:sz w:val="22"/>
          <w:szCs w:val="22"/>
          <w:rtl/>
        </w:rPr>
        <w:t xml:space="preserve">الناتج القابل للقياس يتكون من ثلاثة عناصر: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3"/>
        <w:gridCol w:w="4538"/>
        <w:gridCol w:w="2987"/>
      </w:tblGrid>
      <w:tr>
        <w:trPr>
          <w:cantSplit/>
          <w:tblHeader/>
        </w:trPr>
        <w:tc>
          <w:tcPr>
            <w:tcW w:type="dxa" w:w="21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المكوّن</w:t>
            </w:r>
          </w:p>
        </w:tc>
        <w:tc>
          <w:tcPr>
            <w:tcW w:type="dxa" w:w="45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سؤاله</w:t>
            </w:r>
          </w:p>
        </w:tc>
        <w:tc>
          <w:tcPr>
            <w:tcW w:type="dxa" w:w="29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مثال من الوحدة</w:t>
            </w:r>
          </w:p>
        </w:tc>
      </w:tr>
      <w:tr>
        <w:trPr>
          <w:cantSplit/>
        </w:trPr>
        <w:tc>
          <w:tcPr>
            <w:tcW w:type="dxa" w:w="2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الفعل</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ماذا يفعل الطالب بطريقة يمكن ملاحظتها؟</w:t>
            </w:r>
          </w:p>
        </w:tc>
        <w:tc>
          <w:tcPr>
            <w:tcW w:type="dxa" w:w="2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يحسب</w:t>
            </w:r>
          </w:p>
        </w:tc>
      </w:tr>
      <w:tr>
        <w:trPr>
          <w:cantSplit/>
        </w:trPr>
        <w:tc>
          <w:tcPr>
            <w:tcW w:type="dxa" w:w="2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المحتوى</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على أي مادة علمية يقع الفعل؟</w:t>
            </w:r>
          </w:p>
        </w:tc>
        <w:tc>
          <w:tcPr>
            <w:tcW w:type="dxa" w:w="2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كثافة جسم صلب منتظم الشكل</w:t>
            </w:r>
          </w:p>
        </w:tc>
      </w:tr>
      <w:tr>
        <w:trPr>
          <w:cantSplit/>
        </w:trPr>
        <w:tc>
          <w:tcPr>
            <w:tcW w:type="dxa" w:w="2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الشرط</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في أي ظروف أو بأي معطيات؟</w:t>
            </w:r>
          </w:p>
        </w:tc>
        <w:tc>
          <w:tcPr>
            <w:tcW w:type="dxa" w:w="2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من قياسات كتلته وأبعاده</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الناتج كاملاً: «يحسب كثافة جسم صلب منتظم الشكل من قياسات كتلته وأبعاده». يستطيع معلمان مختلفان أن يكتبا لهذا الناتج فقرات متقاربة، ويتفقا على من أتقنه. هذا هو معنى «قابل للقياس».</w:t>
      </w:r>
    </w:p>
    <w:p>
      <w:pPr>
        <w:bidi/>
        <w:spacing w:after="120" w:line="300"/>
        <w:jc w:val="right"/>
      </w:pPr>
      <w:r>
        <w:rPr>
          <w:rFonts w:ascii="IBM Plex Sans Arabic" w:cs="IBM Plex Sans Arabic" w:eastAsia="IBM Plex Sans Arabic" w:hAnsi="IBM Plex Sans Arabic"/>
          <w:sz w:val="22"/>
          <w:szCs w:val="22"/>
          <w:rtl/>
        </w:rPr>
        <w:t xml:space="preserve">ويضيف بعض المعلمين مكوّناً رابعاً هو معيار الأداء، مثل «بدقة منزلة عشرية واحدة». المعيار مفيد في المهارات العملية وسلالم التقدير، لكنه ليس شرطاً في كل ناتج على مستوى الوحدة.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2.3 أفعال نتجنبها</w:t>
      </w:r>
    </w:p>
    <w:p>
      <w:pPr>
        <w:bidi/>
        <w:spacing w:after="120" w:line="300"/>
        <w:jc w:val="right"/>
      </w:pPr>
      <w:r>
        <w:rPr>
          <w:rFonts w:ascii="IBM Plex Sans Arabic" w:cs="IBM Plex Sans Arabic" w:eastAsia="IBM Plex Sans Arabic" w:hAnsi="IBM Plex Sans Arabic"/>
          <w:sz w:val="22"/>
          <w:szCs w:val="22"/>
          <w:rtl/>
        </w:rPr>
        <w:t xml:space="preserve">الأفعال «يفهم» و«يعرف» و«يدرك» و«يستوعب» و«يقدّر» تصف حالات داخلية لا نراها. نحن لا نرى الفهم، بل نرى ما يفعله الطالب حين يفهم. لذلك نستبدلها بفعل يدل على الفهم: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8"/>
        <w:gridCol w:w="2480"/>
        <w:gridCol w:w="4820"/>
      </w:tblGrid>
      <w:tr>
        <w:trPr>
          <w:cantSplit/>
          <w:tblHeader/>
        </w:trPr>
        <w:tc>
          <w:tcPr>
            <w:tcW w:type="dxa" w:w="2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ناتج ضعيف</w:t>
            </w:r>
          </w:p>
        </w:tc>
        <w:tc>
          <w:tcPr>
            <w:tcW w:type="dxa" w:w="24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المشكلة</w:t>
            </w:r>
          </w:p>
        </w:tc>
        <w:tc>
          <w:tcPr>
            <w:tcW w:type="dxa" w:w="48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ناتج قابل للقياس</w:t>
            </w:r>
          </w:p>
        </w:tc>
      </w:tr>
      <w:tr>
        <w:trPr>
          <w:cantSplit/>
        </w:trPr>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يفهم حالات المادة</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نعرف ما الذي يدل على الفهم</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يفسّر اختلاف خصائص حالات المادة باستخدام نموذج الجسيمات</w:t>
            </w:r>
          </w:p>
        </w:tc>
      </w:tr>
      <w:tr>
        <w:trPr>
          <w:cantSplit/>
        </w:trPr>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يعرف التغيّر الكيميائي</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قد يعني الحفظ أو التمييز أو التطبيق</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يميّز بين التغيرات الفيزيائية والكيميائية في أمثلة من الحياة اليومية</w:t>
            </w:r>
          </w:p>
        </w:tc>
      </w:tr>
      <w:tr>
        <w:trPr>
          <w:cantSplit/>
        </w:trPr>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يدرك أهمية قانون حفظ الكتلة</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الإدراك والأهمية لا يُلاحظان</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يطبّق قانون حفظ الكتلة لحساب كتلة مادة ناتجة في تفاعل بسيط</w:t>
            </w:r>
          </w:p>
        </w:tc>
      </w:tr>
      <w:tr>
        <w:trPr>
          <w:cantSplit/>
        </w:trPr>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يتعرّف طرق الفصل ويحللها ويقوّمها</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ثلاثة أفعال في ناتج واحد</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يخطط لفصل مكونات مخلوط بطرق مناسبة لخصائصها</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2.4 قواعد عملية في الصياغة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فعل واحد لكل ناتج.</w:t>
      </w:r>
      <w:r>
        <w:rPr>
          <w:rFonts w:ascii="IBM Plex Sans Arabic" w:cs="IBM Plex Sans Arabic" w:eastAsia="IBM Plex Sans Arabic" w:hAnsi="IBM Plex Sans Arabic"/>
          <w:sz w:val="22"/>
          <w:szCs w:val="22"/>
          <w:rtl/>
        </w:rPr>
        <w:t xml:space="preserve"> الناتج الذي يجمع «يحدد ويفسّر ويقوّم» لا يمكن وزنه ولا تصنيف مستواه. افصله إلى نواتج، أو اختر الفعل الأعلى الذي تقصده.</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الناتج يصف الطالب لا المعلم.</w:t>
      </w:r>
      <w:r>
        <w:rPr>
          <w:rFonts w:ascii="IBM Plex Sans Arabic" w:cs="IBM Plex Sans Arabic" w:eastAsia="IBM Plex Sans Arabic" w:hAnsi="IBM Plex Sans Arabic"/>
          <w:sz w:val="22"/>
          <w:szCs w:val="22"/>
          <w:rtl/>
        </w:rPr>
        <w:t xml:space="preserve"> «يشرح المعلم التغيرات الكيميائية» نشاط تدريس، لا ناتج تعلم.</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الناتج يصف النتيجة لا النشاط.</w:t>
      </w:r>
      <w:r>
        <w:rPr>
          <w:rFonts w:ascii="IBM Plex Sans Arabic" w:cs="IBM Plex Sans Arabic" w:eastAsia="IBM Plex Sans Arabic" w:hAnsi="IBM Plex Sans Arabic"/>
          <w:sz w:val="22"/>
          <w:szCs w:val="22"/>
          <w:rtl/>
        </w:rPr>
        <w:t xml:space="preserve"> «يشارك في تجربة الكثافة» نشاط. الناتج هو ما يستطيعه الطالب بعدها.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حجم مناسب للوحدة.</w:t>
      </w:r>
      <w:r>
        <w:rPr>
          <w:rFonts w:ascii="IBM Plex Sans Arabic" w:cs="IBM Plex Sans Arabic" w:eastAsia="IBM Plex Sans Arabic" w:hAnsi="IBM Plex Sans Arabic"/>
          <w:sz w:val="22"/>
          <w:szCs w:val="22"/>
          <w:rtl/>
        </w:rPr>
        <w:t xml:space="preserve"> في وحدة من 15 إلى 20 حصة يكفي غالباً من 5 إلى 8 نواتج. أقل من ذلك يجعل النواتج عامة جداً، وأكثر يجعل الجدول مفتتاً لا تكفيه فقرات اختبار واحد. هذه قاعدة تقريبية لا رقم ملزم.</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ارجع إلى وثيقة المنهج.</w:t>
      </w:r>
      <w:r>
        <w:rPr>
          <w:rFonts w:ascii="IBM Plex Sans Arabic" w:cs="IBM Plex Sans Arabic" w:eastAsia="IBM Plex Sans Arabic" w:hAnsi="IBM Plex Sans Arabic"/>
          <w:sz w:val="22"/>
          <w:szCs w:val="22"/>
          <w:rtl/>
        </w:rPr>
        <w:t xml:space="preserve"> النواتج الرسمية للوحدة هي نقطة البداية. صياغتك تجعلها قابلة للقياس، ولا تضيف إليها ما لم يُدرَّس.</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3. تصنيف بلوم المعدّل ومجالات تيمس</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3.1 المستويات الستة</w:t>
      </w:r>
    </w:p>
    <w:p>
      <w:pPr>
        <w:bidi/>
        <w:spacing w:after="120" w:line="300"/>
        <w:jc w:val="right"/>
      </w:pPr>
      <w:r>
        <w:rPr>
          <w:rFonts w:ascii="IBM Plex Sans Arabic" w:cs="IBM Plex Sans Arabic" w:eastAsia="IBM Plex Sans Arabic" w:hAnsi="IBM Plex Sans Arabic"/>
          <w:sz w:val="22"/>
          <w:szCs w:val="22"/>
          <w:rtl/>
        </w:rPr>
        <w:t xml:space="preserve">نشر أندرسون وكراثوول (2001) مراجعة لتصنيف بلوم الأصلي. أهم ما تغيّر أن المستويات صارت أفعالاً بدل أسماء، وأن «الإبداع» صار أعلى مستوى بدل «التقويم». ورتّب التصنيف المعدّل العمليات المعرفية في ستة مستويات: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5"/>
        <w:gridCol w:w="3624"/>
        <w:gridCol w:w="4369"/>
      </w:tblGrid>
      <w:tr>
        <w:trPr>
          <w:cantSplit/>
          <w:tblHeader/>
        </w:trPr>
        <w:tc>
          <w:tcPr>
            <w:tcW w:type="dxa" w:w="16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المستوى</w:t>
            </w:r>
          </w:p>
        </w:tc>
        <w:tc>
          <w:tcPr>
            <w:tcW w:type="dxa" w:w="36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يفعله الطالب</w:t>
            </w:r>
          </w:p>
        </w:tc>
        <w:tc>
          <w:tcPr>
            <w:tcW w:type="dxa" w:w="43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أفعال شائعة</w:t>
            </w:r>
          </w:p>
        </w:tc>
      </w:tr>
      <w:tr>
        <w:trPr>
          <w:cantSplit/>
        </w:trPr>
        <w:tc>
          <w:tcPr>
            <w:tcW w:type="dxa" w:w="1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التذكّر</w:t>
            </w:r>
          </w:p>
        </w:tc>
        <w:tc>
          <w:tcPr>
            <w:tcW w:type="dxa" w:w="3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يسترجع معلومة من الذاكرة</w:t>
            </w:r>
          </w:p>
        </w:tc>
        <w:tc>
          <w:tcPr>
            <w:tcW w:type="dxa" w:w="43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يسمّي، يعدّد، يذكر، يتعرّف</w:t>
            </w:r>
          </w:p>
        </w:tc>
      </w:tr>
      <w:tr>
        <w:trPr>
          <w:cantSplit/>
        </w:trPr>
        <w:tc>
          <w:tcPr>
            <w:tcW w:type="dxa" w:w="1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الفهم</w:t>
            </w:r>
          </w:p>
        </w:tc>
        <w:tc>
          <w:tcPr>
            <w:tcW w:type="dxa" w:w="3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يبني معنى مما تعلّمه</w:t>
            </w:r>
          </w:p>
        </w:tc>
        <w:tc>
          <w:tcPr>
            <w:tcW w:type="dxa" w:w="43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يصف، يصنّف، يقارن، يعطي مثالاً، يشرح</w:t>
            </w:r>
          </w:p>
        </w:tc>
      </w:tr>
      <w:tr>
        <w:trPr>
          <w:cantSplit/>
        </w:trPr>
        <w:tc>
          <w:tcPr>
            <w:tcW w:type="dxa" w:w="1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التطبيق</w:t>
            </w:r>
          </w:p>
        </w:tc>
        <w:tc>
          <w:tcPr>
            <w:tcW w:type="dxa" w:w="3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ينفّذ إجراءً في موقف محدد</w:t>
            </w:r>
          </w:p>
        </w:tc>
        <w:tc>
          <w:tcPr>
            <w:tcW w:type="dxa" w:w="43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يحسب، يستخدم، ينفّذ، يطبّق</w:t>
            </w:r>
          </w:p>
        </w:tc>
      </w:tr>
      <w:tr>
        <w:trPr>
          <w:cantSplit/>
        </w:trPr>
        <w:tc>
          <w:tcPr>
            <w:tcW w:type="dxa" w:w="1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التحليل</w:t>
            </w:r>
          </w:p>
        </w:tc>
        <w:tc>
          <w:tcPr>
            <w:tcW w:type="dxa" w:w="3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يجزّئ المادة ويحدد العلاقات بين أجزائها</w:t>
            </w:r>
          </w:p>
        </w:tc>
        <w:tc>
          <w:tcPr>
            <w:tcW w:type="dxa" w:w="43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يميّز الأسباب، يستنتج من بيانات، يحدد المتغيرات</w:t>
            </w:r>
          </w:p>
        </w:tc>
      </w:tr>
      <w:tr>
        <w:trPr>
          <w:cantSplit/>
        </w:trPr>
        <w:tc>
          <w:tcPr>
            <w:tcW w:type="dxa" w:w="1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w:t>
            </w:r>
          </w:p>
        </w:tc>
        <w:tc>
          <w:tcPr>
            <w:tcW w:type="dxa" w:w="3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يصدر حكماً بناءً على معايير</w:t>
            </w:r>
          </w:p>
        </w:tc>
        <w:tc>
          <w:tcPr>
            <w:tcW w:type="dxa" w:w="43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يقيّم، يبرر، ينقد، يحكم</w:t>
            </w:r>
          </w:p>
        </w:tc>
      </w:tr>
      <w:tr>
        <w:trPr>
          <w:cantSplit/>
        </w:trPr>
        <w:tc>
          <w:tcPr>
            <w:tcW w:type="dxa" w:w="1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الإبداع</w:t>
            </w:r>
          </w:p>
        </w:tc>
        <w:tc>
          <w:tcPr>
            <w:tcW w:type="dxa" w:w="3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يجمع العناصر في منتج أو خطة جديدة</w:t>
            </w:r>
          </w:p>
        </w:tc>
        <w:tc>
          <w:tcPr>
            <w:tcW w:type="dxa" w:w="43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يصمم، يخطط، يقترح فرضية</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وأضاف التصنيف المعدّل بعداً ثانياً هو «بُعد المعرفة»: معرفة حقائق، ومعرفة مفاهيم، ومعرفة إجراءات، ومعرفة ما وراء المعرفة. لن نستخدم هذا البعد في جدولنا، لكن يكفي أن نعرف أن «يحسب الكثافة» إجراء، وأن «يفسّر الطفو بالكثافة» مفهوم، وأن الفرق بينهما يؤثر في نوع الفقرة.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3.2 من ستة مستويات إلى ثلاثة مجالات</w:t>
      </w:r>
    </w:p>
    <w:p>
      <w:pPr>
        <w:bidi/>
        <w:spacing w:after="120" w:line="300"/>
        <w:jc w:val="right"/>
      </w:pPr>
      <w:r>
        <w:rPr>
          <w:rFonts w:ascii="IBM Plex Sans Arabic" w:cs="IBM Plex Sans Arabic" w:eastAsia="IBM Plex Sans Arabic" w:hAnsi="IBM Plex Sans Arabic"/>
          <w:sz w:val="22"/>
          <w:szCs w:val="22"/>
          <w:rtl/>
        </w:rPr>
        <w:t xml:space="preserve">جدول بستة أعمدة للمستويات يصعب ملؤه في اختبار صفي من 20 فقرة، وكثير من خلاياه سيبقى بدرجة واحدة أو صفر. لذلك نستخدم في هذا المساق المجالات المعرفية الثلاثة في إطار تيمس 2023، كما فعلنا في الأسبوع 3.</w:t>
      </w:r>
    </w:p>
    <w:p>
      <w:pPr>
        <w:bidi/>
        <w:spacing w:after="120" w:line="300"/>
        <w:jc w:val="right"/>
      </w:pPr>
      <w:r>
        <w:rPr>
          <w:rFonts w:ascii="IBM Plex Sans Arabic" w:cs="IBM Plex Sans Arabic" w:eastAsia="IBM Plex Sans Arabic" w:hAnsi="IBM Plex Sans Arabic"/>
          <w:sz w:val="22"/>
          <w:szCs w:val="22"/>
          <w:rtl/>
        </w:rPr>
        <w:t xml:space="preserve">حدّد إطار تيمس 2023 (موليس وزملاؤه، 2021) لعلوم الصف الثامن هذا التوزيع المستهدف: </w:t>
      </w:r>
      <w:r>
        <w:rPr>
          <w:rFonts w:ascii="IBM Plex Sans Arabic" w:cs="IBM Plex Sans Arabic" w:eastAsia="IBM Plex Sans Arabic" w:hAnsi="IBM Plex Sans Arabic"/>
          <w:b/>
          <w:bCs/>
          <w:sz w:val="22"/>
          <w:szCs w:val="22"/>
          <w:rtl/>
        </w:rPr>
        <w:t xml:space="preserve">معرفة 35%، تطبيق 35%، استدلال 30%</w:t>
      </w:r>
      <w:r>
        <w:rPr>
          <w:rFonts w:ascii="IBM Plex Sans Arabic" w:cs="IBM Plex Sans Arabic" w:eastAsia="IBM Plex Sans Arabic" w:hAnsi="IBM Plex Sans Arabic"/>
          <w:sz w:val="22"/>
          <w:szCs w:val="22"/>
          <w:rtl/>
        </w:rPr>
        <w:t xml:space="preserve">. وتوزيع علوم الصف الرابع فيه 40% و40% و20%. أما المثال المحلول في هذا الأسبوع فيعتمد التوزيع الذي اختاره معلم المثال: </w:t>
      </w:r>
      <w:r>
        <w:rPr>
          <w:rFonts w:ascii="IBM Plex Sans Arabic" w:cs="IBM Plex Sans Arabic" w:eastAsia="IBM Plex Sans Arabic" w:hAnsi="IBM Plex Sans Arabic"/>
          <w:b/>
          <w:bCs/>
          <w:sz w:val="22"/>
          <w:szCs w:val="22"/>
          <w:rtl/>
        </w:rPr>
        <w:t xml:space="preserve">معرفة 35%، تطبيق 40%، استدلال 25%</w:t>
      </w:r>
      <w:r>
        <w:rPr>
          <w:rFonts w:ascii="IBM Plex Sans Arabic" w:cs="IBM Plex Sans Arabic" w:eastAsia="IBM Plex Sans Arabic" w:hAnsi="IBM Plex Sans Arabic"/>
          <w:sz w:val="22"/>
          <w:szCs w:val="22"/>
          <w:rtl/>
        </w:rPr>
        <w:t xml:space="preserve">. هذا الاختلاف مقبول: إطار تيمس مرجع مفيد للمقارنة، لا قاعدة ملزمة للاختبار الصفي. ويحق للمعلم أن يختلف عنه إذا برّر ذلك بمنهجه وغرض اختباره، كأن يرى أن طلبته لم يتدربوا بعد على مواقف استدلال جديدة كافية في هذه الوحدة.</w:t>
      </w:r>
    </w:p>
    <w:p>
      <w:pPr>
        <w:bidi/>
        <w:spacing w:after="120" w:line="300"/>
        <w:jc w:val="right"/>
      </w:pPr>
      <w:r>
        <w:rPr>
          <w:rFonts w:ascii="IBM Plex Sans Arabic" w:cs="IBM Plex Sans Arabic" w:eastAsia="IBM Plex Sans Arabic" w:hAnsi="IBM Plex Sans Arabic"/>
          <w:sz w:val="22"/>
          <w:szCs w:val="22"/>
          <w:rtl/>
        </w:rPr>
        <w:t xml:space="preserve">التحويل بين التصنيفين تقريبي، وليس تطابقاً حرفياً: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91"/>
        <w:gridCol w:w="1856"/>
        <w:gridCol w:w="6191"/>
      </w:tblGrid>
      <w:tr>
        <w:trPr>
          <w:cantSplit/>
          <w:tblHeader/>
        </w:trPr>
        <w:tc>
          <w:tcPr>
            <w:tcW w:type="dxa" w:w="15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مستوى بلوم المعدّل</w:t>
            </w:r>
          </w:p>
        </w:tc>
        <w:tc>
          <w:tcPr>
            <w:tcW w:type="dxa" w:w="18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المجال الأقرب في تيمس</w:t>
            </w:r>
          </w:p>
        </w:tc>
        <w:tc>
          <w:tcPr>
            <w:tcW w:type="dxa" w:w="61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ملاحظة</w:t>
            </w:r>
          </w:p>
        </w:tc>
      </w:tr>
      <w:tr>
        <w:trPr>
          <w:cantSplit/>
        </w:trPr>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التذكّر</w:t>
            </w:r>
          </w:p>
        </w:tc>
        <w:tc>
          <w:tcPr>
            <w:tcW w:type="dxa" w:w="1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معرفة</w:t>
            </w:r>
          </w:p>
        </w:tc>
        <w:tc>
          <w:tcPr>
            <w:tcW w:type="dxa" w:w="6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استرجاع حقائق ومصطلحات وتعرّفها</w:t>
            </w:r>
          </w:p>
        </w:tc>
      </w:tr>
      <w:tr>
        <w:trPr>
          <w:cantSplit/>
        </w:trPr>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الفهم</w:t>
            </w:r>
          </w:p>
        </w:tc>
        <w:tc>
          <w:tcPr>
            <w:tcW w:type="dxa" w:w="1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معرفة أو تطبيق</w:t>
            </w:r>
          </w:p>
        </w:tc>
        <w:tc>
          <w:tcPr>
            <w:tcW w:type="dxa" w:w="6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الوصف وإعطاء الأمثلة أقرب إلى المعرفة، والمقارنة والتصنيف والتفسير بنموذج أقرب إلى التطبيق</w:t>
            </w:r>
          </w:p>
        </w:tc>
      </w:tr>
      <w:tr>
        <w:trPr>
          <w:cantSplit/>
        </w:trPr>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التطبيق</w:t>
            </w:r>
          </w:p>
        </w:tc>
        <w:tc>
          <w:tcPr>
            <w:tcW w:type="dxa" w:w="1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تطبيق</w:t>
            </w:r>
          </w:p>
        </w:tc>
        <w:tc>
          <w:tcPr>
            <w:tcW w:type="dxa" w:w="6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استخدام معادلة أو نموذج أو إجراء في موقف مألوف</w:t>
            </w:r>
          </w:p>
        </w:tc>
      </w:tr>
      <w:tr>
        <w:trPr>
          <w:cantSplit/>
        </w:trPr>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التحليل</w:t>
            </w:r>
          </w:p>
        </w:tc>
        <w:tc>
          <w:tcPr>
            <w:tcW w:type="dxa" w:w="1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تطبيق أو استدلال</w:t>
            </w:r>
          </w:p>
        </w:tc>
        <w:tc>
          <w:tcPr>
            <w:tcW w:type="dxa" w:w="6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تفسير بيانات مألوفة تطبيق، واستنتاج علاقة من بيانات جديدة استدلال</w:t>
            </w:r>
          </w:p>
        </w:tc>
      </w:tr>
      <w:tr>
        <w:trPr>
          <w:cantSplit/>
        </w:trPr>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w:t>
            </w:r>
          </w:p>
        </w:tc>
        <w:tc>
          <w:tcPr>
            <w:tcW w:type="dxa" w:w="1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استدلال</w:t>
            </w:r>
          </w:p>
        </w:tc>
        <w:tc>
          <w:tcPr>
            <w:tcW w:type="dxa" w:w="6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الحكم على استنتاج أو تصميم تجربة وتبريره</w:t>
            </w:r>
          </w:p>
        </w:tc>
      </w:tr>
      <w:tr>
        <w:trPr>
          <w:cantSplit/>
        </w:trPr>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الإبداع</w:t>
            </w:r>
          </w:p>
        </w:tc>
        <w:tc>
          <w:tcPr>
            <w:tcW w:type="dxa" w:w="1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استدلال</w:t>
            </w:r>
          </w:p>
        </w:tc>
        <w:tc>
          <w:tcPr>
            <w:tcW w:type="dxa" w:w="6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تصميم تجربة أو خطة، واقتراح فرضية</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لاحظ أن «الفهم» و«التحليل» يتوزعان على مجالين. هنا يحتاج المعلم إلى حكم: ما الذي تطلبه الفقرة فعلاً من الطالب؟</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3.3 الفعل وحده لا يحدد المستوى</w:t>
      </w:r>
    </w:p>
    <w:p>
      <w:pPr>
        <w:bidi/>
        <w:spacing w:after="120" w:line="300"/>
        <w:jc w:val="right"/>
      </w:pPr>
      <w:r>
        <w:rPr>
          <w:rFonts w:ascii="IBM Plex Sans Arabic" w:cs="IBM Plex Sans Arabic" w:eastAsia="IBM Plex Sans Arabic" w:hAnsi="IBM Plex Sans Arabic"/>
          <w:sz w:val="22"/>
          <w:szCs w:val="22"/>
          <w:rtl/>
        </w:rPr>
        <w:t xml:space="preserve">هذا أهم درس في التصنيف، وقد رأيناه في الأسبوع 3. الفعل «يفسّر» قد يكون معرفة إذا كان التفسير جملة محفوظة من الكتاب، وقد يكون استدلالاً إذا طُلب تفسير ظاهرة جديدة لم تُشرح في الدرس. والفعل «يحسب» قد يكون تطبيقاً في مسألة مألوفة، أو استدلالاً إذا اضطر الطالب إلى اختيار المعطيات من موقف معقد.</w:t>
      </w:r>
    </w:p>
    <w:p>
      <w:pPr>
        <w:bidi/>
        <w:spacing w:after="120" w:line="300"/>
        <w:jc w:val="right"/>
      </w:pPr>
      <w:r>
        <w:rPr>
          <w:rFonts w:ascii="IBM Plex Sans Arabic" w:cs="IBM Plex Sans Arabic" w:eastAsia="IBM Plex Sans Arabic" w:hAnsi="IBM Plex Sans Arabic"/>
          <w:sz w:val="22"/>
          <w:szCs w:val="22"/>
          <w:rtl/>
        </w:rPr>
        <w:t xml:space="preserve">لذلك نصنّف الناتج بالمستوى </w:t>
      </w:r>
      <w:r>
        <w:rPr>
          <w:rFonts w:ascii="IBM Plex Sans Arabic" w:cs="IBM Plex Sans Arabic" w:eastAsia="IBM Plex Sans Arabic" w:hAnsi="IBM Plex Sans Arabic"/>
          <w:b/>
          <w:bCs/>
          <w:sz w:val="22"/>
          <w:szCs w:val="22"/>
          <w:rtl/>
        </w:rPr>
        <w:t xml:space="preserve">الأعلى</w:t>
      </w:r>
      <w:r>
        <w:rPr>
          <w:rFonts w:ascii="IBM Plex Sans Arabic" w:cs="IBM Plex Sans Arabic" w:eastAsia="IBM Plex Sans Arabic" w:hAnsi="IBM Plex Sans Arabic"/>
          <w:sz w:val="22"/>
          <w:szCs w:val="22"/>
          <w:rtl/>
        </w:rPr>
        <w:t xml:space="preserve"> الذي يطلبه، ثم نوزّع درجاته على المستويات الثلاثة، لأن الناتج الواحد يُقاس عادة بفقرات من أكثر من مستوى. الناتج ن3 «يحسب الكثافة ويستخدمها في تفسير الطفو» يمكن أن تقيسه فقرة معرفة عن وحدة الكثافة، وفقرة تطبيق تحسب كثافة جسم، وفقرة استدلال تتنبأ بطفو جسم مجهول.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4. جدول المواصفات: ما هو ولماذا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4.1 التعريف</w:t>
      </w:r>
    </w:p>
    <w:p>
      <w:pPr>
        <w:bidi/>
        <w:spacing w:after="120" w:line="300"/>
        <w:jc w:val="right"/>
      </w:pPr>
      <w:r>
        <w:rPr>
          <w:rFonts w:ascii="IBM Plex Sans Arabic" w:cs="IBM Plex Sans Arabic" w:eastAsia="IBM Plex Sans Arabic" w:hAnsi="IBM Plex Sans Arabic"/>
          <w:sz w:val="22"/>
          <w:szCs w:val="22"/>
          <w:rtl/>
        </w:rPr>
        <w:t xml:space="preserve">جدول المواصفات مصفوفة ذات بعدين: الصفوف نواتج التعلم، والأعمدة المستويات المعرفية. في كل خلية عدد الدرجات التي يخصصها الاختبار لهذا الناتج في هذا المستوى. ويُضاف إليه عادة وزن كل ناتج، ومجموع درجاته، وعدد الفقرات المقترح.</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4.2 الجدول دليل صدق</w:t>
      </w:r>
    </w:p>
    <w:p>
      <w:pPr>
        <w:bidi/>
        <w:spacing w:after="120" w:line="300"/>
        <w:jc w:val="right"/>
      </w:pPr>
      <w:r>
        <w:rPr>
          <w:rFonts w:ascii="IBM Plex Sans Arabic" w:cs="IBM Plex Sans Arabic" w:eastAsia="IBM Plex Sans Arabic" w:hAnsi="IBM Plex Sans Arabic"/>
          <w:sz w:val="22"/>
          <w:szCs w:val="22"/>
          <w:rtl/>
        </w:rPr>
        <w:t xml:space="preserve">تصنّف المعايير الدولية للاختبارات التربوية والنفسية (2014) «الأدلة المبنية على محتوى الاختبار» أحد المصادر الخمسة لأدلة الصدق. وجدول المواصفات هو الوثيقة التي تجعل هذا الدليل ممكناً، لأنه يجيب مسبقاً عن سؤالين:</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هل يمثّل الاختبار كل النواتج؟</w:t>
      </w:r>
      <w:r>
        <w:rPr>
          <w:rFonts w:ascii="IBM Plex Sans Arabic" w:cs="IBM Plex Sans Arabic" w:eastAsia="IBM Plex Sans Arabic" w:hAnsi="IBM Plex Sans Arabic"/>
          <w:sz w:val="22"/>
          <w:szCs w:val="22"/>
          <w:rtl/>
        </w:rPr>
        <w:t xml:space="preserve"> إذا كان لكل ناتج صف في الجدول وفيه درجات، فلن يغيب ناتج كما غاب ن5 في الأسبوع 3.</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هل يمثّلها بالوزن والمستوى المقصودين؟</w:t>
      </w:r>
      <w:r>
        <w:rPr>
          <w:rFonts w:ascii="IBM Plex Sans Arabic" w:cs="IBM Plex Sans Arabic" w:eastAsia="IBM Plex Sans Arabic" w:hAnsi="IBM Plex Sans Arabic"/>
          <w:sz w:val="22"/>
          <w:szCs w:val="22"/>
          <w:rtl/>
        </w:rPr>
        <w:t xml:space="preserve"> إذا حُسبت الأوزان من أساس معلن، فلن يتضخم ناتج سهل الكتابة، ولن يأخذ التذكّر نصف الاختبار.</w:t>
      </w:r>
    </w:p>
    <w:p>
      <w:pPr>
        <w:bidi/>
        <w:spacing w:after="120" w:line="300"/>
        <w:jc w:val="right"/>
      </w:pPr>
      <w:r>
        <w:rPr>
          <w:rFonts w:ascii="IBM Plex Sans Arabic" w:cs="IBM Plex Sans Arabic" w:eastAsia="IBM Plex Sans Arabic" w:hAnsi="IBM Plex Sans Arabic"/>
          <w:sz w:val="22"/>
          <w:szCs w:val="22"/>
          <w:rtl/>
        </w:rPr>
        <w:t xml:space="preserve">وبعد كتابة الاختبار يصبح الجدول هو المرجع الذي نقارن به الاختبار الفعلي، بمعايير المواءمة التي اقترحها ويب (1997) واستخدمناها في الأسبوع 3. أي أن الجدول يعمل مرتين: خطة قبل الكتابة، ومعيار فحص بعدها.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4.3 ما لا يفعله الجدول</w:t>
      </w:r>
    </w:p>
    <w:p>
      <w:pPr>
        <w:bidi/>
        <w:spacing w:after="120" w:line="300"/>
        <w:jc w:val="right"/>
      </w:pPr>
      <w:r>
        <w:rPr>
          <w:rFonts w:ascii="IBM Plex Sans Arabic" w:cs="IBM Plex Sans Arabic" w:eastAsia="IBM Plex Sans Arabic" w:hAnsi="IBM Plex Sans Arabic"/>
          <w:sz w:val="22"/>
          <w:szCs w:val="22"/>
          <w:rtl/>
        </w:rPr>
        <w:t xml:space="preserve">الجدول لا يضمن جودة الفقرات. فقرة غامضة في الخلية الصحيحة تبقى غامضة. ولا يضمن أن الفقرة التي وُضعت في خلية «استدلال» تطلب الاستدلال فعلاً. هذه مهام الأسبوعين 7 و8، ومهمة التحكيم التي تعلمناها في الأسبوع 3.</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5. حساب أوزان النواتج</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5.1 الفكرة</w:t>
      </w:r>
    </w:p>
    <w:p>
      <w:pPr>
        <w:bidi/>
        <w:spacing w:after="120" w:line="300"/>
        <w:jc w:val="right"/>
      </w:pPr>
      <w:r>
        <w:rPr>
          <w:rFonts w:ascii="IBM Plex Sans Arabic" w:cs="IBM Plex Sans Arabic" w:eastAsia="IBM Plex Sans Arabic" w:hAnsi="IBM Plex Sans Arabic"/>
          <w:sz w:val="22"/>
          <w:szCs w:val="22"/>
          <w:rtl/>
        </w:rPr>
        <w:t xml:space="preserve">الوزن نسبة من الاختبار يستحقها الناتج. ونحتاج أساساً معلناً له، لأن الوزن الذي يُكتب «بالإحساس» يميل إلى تضخيم ما نحب تدريسه أو ما يسهل قياسه. في الأسبوع 3 كانت الأوزان المقصودة 20% أو 15% لكل ناتج، دون أن يُذكر سببها.</w:t>
      </w:r>
    </w:p>
    <w:p>
      <w:pPr>
        <w:bidi/>
        <w:spacing w:after="120" w:line="300"/>
        <w:jc w:val="right"/>
      </w:pPr>
      <w:r>
        <w:rPr>
          <w:rFonts w:ascii="IBM Plex Sans Arabic" w:cs="IBM Plex Sans Arabic" w:eastAsia="IBM Plex Sans Arabic" w:hAnsi="IBM Plex Sans Arabic"/>
          <w:sz w:val="22"/>
          <w:szCs w:val="22"/>
          <w:rtl/>
        </w:rPr>
        <w:t xml:space="preserve">نستخدم في هذا المساق أساسين معاً: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عدد الحصص:</w:t>
      </w:r>
      <w:r>
        <w:rPr>
          <w:rFonts w:ascii="IBM Plex Sans Arabic" w:cs="IBM Plex Sans Arabic" w:eastAsia="IBM Plex Sans Arabic" w:hAnsi="IBM Plex Sans Arabic"/>
          <w:sz w:val="22"/>
          <w:szCs w:val="22"/>
          <w:rtl/>
        </w:rPr>
        <w:t xml:space="preserve"> يعكس وقت التعلم الفعلي، فالناتج الذي دُرِّس في أربع حصص أتيحت للطالب فرصة أكبر لتعلّمه.</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الأهمية النسبية من 1 إلى 3:</w:t>
      </w:r>
      <w:r>
        <w:rPr>
          <w:rFonts w:ascii="IBM Plex Sans Arabic" w:cs="IBM Plex Sans Arabic" w:eastAsia="IBM Plex Sans Arabic" w:hAnsi="IBM Plex Sans Arabic"/>
          <w:sz w:val="22"/>
          <w:szCs w:val="22"/>
          <w:rtl/>
        </w:rPr>
        <w:t xml:space="preserve"> 1 ناتج مكمّل، و2 ناتج مهم، و3 ناتج أساسي تُبنى عليه وحدات لاحقة أو يركّز عليه المنهج. يحددها المعلم بالرجوع إلى وثيقة المنهج.</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5.2 المعادلة</w:t>
      </w:r>
    </w:p>
    <w:p>
      <w:pPr>
        <w:shd w:fill="F2F6FA" w:color="auto" w:val="clear"/>
        <w:bidi w:val="false"/>
        <w:spacing w:after="160" w:before="80"/>
        <w:jc w:val="center"/>
      </w:pPr>
      <w:r>
        <w:rPr>
          <w:rFonts w:ascii="Cambria Math" w:cs="IBM Plex Sans Arabic" w:hAnsi="Cambria Math"/>
          <w:i w:val="false"/>
          <w:iCs w:val="false"/>
          <w:sz w:val="24"/>
          <w:szCs w:val="24"/>
        </w:rPr>
        <w:t xml:space="preserve">w_i = (periods_i × importance_i) / Σ (periods × importance)</w:t>
      </w:r>
    </w:p>
    <w:p>
      <w:pPr>
        <w:bidi/>
        <w:spacing w:after="120" w:line="300"/>
        <w:jc w:val="right"/>
      </w:pPr>
      <w:r>
        <w:rPr>
          <w:rFonts w:ascii="IBM Plex Sans Arabic" w:cs="IBM Plex Sans Arabic" w:eastAsia="IBM Plex Sans Arabic" w:hAnsi="IBM Plex Sans Arabic"/>
          <w:sz w:val="22"/>
          <w:szCs w:val="22"/>
          <w:rtl/>
        </w:rPr>
        <w:t xml:space="preserve">نضرب الحصص في الأهمية لكل ناتج، ثم نقسم الناتج على مجموع حواصل الضرب لكل النواتج. هذه قاعدة عملية شائعة وليست المعادلة الوحيدة: بعض الأقسام تعتمد الحصص وحدها، وبعضها يحدد الأوزان مباشرة. المهم أن يكون الأساس معلناً وموثقاً.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5.3 المثال المحلول</w:t>
      </w:r>
    </w:p>
    <w:p>
      <w:pPr>
        <w:bidi/>
        <w:spacing w:after="120" w:line="300"/>
        <w:jc w:val="right"/>
      </w:pPr>
      <w:r>
        <w:rPr>
          <w:rFonts w:ascii="IBM Plex Sans Arabic" w:cs="IBM Plex Sans Arabic" w:eastAsia="IBM Plex Sans Arabic" w:hAnsi="IBM Plex Sans Arabic"/>
          <w:sz w:val="22"/>
          <w:szCs w:val="22"/>
          <w:rtl/>
        </w:rPr>
        <w:t xml:space="preserve">وحدة «المادة وتغيّراتها» للصف الثامن، 18 حصة، ستة نواتج:</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85"/>
        <w:gridCol w:w="1222"/>
        <w:gridCol w:w="1603"/>
        <w:gridCol w:w="1603"/>
        <w:gridCol w:w="1225"/>
      </w:tblGrid>
      <w:tr>
        <w:trPr>
          <w:cantSplit/>
          <w:tblHeader/>
        </w:trPr>
        <w:tc>
          <w:tcPr>
            <w:tcW w:type="dxa" w:w="39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الناتج</w:t>
            </w:r>
          </w:p>
        </w:tc>
        <w:tc>
          <w:tcPr>
            <w:tcW w:type="dxa" w:w="12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الحصص</w:t>
            </w:r>
          </w:p>
        </w:tc>
        <w:tc>
          <w:tcPr>
            <w:tcW w:type="dxa" w:w="16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الأهمية</w:t>
            </w:r>
          </w:p>
        </w:tc>
        <w:tc>
          <w:tcPr>
            <w:tcW w:type="dxa" w:w="16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الحصص × الأهمية</w:t>
            </w:r>
          </w:p>
        </w:tc>
        <w:tc>
          <w:tcPr>
            <w:tcW w:type="dxa" w:w="12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الوزن</w:t>
            </w:r>
          </w:p>
        </w:tc>
      </w:tr>
      <w:tr>
        <w:trPr>
          <w:cantSplit/>
        </w:trPr>
        <w:tc>
          <w:tcPr>
            <w:tcW w:type="dxa" w:w="3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ن1 يميّز بين التغيرات الفيزيائية والكيميائية</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14%</w:t>
            </w:r>
          </w:p>
        </w:tc>
      </w:tr>
      <w:tr>
        <w:trPr>
          <w:cantSplit/>
        </w:trPr>
        <w:tc>
          <w:tcPr>
            <w:tcW w:type="dxa" w:w="3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ن2 يفسّر خصائص حالات المادة بنموذج الجسيمات</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12</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28%</w:t>
            </w:r>
          </w:p>
        </w:tc>
      </w:tr>
      <w:tr>
        <w:trPr>
          <w:cantSplit/>
        </w:trPr>
        <w:tc>
          <w:tcPr>
            <w:tcW w:type="dxa" w:w="3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ن3 يحسب الكثافة ويستخدمها في تفسير الطفو</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14%</w:t>
            </w:r>
          </w:p>
        </w:tc>
      </w:tr>
      <w:tr>
        <w:trPr>
          <w:cantSplit/>
        </w:trPr>
        <w:tc>
          <w:tcPr>
            <w:tcW w:type="dxa" w:w="3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ن4 يحدد أدلة التفاعل الكيميائي</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9%</w:t>
            </w:r>
          </w:p>
        </w:tc>
      </w:tr>
      <w:tr>
        <w:trPr>
          <w:cantSplit/>
        </w:trPr>
        <w:tc>
          <w:tcPr>
            <w:tcW w:type="dxa" w:w="3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ن5 يطبّق قانون حفظ الكتلة</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9</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21%</w:t>
            </w:r>
          </w:p>
        </w:tc>
      </w:tr>
      <w:tr>
        <w:trPr>
          <w:cantSplit/>
        </w:trPr>
        <w:tc>
          <w:tcPr>
            <w:tcW w:type="dxa" w:w="3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ن6 يخطط لفصل مكونات مخلوط</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14%</w:t>
            </w:r>
          </w:p>
        </w:tc>
      </w:tr>
      <w:tr>
        <w:trPr>
          <w:cantSplit/>
        </w:trPr>
        <w:tc>
          <w:tcPr>
            <w:tcW w:type="dxa" w:w="3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المجموع</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18</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43</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100%</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مثال: وزن ن2 يساوي 12 مقسوماً على 43، أي 0.279 أو 28% تقريباً.</w:t>
      </w:r>
    </w:p>
    <w:p>
      <w:pPr>
        <w:bidi/>
        <w:spacing w:after="120" w:line="300"/>
        <w:jc w:val="right"/>
      </w:pPr>
      <w:r>
        <w:rPr>
          <w:rFonts w:ascii="IBM Plex Sans Arabic" w:cs="IBM Plex Sans Arabic" w:eastAsia="IBM Plex Sans Arabic" w:hAnsi="IBM Plex Sans Arabic"/>
          <w:sz w:val="22"/>
          <w:szCs w:val="22"/>
          <w:rtl/>
        </w:rPr>
        <w:t xml:space="preserve">لاحظ ثلاثة أمور. الأول أن ن2 صار الأثقل لأنه أطول الدروس وأهمها، فهو أساس فهم التغيرات كلها. والثاني أن ن1، الذي تضخم في اختبار الأسبوع 3 إلى 33%، وزنه هنا 14% فقط. والثالث أن ن5، الذي غاب كلياً، وزنه هنا 21%، لأن المعلم قدّر أهميته بثلاث.</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6. من الأوزان إلى درجات الخلايا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6.1 المعادلة</w:t>
      </w:r>
    </w:p>
    <w:p>
      <w:pPr>
        <w:bidi/>
        <w:spacing w:after="120" w:line="300"/>
        <w:jc w:val="right"/>
      </w:pPr>
      <w:r>
        <w:rPr>
          <w:rFonts w:ascii="IBM Plex Sans Arabic" w:cs="IBM Plex Sans Arabic" w:eastAsia="IBM Plex Sans Arabic" w:hAnsi="IBM Plex Sans Arabic"/>
          <w:sz w:val="22"/>
          <w:szCs w:val="22"/>
          <w:rtl/>
        </w:rPr>
        <w:t xml:space="preserve">درجات كل خلية تساوي مجموع درجات الاختبار، مضروباً في وزن الناتج، مضروباً في وزن المستوى، ثم يُقرّب الناتج لأقرب عدد صحيح:</w:t>
      </w:r>
    </w:p>
    <w:p>
      <w:pPr>
        <w:shd w:fill="F2F6FA" w:color="auto" w:val="clear"/>
        <w:bidi w:val="false"/>
        <w:spacing w:after="160" w:before="80"/>
        <w:jc w:val="center"/>
      </w:pPr>
      <w:r>
        <w:rPr>
          <w:rFonts w:ascii="Cambria Math" w:cs="IBM Plex Sans Arabic" w:hAnsi="Cambria Math"/>
          <w:i w:val="false"/>
          <w:iCs w:val="false"/>
          <w:sz w:val="24"/>
          <w:szCs w:val="24"/>
        </w:rPr>
        <w:t xml:space="preserve">cell marks = ROUND(total × outcome weight × level weight, 0)</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6.2 حساب خلايا ن2</w:t>
      </w:r>
    </w:p>
    <w:p>
      <w:pPr>
        <w:bidi/>
        <w:spacing w:after="120" w:line="300"/>
        <w:jc w:val="right"/>
      </w:pPr>
      <w:r>
        <w:rPr>
          <w:rFonts w:ascii="IBM Plex Sans Arabic" w:cs="IBM Plex Sans Arabic" w:eastAsia="IBM Plex Sans Arabic" w:hAnsi="IBM Plex Sans Arabic"/>
          <w:sz w:val="22"/>
          <w:szCs w:val="22"/>
          <w:rtl/>
        </w:rPr>
        <w:t xml:space="preserve">اختبار من 30 درجة، ووزن ن2 هو 0.279، وأوزان المستويات التي اعتمدها معلم المثال 35% و40% و25%:</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معرفة:</w:t>
      </w:r>
      <w:r>
        <w:rPr>
          <w:rFonts w:ascii="IBM Plex Sans Arabic" w:cs="IBM Plex Sans Arabic" w:eastAsia="IBM Plex Sans Arabic" w:hAnsi="IBM Plex Sans Arabic"/>
          <w:sz w:val="22"/>
          <w:szCs w:val="22"/>
          <w:rtl/>
        </w:rPr>
        <w:t xml:space="preserve"> 30 × 0.279 × 0.35 = 2.93، وتُقرّب إلى 3.</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تطبيق:</w:t>
      </w:r>
      <w:r>
        <w:rPr>
          <w:rFonts w:ascii="IBM Plex Sans Arabic" w:cs="IBM Plex Sans Arabic" w:eastAsia="IBM Plex Sans Arabic" w:hAnsi="IBM Plex Sans Arabic"/>
          <w:sz w:val="22"/>
          <w:szCs w:val="22"/>
          <w:rtl/>
        </w:rPr>
        <w:t xml:space="preserve"> 30 × 0.279 × 0.40 = 3.35، وتُقرّب إلى 3.</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استدلال:</w:t>
      </w:r>
      <w:r>
        <w:rPr>
          <w:rFonts w:ascii="IBM Plex Sans Arabic" w:cs="IBM Plex Sans Arabic" w:eastAsia="IBM Plex Sans Arabic" w:hAnsi="IBM Plex Sans Arabic"/>
          <w:sz w:val="22"/>
          <w:szCs w:val="22"/>
          <w:rtl/>
        </w:rPr>
        <w:t xml:space="preserve"> 30 × 0.279 × 0.25 = 2.09، وتُقرّب إلى 2.</w:t>
      </w:r>
    </w:p>
    <w:p>
      <w:pPr>
        <w:bidi/>
        <w:spacing w:after="120" w:line="300"/>
        <w:jc w:val="right"/>
      </w:pPr>
      <w:r>
        <w:rPr>
          <w:rFonts w:ascii="IBM Plex Sans Arabic" w:cs="IBM Plex Sans Arabic" w:eastAsia="IBM Plex Sans Arabic" w:hAnsi="IBM Plex Sans Arabic"/>
          <w:sz w:val="22"/>
          <w:szCs w:val="22"/>
          <w:rtl/>
        </w:rPr>
        <w:t xml:space="preserve">مجموع ن2 هو 8 درجات.</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6.3 الجدول الكامل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91"/>
        <w:gridCol w:w="1191"/>
        <w:gridCol w:w="1191"/>
        <w:gridCol w:w="1562"/>
        <w:gridCol w:w="1376"/>
        <w:gridCol w:w="1751"/>
      </w:tblGrid>
      <w:tr>
        <w:trPr>
          <w:cantSplit/>
          <w:tblHeader/>
        </w:trPr>
        <w:tc>
          <w:tcPr>
            <w:tcW w:type="dxa" w:w="13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الناتج</w:t>
            </w:r>
          </w:p>
        </w:tc>
        <w:tc>
          <w:tcPr>
            <w:tcW w:type="dxa" w:w="11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الوزن</w:t>
            </w:r>
          </w:p>
        </w:tc>
        <w:tc>
          <w:tcPr>
            <w:tcW w:type="dxa" w:w="11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معرفة</w:t>
            </w:r>
          </w:p>
        </w:tc>
        <w:tc>
          <w:tcPr>
            <w:tcW w:type="dxa" w:w="11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تطبيق</w:t>
            </w:r>
          </w:p>
        </w:tc>
        <w:tc>
          <w:tcPr>
            <w:tcW w:type="dxa" w:w="15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استدلال</w:t>
            </w:r>
          </w:p>
        </w:tc>
        <w:tc>
          <w:tcPr>
            <w:tcW w:type="dxa" w:w="13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درجات الناتج</w:t>
            </w:r>
          </w:p>
        </w:tc>
        <w:tc>
          <w:tcPr>
            <w:tcW w:type="dxa" w:w="17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الفقرات المقترحة</w:t>
            </w:r>
          </w:p>
        </w:tc>
      </w:tr>
      <w:tr>
        <w:trPr>
          <w:cantSplit/>
        </w:trP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ن1</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14%</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w:t>
            </w:r>
          </w:p>
        </w:tc>
        <w:tc>
          <w:tcPr>
            <w:tcW w:type="dxa" w:w="1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r>
      <w:tr>
        <w:trPr>
          <w:cantSplit/>
        </w:trP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ن2</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28%</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8</w:t>
            </w:r>
          </w:p>
        </w:tc>
        <w:tc>
          <w:tcPr>
            <w:tcW w:type="dxa" w:w="1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w:t>
            </w:r>
          </w:p>
        </w:tc>
      </w:tr>
      <w:tr>
        <w:trPr>
          <w:cantSplit/>
        </w:trP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ن3</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14%</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w:t>
            </w:r>
          </w:p>
        </w:tc>
        <w:tc>
          <w:tcPr>
            <w:tcW w:type="dxa" w:w="1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r>
      <w:tr>
        <w:trPr>
          <w:cantSplit/>
        </w:trP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ن4</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9%</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1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r>
      <w:tr>
        <w:trPr>
          <w:cantSplit/>
        </w:trP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ن5</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21%</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w:t>
            </w:r>
          </w:p>
        </w:tc>
        <w:tc>
          <w:tcPr>
            <w:tcW w:type="dxa" w:w="1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w:t>
            </w:r>
          </w:p>
        </w:tc>
      </w:tr>
      <w:tr>
        <w:trPr>
          <w:cantSplit/>
        </w:trP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ن6</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14%</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w:t>
            </w:r>
          </w:p>
        </w:tc>
        <w:tc>
          <w:tcPr>
            <w:tcW w:type="dxa" w:w="1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r>
      <w:tr>
        <w:trPr>
          <w:cantSplit/>
        </w:trP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المجموع</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100%</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9</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13</w:t>
            </w:r>
          </w:p>
        </w:tc>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8</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30</w:t>
            </w:r>
          </w:p>
        </w:tc>
        <w:tc>
          <w:tcPr>
            <w:tcW w:type="dxa" w:w="1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21</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قارن هذا الجدول باختبار الأسبوع 3: كل ناتج له درجات في المستويات الثلاثة، ون5 له 7 درجات بدل صفر، والمعرفة 9 درجات بدل 15. والمجموع 30، فيعرض ملف الإكسل في خانة الفحص عبارة «المجموع مطابق».</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7. مشكلة التقريب والقرار البشري</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7.1 أين ذهبت درجة ونصف؟</w:t>
      </w:r>
    </w:p>
    <w:p>
      <w:pPr>
        <w:bidi/>
        <w:spacing w:after="120" w:line="300"/>
        <w:jc w:val="right"/>
      </w:pPr>
      <w:r>
        <w:rPr>
          <w:rFonts w:ascii="IBM Plex Sans Arabic" w:cs="IBM Plex Sans Arabic" w:eastAsia="IBM Plex Sans Arabic" w:hAnsi="IBM Plex Sans Arabic"/>
          <w:sz w:val="22"/>
          <w:szCs w:val="22"/>
          <w:rtl/>
        </w:rPr>
        <w:t xml:space="preserve">المجموع مطابق، لكن انظر إلى توزيع المستويات مقارنة بالتوزيع الذي اعتمده معلم المثال: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4"/>
        <w:gridCol w:w="1634"/>
        <w:gridCol w:w="1827"/>
        <w:gridCol w:w="1661"/>
        <w:gridCol w:w="1634"/>
        <w:gridCol w:w="1248"/>
      </w:tblGrid>
      <w:tr>
        <w:trPr>
          <w:cantSplit/>
          <w:tblHeader/>
        </w:trPr>
        <w:tc>
          <w:tcPr>
            <w:tcW w:type="dxa" w:w="16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المستوى</w:t>
            </w:r>
          </w:p>
        </w:tc>
        <w:tc>
          <w:tcPr>
            <w:tcW w:type="dxa" w:w="16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المقصود في المثال</w:t>
            </w:r>
          </w:p>
        </w:tc>
        <w:tc>
          <w:tcPr>
            <w:tcW w:type="dxa" w:w="18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المقصود بالدرجات</w:t>
            </w:r>
          </w:p>
        </w:tc>
        <w:tc>
          <w:tcPr>
            <w:tcW w:type="dxa" w:w="16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الفعلي بعد التقريب</w:t>
            </w:r>
          </w:p>
        </w:tc>
        <w:tc>
          <w:tcPr>
            <w:tcW w:type="dxa" w:w="16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الفعلي بالنسبة</w:t>
            </w:r>
          </w:p>
        </w:tc>
        <w:tc>
          <w:tcPr>
            <w:tcW w:type="dxa" w:w="12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الفرق</w:t>
            </w:r>
          </w:p>
        </w:tc>
      </w:tr>
      <w:tr>
        <w:trPr>
          <w:cantSplit/>
        </w:trPr>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معرفة</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35%</w:t>
            </w:r>
          </w:p>
        </w:tc>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10.5</w:t>
            </w:r>
          </w:p>
        </w:tc>
        <w:tc>
          <w:tcPr>
            <w:tcW w:type="dxa" w:w="16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9</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30%</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‎−5.0 نقاط</w:t>
            </w:r>
          </w:p>
        </w:tc>
      </w:tr>
      <w:tr>
        <w:trPr>
          <w:cantSplit/>
        </w:trPr>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تطبيق</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40%</w:t>
            </w:r>
          </w:p>
        </w:tc>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12</w:t>
            </w:r>
          </w:p>
        </w:tc>
        <w:tc>
          <w:tcPr>
            <w:tcW w:type="dxa" w:w="16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13</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43%</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+3.3 نقاط</w:t>
            </w:r>
          </w:p>
        </w:tc>
      </w:tr>
      <w:tr>
        <w:trPr>
          <w:cantSplit/>
        </w:trPr>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استدلال</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25%</w:t>
            </w:r>
          </w:p>
        </w:tc>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7.5</w:t>
            </w:r>
          </w:p>
        </w:tc>
        <w:tc>
          <w:tcPr>
            <w:tcW w:type="dxa" w:w="16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8</w:t>
            </w:r>
          </w:p>
        </w:tc>
        <w:tc>
          <w:tcPr>
            <w:tcW w:type="dxa" w:w="1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27%</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+1.7 نقاط</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خسرت المعرفة درجة ونصفاً. السبب في القيم قبل التقريب: خلايا المعرفة في ن1 ون3 ون6 قيمتها 1.47 لكل منها، فقُرّبت إلى 1، وخسرت كل منها نحو نصف درجة. وخلية ن5 قيمتها 2.20 فقُرّبت إلى 2. في المقابل، قُرّبت خلايا تطبيق مثل 1.67 إلى 2، فربح التطبيق درجة.</w:t>
      </w:r>
    </w:p>
    <w:p>
      <w:pPr>
        <w:bidi/>
        <w:spacing w:after="120" w:line="300"/>
        <w:jc w:val="right"/>
      </w:pPr>
      <w:r>
        <w:rPr>
          <w:rFonts w:ascii="IBM Plex Sans Arabic" w:cs="IBM Plex Sans Arabic" w:eastAsia="IBM Plex Sans Arabic" w:hAnsi="IBM Plex Sans Arabic"/>
          <w:sz w:val="22"/>
          <w:szCs w:val="22"/>
          <w:rtl/>
        </w:rPr>
        <w:t xml:space="preserve">التقريب خلية بخلية لا يحافظ على المجموع ولا على النسب. في مثالنا تطابق المجموع مصادفة. لو غيّرت مجموع الاختبار في الملف إلى 40 درجة مع بقاء كل شيء آخر، لأعطاك الجدول 37 درجة، وظهرت في خانة الفحص رسالة بفرق 3 درجات. وكذلك لو اعتمد المعلم توزيع تيمس لعلوم الصف الثامن (35% و35% و30%) مع مجموع 30، لأعطاه الجدول 9 درجات لكل مستوى، أي 27 درجة فقط، وضاعت 3 درجات في التقريب.</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7.2 المعادلة لا تقرر</w:t>
      </w:r>
    </w:p>
    <w:p>
      <w:pPr>
        <w:bidi/>
        <w:spacing w:after="120" w:line="300"/>
        <w:jc w:val="right"/>
      </w:pPr>
      <w:r>
        <w:rPr>
          <w:rFonts w:ascii="IBM Plex Sans Arabic" w:cs="IBM Plex Sans Arabic" w:eastAsia="IBM Plex Sans Arabic" w:hAnsi="IBM Plex Sans Arabic"/>
          <w:sz w:val="22"/>
          <w:szCs w:val="22"/>
          <w:rtl/>
        </w:rPr>
        <w:t xml:space="preserve">هنا ينتهي دور المعادلة ويبدأ دور المعلم. لا توجد طريقة حسابية واحدة «صحيحة» لتوزيع الفرق. نقترح أربع قواعد عملية بهذا الترتيب:</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أصلح المجموع أولاً.</w:t>
      </w:r>
      <w:r>
        <w:rPr>
          <w:rFonts w:ascii="IBM Plex Sans Arabic" w:cs="IBM Plex Sans Arabic" w:eastAsia="IBM Plex Sans Arabic" w:hAnsi="IBM Plex Sans Arabic"/>
          <w:sz w:val="22"/>
          <w:szCs w:val="22"/>
          <w:rtl/>
        </w:rPr>
        <w:t xml:space="preserve"> الاختبار يجب أن يساوي الدرجة المعلنة.</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ثم وازن المستويات.</w:t>
      </w:r>
      <w:r>
        <w:rPr>
          <w:rFonts w:ascii="IBM Plex Sans Arabic" w:cs="IBM Plex Sans Arabic" w:eastAsia="IBM Plex Sans Arabic" w:hAnsi="IBM Plex Sans Arabic"/>
          <w:sz w:val="22"/>
          <w:szCs w:val="22"/>
          <w:rtl/>
        </w:rPr>
        <w:t xml:space="preserve"> إذا ابتعد مستوى عن وزنه المقصود بخمس نقاط أو أكثر، فانقل إليه درجة.</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عدّل الخلايا الأقرب إلى منتصف التقريب.</w:t>
      </w:r>
      <w:r>
        <w:rPr>
          <w:rFonts w:ascii="IBM Plex Sans Arabic" w:cs="IBM Plex Sans Arabic" w:eastAsia="IBM Plex Sans Arabic" w:hAnsi="IBM Plex Sans Arabic"/>
          <w:sz w:val="22"/>
          <w:szCs w:val="22"/>
          <w:rtl/>
        </w:rPr>
        <w:t xml:space="preserve"> الخلية التي كانت 1.47 وقُرّبت إلى 1 أولى بالتعديل من خلية كانت 1.05.</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احمِ النواتج الأساسية، ووثّق.</w:t>
      </w:r>
      <w:r>
        <w:rPr>
          <w:rFonts w:ascii="IBM Plex Sans Arabic" w:cs="IBM Plex Sans Arabic" w:eastAsia="IBM Plex Sans Arabic" w:hAnsi="IBM Plex Sans Arabic"/>
          <w:sz w:val="22"/>
          <w:szCs w:val="22"/>
          <w:rtl/>
        </w:rPr>
        <w:t xml:space="preserve"> لا تُنقص ناتجاً أهميته 3 إلا بمبرر، واكتب كل تعديل وسببه.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7.3 مثال: نقل درجة داخل ناتج واحد</w:t>
      </w:r>
    </w:p>
    <w:p>
      <w:pPr>
        <w:bidi/>
        <w:spacing w:after="120" w:line="300"/>
        <w:jc w:val="right"/>
      </w:pPr>
      <w:r>
        <w:rPr>
          <w:rFonts w:ascii="IBM Plex Sans Arabic" w:cs="IBM Plex Sans Arabic" w:eastAsia="IBM Plex Sans Arabic" w:hAnsi="IBM Plex Sans Arabic"/>
          <w:sz w:val="22"/>
          <w:szCs w:val="22"/>
          <w:rtl/>
        </w:rPr>
        <w:t xml:space="preserve">المجموع في مثالنا مطابق، فننتقل إلى القاعدة الثانية: المعرفة أقل من المقصود بخمس نقاط. نبحث بالقاعدة الثالثة عن خليتين قريبتين من منتصف التقريب في ناتج واحد. نجدهما في ن1: خلية المعرفة كانت 1.47 فقُرّبت إلى 1، وخلية التطبيق كانت 1.67 فقُرّبت إلى 2. ننقل درجة من تطبيق ن1 إلى معرفته. في ملف الإكسل نكتب الرقم الجديد فوق المعادلة في الخليتين، ونلوّنهما لنتذكر أنهما عُدّلتا يدوياً: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20"/>
        <w:gridCol w:w="2258"/>
        <w:gridCol w:w="2260"/>
      </w:tblGrid>
      <w:tr>
        <w:trPr>
          <w:cantSplit/>
          <w:tblHeader/>
        </w:trPr>
        <w:tc>
          <w:tcPr>
            <w:tcW w:type="dxa" w:w="51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p>
        </w:tc>
        <w:tc>
          <w:tcPr>
            <w:tcW w:type="dxa" w:w="22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قبل النقل</w:t>
            </w:r>
          </w:p>
        </w:tc>
        <w:tc>
          <w:tcPr>
            <w:tcW w:type="dxa" w:w="22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بعد النقل</w:t>
            </w:r>
          </w:p>
        </w:tc>
      </w:tr>
      <w:tr>
        <w:trPr>
          <w:cantSplit/>
        </w:trPr>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خلايا ن1 (معرفة / تطبيق / استدلال)</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 / 2 / 1 = 4</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 / 1 / 1 = 4</w:t>
            </w:r>
          </w:p>
        </w:tc>
      </w:tr>
      <w:tr>
        <w:trPr>
          <w:cantSplit/>
        </w:trPr>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توزيع المستويات بالدرجات</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9 / 13 / 8</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10 / 12 / 8</w:t>
            </w:r>
          </w:p>
        </w:tc>
      </w:tr>
      <w:tr>
        <w:trPr>
          <w:cantSplit/>
        </w:trPr>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توزيع المستويات بالنسب</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30% / 43% / 27%</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33% / 40% / 27%</w:t>
            </w:r>
          </w:p>
        </w:tc>
      </w:tr>
      <w:tr>
        <w:trPr>
          <w:cantSplit/>
        </w:trPr>
        <w:tc>
          <w:tcPr>
            <w:tcW w:type="dxa" w:w="5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المجموع</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30</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اقتربت المعرفة من المقصود (33% مقابل 35%)، وصار التطبيق مطابقاً تماماً (40%)، وبقي المجموع 30. والأهم أن ن1 بقي بأربع درجات، فلم يتغير وزن أي ناتج. هذا القرار يحترم القواعد الأربع كلها.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7.4 مثال مضاد للنقاش</w:t>
      </w:r>
    </w:p>
    <w:p>
      <w:pPr>
        <w:bidi/>
        <w:spacing w:after="120" w:line="300"/>
        <w:jc w:val="right"/>
      </w:pPr>
      <w:r>
        <w:rPr>
          <w:rFonts w:ascii="IBM Plex Sans Arabic" w:cs="IBM Plex Sans Arabic" w:eastAsia="IBM Plex Sans Arabic" w:hAnsi="IBM Plex Sans Arabic"/>
          <w:sz w:val="22"/>
          <w:szCs w:val="22"/>
          <w:rtl/>
        </w:rPr>
        <w:t xml:space="preserve">اقترح زميل حلاً آخر: نقل درجة من خلية الاستدلال في ن2 إلى خلية المعرفة في ن5. النتيجة تبدو مقبولة: المستويات 10 و13 و7، أي 33% و43% و23%، والمجموع 30. لكن هذا النقل يخالف قاعدتين:</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القاعدة الثالثة:</w:t>
      </w:r>
      <w:r>
        <w:rPr>
          <w:rFonts w:ascii="IBM Plex Sans Arabic" w:cs="IBM Plex Sans Arabic" w:eastAsia="IBM Plex Sans Arabic" w:hAnsi="IBM Plex Sans Arabic"/>
          <w:sz w:val="22"/>
          <w:szCs w:val="22"/>
          <w:rtl/>
        </w:rPr>
        <w:t xml:space="preserve"> خلية استدلال ن2 كانت 2.09 فقُرّبت إلى 2، أي أنها أصلاً أقل قليلاً من قيمتها الدقيقة، وإنقاصها إلى 1 يبعدها عنها أكثر. وخلية معرفة ن5 كانت 2.20، فرفعها إلى 3 يتجاوز قيمتها الدقيقة بنحو 0.8. لا الخليتان قريبتان من منتصف التقريب.</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القاعدة الرابعة:</w:t>
      </w:r>
      <w:r>
        <w:rPr>
          <w:rFonts w:ascii="IBM Plex Sans Arabic" w:cs="IBM Plex Sans Arabic" w:eastAsia="IBM Plex Sans Arabic" w:hAnsi="IBM Plex Sans Arabic"/>
          <w:sz w:val="22"/>
          <w:szCs w:val="22"/>
          <w:rtl/>
        </w:rPr>
        <w:t xml:space="preserve"> ن2 أهميته 3 وهو الأثقل في الجدول، فنزل من 8 درجات إلى 7، أي من 27% من الاختبار إلى 23%. وارتفع ن5 من 23% إلى 27%.</w:t>
      </w:r>
    </w:p>
    <w:p>
      <w:pPr>
        <w:bidi/>
        <w:spacing w:after="120" w:line="300"/>
        <w:jc w:val="right"/>
      </w:pPr>
      <w:r>
        <w:rPr>
          <w:rFonts w:ascii="IBM Plex Sans Arabic" w:cs="IBM Plex Sans Arabic" w:eastAsia="IBM Plex Sans Arabic" w:hAnsi="IBM Plex Sans Arabic"/>
          <w:sz w:val="22"/>
          <w:szCs w:val="22"/>
          <w:rtl/>
        </w:rPr>
        <w:t xml:space="preserve">ثم إن التطبيق بقي أعلى من المقصود بثلاث نقاط، وصار الاستدلال أقل منه بنقطتين تقريباً. قد يدافع معلم عن هذا النقل بأن ن5 غاب عن اختبار الأسبوع 3 ويستحق تعويضاً، لكن عليه أن يكتب هذا المبرر صراحة، وأن يعترف بأنه غيّر أوزان النواتج التي حسبها بنفسه. هذا معنى «القرار البشري»: ليس كل قرار مقبولاً، لكن كل قرار يُحكم عليه بمبرره وأثره.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8. من الدرجات إلى عدد الفقرات وأنواعها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8.1 عدد الفقرات المقترح</w:t>
      </w:r>
    </w:p>
    <w:p>
      <w:pPr>
        <w:bidi/>
        <w:spacing w:after="120" w:line="300"/>
        <w:jc w:val="right"/>
      </w:pPr>
      <w:r>
        <w:rPr>
          <w:rFonts w:ascii="IBM Plex Sans Arabic" w:cs="IBM Plex Sans Arabic" w:eastAsia="IBM Plex Sans Arabic" w:hAnsi="IBM Plex Sans Arabic"/>
          <w:sz w:val="22"/>
          <w:szCs w:val="22"/>
          <w:rtl/>
        </w:rPr>
        <w:t xml:space="preserve">نقسم درجات الناتج على متوسط درجة الفقرة الواحدة، ونقرّب:</w:t>
      </w:r>
    </w:p>
    <w:p>
      <w:pPr>
        <w:shd w:fill="F2F6FA" w:color="auto" w:val="clear"/>
        <w:bidi w:val="false"/>
        <w:spacing w:after="160" w:before="80"/>
        <w:jc w:val="center"/>
      </w:pPr>
      <w:r>
        <w:rPr>
          <w:rFonts w:ascii="Cambria Math" w:cs="IBM Plex Sans Arabic" w:hAnsi="Cambria Math"/>
          <w:i w:val="false"/>
          <w:iCs w:val="false"/>
          <w:sz w:val="24"/>
          <w:szCs w:val="24"/>
        </w:rPr>
        <w:t xml:space="preserve">suggested items = ROUND(outcome marks / average marks per item, 0)</w:t>
      </w:r>
    </w:p>
    <w:p>
      <w:pPr>
        <w:bidi/>
        <w:spacing w:after="120" w:line="300"/>
        <w:jc w:val="right"/>
      </w:pPr>
      <w:r>
        <w:rPr>
          <w:rFonts w:ascii="IBM Plex Sans Arabic" w:cs="IBM Plex Sans Arabic" w:eastAsia="IBM Plex Sans Arabic" w:hAnsi="IBM Plex Sans Arabic"/>
          <w:sz w:val="22"/>
          <w:szCs w:val="22"/>
          <w:rtl/>
        </w:rPr>
        <w:t xml:space="preserve">بمتوسط 1.5 درجة للفقرة، يقترح الجدول 5 فقرات لـ ن2 (8 ÷ 1.5 = 5.3)، و2 لـ ن4 (3 ÷ 1.5 = 2). ومجموع الفقرات المقترحة 21، مع أن 30 ÷ 1.5 = 20. هذا أثر التقريب مرة أخرى، وهو لا يضر لأن العدد اقتراح يساعد على تقدير طول الاختبار وزمنه، لا قيد.</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8.2 نوع الفقرة يتبع المستوى</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3"/>
        <w:gridCol w:w="5135"/>
        <w:gridCol w:w="2390"/>
      </w:tblGrid>
      <w:tr>
        <w:trPr>
          <w:cantSplit/>
          <w:tblHeader/>
        </w:trPr>
        <w:tc>
          <w:tcPr>
            <w:tcW w:type="dxa" w:w="21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المستوى</w:t>
            </w:r>
          </w:p>
        </w:tc>
        <w:tc>
          <w:tcPr>
            <w:tcW w:type="dxa" w:w="51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أنواع مناسبة غالباً</w:t>
            </w:r>
          </w:p>
        </w:tc>
        <w:tc>
          <w:tcPr>
            <w:tcW w:type="dxa" w:w="23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درجة الفقرة المعتادة</w:t>
            </w:r>
          </w:p>
        </w:tc>
      </w:tr>
      <w:tr>
        <w:trPr>
          <w:cantSplit/>
        </w:trPr>
        <w:tc>
          <w:tcPr>
            <w:tcW w:type="dxa" w:w="2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معرفة</w:t>
            </w:r>
          </w:p>
        </w:tc>
        <w:tc>
          <w:tcPr>
            <w:tcW w:type="dxa" w:w="51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اختيار من متعدد، مزاوجة، إجابة قصيرة جداً</w:t>
            </w:r>
          </w:p>
        </w:tc>
        <w:tc>
          <w:tcPr>
            <w:tcW w:type="dxa" w:w="2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r>
      <w:tr>
        <w:trPr>
          <w:cantSplit/>
        </w:trPr>
        <w:tc>
          <w:tcPr>
            <w:tcW w:type="dxa" w:w="2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تطبيق</w:t>
            </w:r>
          </w:p>
        </w:tc>
        <w:tc>
          <w:tcPr>
            <w:tcW w:type="dxa" w:w="51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اختيار من متعدد بموقف أو حساب، إجابة قصيرة</w:t>
            </w:r>
          </w:p>
        </w:tc>
        <w:tc>
          <w:tcPr>
            <w:tcW w:type="dxa" w:w="2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1 أو 2</w:t>
            </w:r>
          </w:p>
        </w:tc>
      </w:tr>
      <w:tr>
        <w:trPr>
          <w:cantSplit/>
        </w:trPr>
        <w:tc>
          <w:tcPr>
            <w:tcW w:type="dxa" w:w="2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استدلال</w:t>
            </w:r>
          </w:p>
        </w:tc>
        <w:tc>
          <w:tcPr>
            <w:tcW w:type="dxa" w:w="51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إجابة مبنية قصيرة، تفسير مكتوب، تصميم مختصر</w:t>
            </w:r>
          </w:p>
        </w:tc>
        <w:tc>
          <w:tcPr>
            <w:tcW w:type="dxa" w:w="2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2 أو 3</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خذ ن2 مثالاً (8 درجات): ثلاث فقرات اختيار من متعدد للمعرفة بدرجة لكل منها، وفقرة اختيار من متعدد وفقرة إجابة قصيرة بدرجتين للتطبيق، وفقرة تفسير مكتوب بدرجتين للاستدلال. المجموع ست فقرات لا خمس، لأن الأنواع التي اخترناها تحدد العدد الفعلي. فقرات الاستدلال تحتاج غالباً إلى مساحة أكبر ودرجة أعلى، لذلك يقل عدد الفقرات كلما زاد وزن الاستدلال.</w:t>
      </w:r>
    </w:p>
    <w:p>
      <w:pPr>
        <w:bidi/>
        <w:spacing w:after="120" w:line="300"/>
        <w:jc w:val="right"/>
      </w:pPr>
      <w:r>
        <w:rPr>
          <w:rFonts w:ascii="IBM Plex Sans Arabic" w:cs="IBM Plex Sans Arabic" w:eastAsia="IBM Plex Sans Arabic" w:hAnsi="IBM Plex Sans Arabic"/>
          <w:sz w:val="22"/>
          <w:szCs w:val="22"/>
          <w:rtl/>
        </w:rPr>
        <w:t xml:space="preserve">هذه التوجيهات قواعد صفية شائعة لا قواعد ملزمة. فقرة اختيار من متعدد مكتوبة جيداً تستطيع أن تقيس الاستدلال، وهذا ما سنتدرب عليه في الأسبوع 7.</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9. جدول المواصفات بمساعدة كلود</w:t>
      </w:r>
    </w:p>
    <w:p>
      <w:pPr>
        <w:bidi/>
        <w:spacing w:after="120" w:line="300"/>
        <w:jc w:val="right"/>
      </w:pPr>
      <w:r>
        <w:rPr>
          <w:rFonts w:ascii="IBM Plex Sans Arabic" w:cs="IBM Plex Sans Arabic" w:eastAsia="IBM Plex Sans Arabic" w:hAnsi="IBM Plex Sans Arabic"/>
          <w:sz w:val="22"/>
          <w:szCs w:val="22"/>
          <w:rtl/>
        </w:rPr>
        <w:t xml:space="preserve">يُظهر تقرير أنثروبيك عن استخدام الأساتذة الجامعيين لكلود (2025) أن تطوير المناهج كان أكبر مجالات الاستخدام بنسبة 57% من المحادثات المدروسة. وصياغة النواتج وبناء جداول المواصفات من صميم هذا المجال. لذلك يحتاج المعلم إلى أن يعرف أين يفيده كلود، وأين يخطئ عادة.</w:t>
      </w:r>
    </w:p>
    <w:p>
      <w:pPr>
        <w:bidi/>
        <w:spacing w:after="120" w:line="300"/>
        <w:jc w:val="right"/>
      </w:pPr>
      <w:r>
        <w:rPr>
          <w:rFonts w:ascii="IBM Plex Sans Arabic" w:cs="IBM Plex Sans Arabic" w:eastAsia="IBM Plex Sans Arabic" w:hAnsi="IBM Plex Sans Arabic"/>
          <w:b/>
          <w:bCs/>
          <w:sz w:val="22"/>
          <w:szCs w:val="22"/>
          <w:rtl/>
        </w:rPr>
        <w:t xml:space="preserve">ما يحسن فعله: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صياغة مسودة نواتج قابلة للقياس من وصف الوحدة في دقائق، واقتراح أفعال بديلة لـ«يفهم» و«يعرف».</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اقتراح المستوى المعرفي لكل ناتج مع تبرير يمكن مناقشته.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بناء مسودة جدول مواصفات كاملة، واقتراح أنواع فقرات لكل خلية.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شرح أثر تغيير أوزان المستويات أو مجموع الدرجات.</w:t>
      </w:r>
    </w:p>
    <w:p>
      <w:pPr>
        <w:bidi/>
        <w:spacing w:after="120" w:line="300"/>
        <w:jc w:val="right"/>
      </w:pPr>
      <w:r>
        <w:rPr>
          <w:rFonts w:ascii="IBM Plex Sans Arabic" w:cs="IBM Plex Sans Arabic" w:eastAsia="IBM Plex Sans Arabic" w:hAnsi="IBM Plex Sans Arabic"/>
          <w:b/>
          <w:bCs/>
          <w:sz w:val="22"/>
          <w:szCs w:val="22"/>
          <w:rtl/>
        </w:rPr>
        <w:t xml:space="preserve">أخطاء متكررة يجب أن تتوقعها:</w:t>
      </w:r>
      <w:r>
        <w:rPr>
          <w:rFonts w:ascii="IBM Plex Sans Arabic" w:cs="IBM Plex Sans Arabic" w:eastAsia="IBM Plex Sans Arabic" w:hAnsi="IBM Plex Sans Arabic"/>
          <w:sz w:val="22"/>
          <w:szCs w:val="22"/>
          <w:rtl/>
        </w:rPr>
        <w:t xml:space="preserve"> هذه أنماط شائعة في النماذج اللغوية عموماً، وقد لا تظهر كلها في كل محادثة: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تضخيم أفعال المستويات العليا.</w:t>
      </w:r>
      <w:r>
        <w:rPr>
          <w:rFonts w:ascii="IBM Plex Sans Arabic" w:cs="IBM Plex Sans Arabic" w:eastAsia="IBM Plex Sans Arabic" w:hAnsi="IBM Plex Sans Arabic"/>
          <w:sz w:val="22"/>
          <w:szCs w:val="22"/>
          <w:rtl/>
        </w:rPr>
        <w:t xml:space="preserve"> قد يكتب «يحلل» و«يقيّم» لنواتج لا تطلب في دروسك أكثر من التذكّر، لأن هذه الأفعال تبدو أرقى. ارجع إلى ما دُرِّس فعلاً.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تصنيف المستوى بالفعل وحده.</w:t>
      </w:r>
      <w:r>
        <w:rPr>
          <w:rFonts w:ascii="IBM Plex Sans Arabic" w:cs="IBM Plex Sans Arabic" w:eastAsia="IBM Plex Sans Arabic" w:hAnsi="IBM Plex Sans Arabic"/>
          <w:sz w:val="22"/>
          <w:szCs w:val="22"/>
          <w:rtl/>
        </w:rPr>
        <w:t xml:space="preserve"> قد يضع كل ناتج يبدأ بـ«يفسّر» في الاستدلال تلقائياً، وقد يخلط بين مستويات بلوم ومجالات تيمس في الجدول نفسه.</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مجاميع لا تتطابق.</w:t>
      </w:r>
      <w:r>
        <w:rPr>
          <w:rFonts w:ascii="IBM Plex Sans Arabic" w:cs="IBM Plex Sans Arabic" w:eastAsia="IBM Plex Sans Arabic" w:hAnsi="IBM Plex Sans Arabic"/>
          <w:sz w:val="22"/>
          <w:szCs w:val="22"/>
          <w:rtl/>
        </w:rPr>
        <w:t xml:space="preserve"> قد لا يساوي مجموع خلايا الناتج درجاته المعلنة، أو لا يساوي مجموع الجدول درجة الاختبار، أو يكون مجموع الأوزان 99% أو 102%، دون أن ينبّه إلى ذلك.</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تقريب صامت وطريقة تقريب مختلفة.</w:t>
      </w:r>
      <w:r>
        <w:rPr>
          <w:rFonts w:ascii="IBM Plex Sans Arabic" w:cs="IBM Plex Sans Arabic" w:eastAsia="IBM Plex Sans Arabic" w:hAnsi="IBM Plex Sans Arabic"/>
          <w:sz w:val="22"/>
          <w:szCs w:val="22"/>
          <w:rtl/>
        </w:rPr>
        <w:t xml:space="preserve"> قد يقرّب دون أن يذكر، وقد يعدّل خلايا ليطابق المجموع دون أن يخبرك أيها عدّل. وإذا حسب بكود، فإن بعض لغات البرمجة تقرّب القيمة 2.5 إلى 2، بينما يقرّبها الإكسل إلى 3.</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قرارات ليست له.</w:t>
      </w:r>
      <w:r>
        <w:rPr>
          <w:rFonts w:ascii="IBM Plex Sans Arabic" w:cs="IBM Plex Sans Arabic" w:eastAsia="IBM Plex Sans Arabic" w:hAnsi="IBM Plex Sans Arabic"/>
          <w:sz w:val="22"/>
          <w:szCs w:val="22"/>
          <w:rtl/>
        </w:rPr>
        <w:t xml:space="preserve"> قد يقترح أهمية النواتج أو عدد حصصها من عنده. هذه معلومات لا يعرفها إلا أنت ووثيقة منهجك.</w:t>
      </w:r>
    </w:p>
    <w:p>
      <w:pPr>
        <w:bidi/>
        <w:spacing w:after="120" w:line="300"/>
        <w:jc w:val="right"/>
      </w:pPr>
      <w:r>
        <w:rPr>
          <w:rFonts w:ascii="IBM Plex Sans Arabic" w:cs="IBM Plex Sans Arabic" w:eastAsia="IBM Plex Sans Arabic" w:hAnsi="IBM Plex Sans Arabic"/>
          <w:b/>
          <w:bCs/>
          <w:sz w:val="22"/>
          <w:szCs w:val="22"/>
          <w:rtl/>
        </w:rPr>
        <w:t xml:space="preserve">القاعدة:</w:t>
      </w:r>
      <w:r>
        <w:rPr>
          <w:rFonts w:ascii="IBM Plex Sans Arabic" w:cs="IBM Plex Sans Arabic" w:eastAsia="IBM Plex Sans Arabic" w:hAnsi="IBM Plex Sans Arabic"/>
          <w:sz w:val="22"/>
          <w:szCs w:val="22"/>
          <w:rtl/>
        </w:rPr>
        <w:t xml:space="preserve"> كلود يكتب المسودة، والإكسل يحسب، وأنت تقرر. أعد حساب كل جدول يقترحه كلود في قالب الإكسل، ووثّق كل اختلاف وسببه.</w:t>
      </w:r>
    </w:p>
    <w:p>
      <w:pPr>
        <w:bidi/>
        <w:spacing w:after="120" w:line="300"/>
        <w:jc w:val="right"/>
      </w:pPr>
      <w:r>
        <w:rPr>
          <w:rFonts w:ascii="IBM Plex Sans Arabic" w:cs="IBM Plex Sans Arabic" w:eastAsia="IBM Plex Sans Arabic" w:hAnsi="IBM Plex Sans Arabic"/>
          <w:b/>
          <w:bCs/>
          <w:sz w:val="22"/>
          <w:szCs w:val="22"/>
          <w:rtl/>
        </w:rPr>
        <w:t xml:space="preserve">الخصوصية:</w:t>
      </w:r>
      <w:r>
        <w:rPr>
          <w:rFonts w:ascii="IBM Plex Sans Arabic" w:cs="IBM Plex Sans Arabic" w:eastAsia="IBM Plex Sans Arabic" w:hAnsi="IBM Plex Sans Arabic"/>
          <w:sz w:val="22"/>
          <w:szCs w:val="22"/>
          <w:rtl/>
        </w:rPr>
        <w:t xml:space="preserve"> ما ترفعه في هذا الأسبوع وصف وحدة ونواتج منهج، ولا يتضمن بيانات طلبة. حافظ على هذه العادة.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10. أسئلة للمراجعة والنقاش</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أعد صياغة الناتج «يعرف الطالب أهمية الكثافة» ليصبح قابلاً للقياس، وحدد فيه الفعل والمحتوى والشرط.</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الناتج «يفسّر سبب طفو الجليد على الماء». متى يكون معرفة، ومتى يكون استدلالاً؟ اكتب فقرة لكل حالة.</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لماذا لا نكتفي بعدد الحصص أساساً للأوزان؟ أعط مثالاً من مادتك لناتج قليل الحصص كبير الأهمية.</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اختبار من 40 درجة بالجدول نفسه أعطى 37 درجة بعد التقريب. اقترح كيف توزّع الدرجات الثلاث المفقودة، وبرّر اختيار كل خلية.</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قارن قرارين لمعالجة خسارة المعرفة في المثال المحلول: النقل داخل ن1، والنقل من ن2 إلى ن5. ما الذي يكسبه كل قرار وما الذي يخسره؟ ومتى يكون الثاني مبرراً؟</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أعطاك كلود جدول مواصفات مجموعه 31 درجة، وصنّف فيه الناتج «يذكر خصائص الفلزات» استدلالاً. ما خطواتك قبل اعتماد الجدول؟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11. قراءات الأسبوع</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أساسية</w:t>
      </w:r>
    </w:p>
    <w:p>
      <w:pPr>
        <w:bidi w:val="false"/>
        <w:spacing w:after="120" w:line="300"/>
        <w:jc w:val="left"/>
      </w:pPr>
      <w:r>
        <w:rPr>
          <w:rFonts w:ascii="IBM Plex Sans Arabic" w:cs="IBM Plex Sans Arabic" w:eastAsia="IBM Plex Sans Arabic" w:hAnsi="IBM Plex Sans Arabic"/>
          <w:sz w:val="22"/>
          <w:szCs w:val="22"/>
        </w:rPr>
        <w:t xml:space="preserve">Anderson, L. W., &amp; Krathwohl, D. R. (Eds.) (2001). A Taxonomy for Learning, Teaching, and Assessing: A Revision of Bloom's Taxonomy of Educational Objectives. Longman.</w:t>
      </w:r>
    </w:p>
    <w:p>
      <w:pPr>
        <w:bidi/>
        <w:spacing w:after="120" w:line="300"/>
        <w:jc w:val="right"/>
      </w:pPr>
      <w:r>
        <w:rPr>
          <w:rFonts w:ascii="IBM Plex Sans Arabic" w:cs="IBM Plex Sans Arabic" w:eastAsia="IBM Plex Sans Arabic" w:hAnsi="IBM Plex Sans Arabic"/>
          <w:sz w:val="22"/>
          <w:szCs w:val="22"/>
          <w:rtl/>
        </w:rPr>
        <w:t xml:space="preserve">الفصول التي تعرض بُعد العمليات المعرفية وجدول التصنيف بأمثلته.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قراءات مساندة</w:t>
      </w:r>
    </w:p>
    <w:p>
      <w:pPr>
        <w:bidi w:val="false"/>
        <w:spacing w:after="120" w:line="300"/>
        <w:jc w:val="left"/>
      </w:pPr>
      <w:r>
        <w:rPr>
          <w:rFonts w:ascii="IBM Plex Sans Arabic" w:cs="IBM Plex Sans Arabic" w:eastAsia="IBM Plex Sans Arabic" w:hAnsi="IBM Plex Sans Arabic"/>
          <w:sz w:val="22"/>
          <w:szCs w:val="22"/>
        </w:rPr>
        <w:t xml:space="preserve">Mullis, I. V. S., Martin, M. O., &amp; von Davier, M. (Eds.) (2021). TIMSS 2023 Assessment Frameworks. TIMSS &amp; PIRLS International Study Center, Boston College.</w:t>
      </w:r>
    </w:p>
    <w:p>
      <w:pPr>
        <w:bidi/>
        <w:spacing w:after="120" w:line="300"/>
        <w:jc w:val="right"/>
      </w:pPr>
      <w:r>
        <w:rPr>
          <w:rFonts w:ascii="IBM Plex Sans Arabic" w:cs="IBM Plex Sans Arabic" w:eastAsia="IBM Plex Sans Arabic" w:hAnsi="IBM Plex Sans Arabic"/>
          <w:sz w:val="22"/>
          <w:szCs w:val="22"/>
          <w:rtl/>
        </w:rPr>
        <w:t xml:space="preserve">إطار العلوم، والجزء الخاص بالمجالات المعرفية الثلاثة وأوزانها.</w:t>
      </w:r>
    </w:p>
    <w:p>
      <w:pPr>
        <w:bidi w:val="false"/>
        <w:spacing w:after="120" w:line="300"/>
        <w:jc w:val="left"/>
      </w:pPr>
      <w:r>
        <w:rPr>
          <w:rFonts w:ascii="IBM Plex Sans Arabic" w:cs="IBM Plex Sans Arabic" w:eastAsia="IBM Plex Sans Arabic" w:hAnsi="IBM Plex Sans Arabic"/>
          <w:sz w:val="22"/>
          <w:szCs w:val="22"/>
        </w:rPr>
        <w:t xml:space="preserve">Brookhart, S. M., &amp; Nitko, A. J. (2019). Educational Assessment of Students (8th ed.). Pearson.</w:t>
      </w:r>
    </w:p>
    <w:p>
      <w:pPr>
        <w:bidi w:val="false"/>
        <w:spacing w:after="120" w:line="300"/>
        <w:jc w:val="left"/>
      </w:pPr>
      <w:r>
        <w:rPr>
          <w:rFonts w:ascii="IBM Plex Sans Arabic" w:cs="IBM Plex Sans Arabic" w:eastAsia="IBM Plex Sans Arabic" w:hAnsi="IBM Plex Sans Arabic"/>
          <w:sz w:val="22"/>
          <w:szCs w:val="22"/>
        </w:rPr>
        <w:t xml:space="preserve">McMillan, J. H. (2024). Classroom Assessment: Principles and Practice that Enhance Student Learning and Motivation (8th ed.). Pearson.</w:t>
      </w:r>
    </w:p>
    <w:p>
      <w:pPr>
        <w:bidi w:val="false"/>
        <w:spacing w:after="120" w:line="300"/>
        <w:jc w:val="left"/>
      </w:pPr>
      <w:r>
        <w:rPr>
          <w:rFonts w:ascii="IBM Plex Sans Arabic" w:cs="IBM Plex Sans Arabic" w:eastAsia="IBM Plex Sans Arabic" w:hAnsi="IBM Plex Sans Arabic"/>
          <w:sz w:val="22"/>
          <w:szCs w:val="22"/>
        </w:rPr>
        <w:t xml:space="preserve">Popham, W. J. (2025). Classroom Assessment: What Teachers Need to Know (10th ed.). Pearson.</w:t>
      </w:r>
    </w:p>
    <w:p>
      <w:pPr>
        <w:bidi w:val="false"/>
        <w:spacing w:after="120" w:line="300"/>
        <w:jc w:val="left"/>
      </w:pPr>
      <w:r>
        <w:rPr>
          <w:rFonts w:ascii="IBM Plex Sans Arabic" w:cs="IBM Plex Sans Arabic" w:eastAsia="IBM Plex Sans Arabic" w:hAnsi="IBM Plex Sans Arabic"/>
          <w:sz w:val="22"/>
          <w:szCs w:val="22"/>
        </w:rPr>
        <w:t xml:space="preserve">AERA, APA, &amp; NCME (2014). Standards for Educational and Psychological Testing. AERA.</w:t>
      </w:r>
    </w:p>
    <w:p>
      <w:pPr>
        <w:bidi w:val="false"/>
        <w:spacing w:after="120" w:line="300"/>
        <w:jc w:val="left"/>
      </w:pPr>
      <w:r>
        <w:rPr>
          <w:rFonts w:ascii="IBM Plex Sans Arabic" w:cs="IBM Plex Sans Arabic" w:eastAsia="IBM Plex Sans Arabic" w:hAnsi="IBM Plex Sans Arabic"/>
          <w:sz w:val="22"/>
          <w:szCs w:val="22"/>
        </w:rPr>
        <w:t xml:space="preserve">Webb, N. L. (1997). Criteria for alignment of expectations and assessments in mathematics and science education (Research Monograph No. 6). National Institute for Science Education.</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نقدية (ترتبط بالذكاء الاصطناعي)</w:t>
      </w:r>
    </w:p>
    <w:p>
      <w:pPr>
        <w:bidi w:val="false"/>
        <w:spacing w:after="120" w:line="300"/>
        <w:jc w:val="left"/>
      </w:pPr>
      <w:r>
        <w:rPr>
          <w:rFonts w:ascii="IBM Plex Sans Arabic" w:cs="IBM Plex Sans Arabic" w:eastAsia="IBM Plex Sans Arabic" w:hAnsi="IBM Plex Sans Arabic"/>
          <w:sz w:val="22"/>
          <w:szCs w:val="22"/>
        </w:rPr>
        <w:t xml:space="preserve">Anthropic (2025, August). Anthropic Education Report: How educators use Claude.</w:t>
      </w:r>
    </w:p>
    <w:p>
      <w:pPr>
        <w:bidi/>
        <w:spacing w:after="120" w:line="300"/>
        <w:jc w:val="right"/>
      </w:pPr>
      <w:r>
        <w:rPr>
          <w:rFonts w:ascii="IBM Plex Sans Arabic" w:cs="IBM Plex Sans Arabic" w:eastAsia="IBM Plex Sans Arabic" w:hAnsi="IBM Plex Sans Arabic"/>
          <w:sz w:val="22"/>
          <w:szCs w:val="22"/>
          <w:rtl/>
        </w:rPr>
        <w:t xml:space="preserve">يبيّن أن تطوير المناهج أكثر استخدامات المعلمين لكلود، وهذا سبب إضافي للتحقق المنهجي من كل ما يقترحه.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مسرد المصطلحات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9"/>
        <w:gridCol w:w="6219"/>
      </w:tblGrid>
      <w:tr>
        <w:trPr>
          <w:cantSplit/>
          <w:tblHeader/>
        </w:trPr>
        <w:tc>
          <w:tcPr>
            <w:tcW w:type="dxa" w:w="34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المصطلح العربي</w:t>
            </w:r>
          </w:p>
        </w:tc>
        <w:tc>
          <w:tcPr>
            <w:tcW w:type="dxa" w:w="62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المقابل الإنجليزي</w:t>
            </w:r>
          </w:p>
        </w:tc>
      </w:tr>
      <w:tr>
        <w:trPr>
          <w:cantSplit/>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ناتج التعلم</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Learning outcome</w:t>
            </w:r>
          </w:p>
        </w:tc>
      </w:tr>
      <w:tr>
        <w:trPr>
          <w:cantSplit/>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ناتج قابل للقياس</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Measurable learning outcome</w:t>
            </w:r>
          </w:p>
        </w:tc>
      </w:tr>
      <w:tr>
        <w:trPr>
          <w:cantSplit/>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فعل قابل للملاحظة</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Observable verb</w:t>
            </w:r>
          </w:p>
        </w:tc>
      </w:tr>
      <w:tr>
        <w:trPr>
          <w:cantSplit/>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شرط الأداء</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Condition</w:t>
            </w:r>
          </w:p>
        </w:tc>
      </w:tr>
      <w:tr>
        <w:trPr>
          <w:cantSplit/>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معيار الأداء</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Criterion</w:t>
            </w:r>
          </w:p>
        </w:tc>
      </w:tr>
      <w:tr>
        <w:trPr>
          <w:cantSplit/>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تصنيف بلوم المعدّل</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Revised Bloom's taxonomy</w:t>
            </w:r>
          </w:p>
        </w:tc>
      </w:tr>
      <w:tr>
        <w:trPr>
          <w:cantSplit/>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بُعد العمليات المعرفية</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Cognitive process dimension</w:t>
            </w:r>
          </w:p>
        </w:tc>
      </w:tr>
      <w:tr>
        <w:trPr>
          <w:cantSplit/>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بُعد المعرفة</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Knowledge dimension</w:t>
            </w:r>
          </w:p>
        </w:tc>
      </w:tr>
      <w:tr>
        <w:trPr>
          <w:cantSplit/>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المجالات المعرفية</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Cognitive domains</w:t>
            </w:r>
          </w:p>
        </w:tc>
      </w:tr>
      <w:tr>
        <w:trPr>
          <w:cantSplit/>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معرفة، تطبيق، استدلال</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Knowing, Applying, Reasoning</w:t>
            </w:r>
          </w:p>
        </w:tc>
      </w:tr>
      <w:tr>
        <w:trPr>
          <w:cantSplit/>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جدول المواصفات</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Test blueprint (table of specifications)</w:t>
            </w:r>
          </w:p>
        </w:tc>
      </w:tr>
      <w:tr>
        <w:trPr>
          <w:cantSplit/>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وزن الناتج</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Outcome weight</w:t>
            </w:r>
          </w:p>
        </w:tc>
      </w:tr>
      <w:tr>
        <w:trPr>
          <w:cantSplit/>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الأهمية النسبية</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Relative importance</w:t>
            </w:r>
          </w:p>
        </w:tc>
      </w:tr>
      <w:tr>
        <w:trPr>
          <w:cantSplit/>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خطأ التقريب</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Rounding error</w:t>
            </w:r>
          </w:p>
        </w:tc>
      </w:tr>
      <w:tr>
        <w:trPr>
          <w:cantSplit/>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أدلة المحتوى</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Evidence based on test content</w:t>
            </w:r>
          </w:p>
        </w:tc>
      </w:tr>
      <w:tr>
        <w:trPr>
          <w:cantSplit/>
        </w:trP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المواءمة</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Alignment</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6: المحتوى العلمي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abstractNum w:abstractNumId="6"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6: المحتوى العلمي</dc:title>
  <dc:creator>عماد عادل فريج</dc:creator>
  <cp:lastModifiedBy>Un-named</cp:lastModifiedBy>
  <cp:revision>1</cp:revision>
  <dcterms:created xsi:type="dcterms:W3CDTF">2026-10-07T19:24:48.029Z</dcterms:created>
  <dcterms:modified xsi:type="dcterms:W3CDTF">2026-10-07T19:24:48.029Z</dcterms:modified>
</cp:coreProperties>
</file>

<file path=docProps/custom.xml><?xml version="1.0" encoding="utf-8"?>
<Properties xmlns="http://schemas.openxmlformats.org/officeDocument/2006/custom-properties" xmlns:vt="http://schemas.openxmlformats.org/officeDocument/2006/docPropsVTypes"/>
</file>