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الأسبوع 10 — التصحيح الآلي: متى يُوثق به؟</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المحتوى العلمي للأسبوع · مساق القياس والتقويم التربوي · دبلوم الدراسات العليا المهني في التدريس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نواتج التعلم لهذا الأسبوع</w:t>
      </w:r>
    </w:p>
    <w:p>
      <w:pPr>
        <w:bidi/>
        <w:spacing w:after="120" w:line="300"/>
        <w:jc w:val="right"/>
      </w:pPr>
      <w:r>
        <w:rPr>
          <w:rFonts w:ascii="IBM Plex Sans Arabic" w:cs="IBM Plex Sans Arabic" w:eastAsia="IBM Plex Sans Arabic" w:hAnsi="IBM Plex Sans Arabic"/>
          <w:sz w:val="22"/>
          <w:szCs w:val="22"/>
          <w:rtl/>
        </w:rPr>
        <w:t xml:space="preserve">في نهاية هذا الأسبوع يكون الطالب قادراً على أن:</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يميّز بين محركات التصحيح الآلي القائمة على السمات والنماذج اللغوية الكبيرة التي تصحّح بسلم تقدير.</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يصوغ صلاحية الدرجة الآلية حجةً من حلقات، ويحدد الدليل الذي تحتاجه كل حلقة.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يقرأ مؤشرات الاتفاق بين الأداة والمصحح البشري: الاتفاق التام والمتجاور، ومعامل كابا، وكابا الموزون التربيعي، والفرق المعياري للمتوسطين.</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يطبّق حدوداً إرشادية منشورة على أداة تصحيح، ويفسّر حدودها.</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يفحص عدالة الأداة في المجموعات الفرعية، ويكشف أثر السمات التي لا ترتبط بالبنية مثل الطول والإملاء.</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يختبر اتساق تصحيح كلود بإعادة التصحيح بترتيب مختلف، ويكتب تقرير صلاحية قصيراً بشروط استخدام واضحة.</w:t>
      </w:r>
    </w:p>
    <w:p>
      <w:pPr>
        <w:bidi/>
        <w:spacing w:after="120" w:line="300"/>
        <w:jc w:val="right"/>
      </w:pPr>
      <w:r>
        <w:rPr>
          <w:rFonts w:ascii="IBM Plex Sans Arabic" w:cs="IBM Plex Sans Arabic" w:eastAsia="IBM Plex Sans Arabic" w:hAnsi="IBM Plex Sans Arabic"/>
          <w:sz w:val="22"/>
          <w:szCs w:val="22"/>
          <w:rtl/>
        </w:rPr>
        <w:t xml:space="preserve">يخدم هذا الأسبوع مخرجَي المساق 4 و 7، ومنتجه تقرير صلاحية قصير يُضاف إلى ملف الإنجاز.</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 لماذا نسأل هذا السؤال الآن؟</w:t>
      </w:r>
    </w:p>
    <w:p>
      <w:pPr>
        <w:bidi/>
        <w:spacing w:after="120" w:line="300"/>
        <w:jc w:val="right"/>
      </w:pPr>
      <w:r>
        <w:rPr>
          <w:rFonts w:ascii="IBM Plex Sans Arabic" w:cs="IBM Plex Sans Arabic" w:eastAsia="IBM Plex Sans Arabic" w:hAnsi="IBM Plex Sans Arabic"/>
          <w:sz w:val="22"/>
          <w:szCs w:val="22"/>
          <w:rtl/>
        </w:rPr>
        <w:t xml:space="preserve">معلمة علوم أمامها 120 إجابة قصيرة عن سؤال مفتوح، وكل إجابة تُصحَّح من 0 إلى 3. التصحيح يأخذ منها مساء كاملاً. أداة ذكاء اصطناعي تعرض أن تنجزه في دقيقتين. السؤال الذي يطرحه هذا الأسبوع ليس «هل الأداة ذكية؟» بل: </w:t>
      </w:r>
      <w:r>
        <w:rPr>
          <w:rFonts w:ascii="IBM Plex Sans Arabic" w:cs="IBM Plex Sans Arabic" w:eastAsia="IBM Plex Sans Arabic" w:hAnsi="IBM Plex Sans Arabic"/>
          <w:b/>
          <w:bCs/>
          <w:sz w:val="22"/>
          <w:szCs w:val="22"/>
          <w:rtl/>
        </w:rPr>
        <w:t xml:space="preserve">هل الدرجة التي تعطيها الأداة تصلح للتفسير والاستخدام اللذين نريدهما؟</w:t>
      </w:r>
    </w:p>
    <w:p>
      <w:pPr>
        <w:bidi/>
        <w:spacing w:after="120" w:line="300"/>
        <w:jc w:val="right"/>
      </w:pPr>
      <w:r>
        <w:rPr>
          <w:rFonts w:ascii="IBM Plex Sans Arabic" w:cs="IBM Plex Sans Arabic" w:eastAsia="IBM Plex Sans Arabic" w:hAnsi="IBM Plex Sans Arabic"/>
          <w:sz w:val="22"/>
          <w:szCs w:val="22"/>
          <w:rtl/>
        </w:rPr>
        <w:t xml:space="preserve">هذا السؤال لم يعد نظرياً. في تقرير أنثروبيك عن استخدام الأكاديميين لكلود (أغسطس 2025)، الذي حلّل نحو 74,000 محادثة، شكّل تقييم أداء الطلبة نحو 7% من الاستخدام. وعدّ أعضاء هيئة التدريس التصحيح المهمةَ التي يؤديها الذكاء الاصطناعي بأقل كفاءة، ومع ذلك كانت 48.9% من محادثات التصحيح ذات طابع أتمتة، أي يُسند فيها التصحيح إلى الأداة بدل التعاون معها.</w:t>
      </w:r>
    </w:p>
    <w:p>
      <w:pPr>
        <w:bidi/>
        <w:spacing w:after="120" w:line="300"/>
        <w:jc w:val="right"/>
      </w:pPr>
      <w:r>
        <w:rPr>
          <w:rFonts w:ascii="IBM Plex Sans Arabic" w:cs="IBM Plex Sans Arabic" w:eastAsia="IBM Plex Sans Arabic" w:hAnsi="IBM Plex Sans Arabic"/>
          <w:sz w:val="22"/>
          <w:szCs w:val="22"/>
          <w:rtl/>
        </w:rPr>
        <w:t xml:space="preserve">في الأسبوع 8 عاملنا كلود مصححاً جديداً يُعاير على ثماني إجابات. هذا الأسبوع نوسّع السؤال إلى أداة تصحّح عدداً كبيراً من الإجابات، ونسأل ما تسأله فرق الاختبارات الكبيرة قبل اعتماد أي محرك تصحيح.</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2. ما التصحيح الآلي؟</w:t>
      </w:r>
    </w:p>
    <w:p>
      <w:pPr>
        <w:bidi/>
        <w:spacing w:after="120" w:line="300"/>
        <w:jc w:val="right"/>
      </w:pPr>
      <w:r>
        <w:rPr>
          <w:rFonts w:ascii="IBM Plex Sans Arabic" w:cs="IBM Plex Sans Arabic" w:eastAsia="IBM Plex Sans Arabic" w:hAnsi="IBM Plex Sans Arabic"/>
          <w:sz w:val="22"/>
          <w:szCs w:val="22"/>
          <w:rtl/>
        </w:rPr>
        <w:t xml:space="preserve">التصحيح الآلي هو إسناد درجة لإجابة يبنيها الطالب (جملة أو فقرة أو مقال) بخوارزمية، لا بقارئ بشري. ويوجد منه جيلان مختلفان في طريقة العمل.</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2.1 المحركات القائمة على السمات</w:t>
      </w:r>
    </w:p>
    <w:p>
      <w:pPr>
        <w:bidi/>
        <w:spacing w:after="120" w:line="300"/>
        <w:jc w:val="right"/>
      </w:pPr>
      <w:r>
        <w:rPr>
          <w:rFonts w:ascii="IBM Plex Sans Arabic" w:cs="IBM Plex Sans Arabic" w:eastAsia="IBM Plex Sans Arabic" w:hAnsi="IBM Plex Sans Arabic"/>
          <w:sz w:val="22"/>
          <w:szCs w:val="22"/>
          <w:rtl/>
        </w:rPr>
        <w:t xml:space="preserve">تعمل هذه المحركات في الاختبارات الكبيرة منذ عقود. فكرتها:</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يصحّح البشر مئات الإجابات عن السؤال نفسه.</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يستخرج البرنامج من كل إجابة </w:t>
      </w:r>
      <w:r>
        <w:rPr>
          <w:rFonts w:ascii="IBM Plex Sans Arabic" w:cs="IBM Plex Sans Arabic" w:eastAsia="IBM Plex Sans Arabic" w:hAnsi="IBM Plex Sans Arabic"/>
          <w:b/>
          <w:bCs/>
          <w:sz w:val="22"/>
          <w:szCs w:val="22"/>
          <w:rtl/>
        </w:rPr>
        <w:t xml:space="preserve">سمات</w:t>
      </w:r>
      <w:r>
        <w:rPr>
          <w:rFonts w:ascii="IBM Plex Sans Arabic" w:cs="IBM Plex Sans Arabic" w:eastAsia="IBM Plex Sans Arabic" w:hAnsi="IBM Plex Sans Arabic"/>
          <w:sz w:val="22"/>
          <w:szCs w:val="22"/>
          <w:rtl/>
        </w:rPr>
        <w:t xml:space="preserve"> قابلة للعدّ: عدد الكلمات، وتنوع المفردات، والأخطاء اللغوية، ووجود كلمات مفتاحية متوقعة.</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يبني نموذجاً إحصائياً يتنبأ بدرجة البشر من هذه السمات.</w:t>
      </w:r>
    </w:p>
    <w:p>
      <w:pPr>
        <w:pStyle w:val="ListParagraph"/>
        <w:keepNext/>
        <w:numPr>
          <w:ilvl w:val="0"/>
          <w:numId w:val="3"/>
        </w:numPr>
        <w:bidi/>
        <w:spacing w:after="60" w:before="80" w:line="300"/>
        <w:jc w:val="right"/>
      </w:pPr>
      <w:r>
        <w:rPr>
          <w:rFonts w:ascii="IBM Plex Sans Arabic" w:cs="IBM Plex Sans Arabic" w:eastAsia="IBM Plex Sans Arabic" w:hAnsi="IBM Plex Sans Arabic"/>
          <w:sz w:val="22"/>
          <w:szCs w:val="22"/>
          <w:rtl/>
        </w:rPr>
        <w:t xml:space="preserve">يطبّق النموذج على إجابات جديدة.</w:t>
      </w:r>
    </w:p>
    <w:p>
      <w:pPr>
        <w:bidi/>
        <w:spacing w:after="120" w:line="300"/>
        <w:jc w:val="right"/>
      </w:pPr>
      <w:r>
        <w:rPr>
          <w:rFonts w:ascii="IBM Plex Sans Arabic" w:cs="IBM Plex Sans Arabic" w:eastAsia="IBM Plex Sans Arabic" w:hAnsi="IBM Plex Sans Arabic"/>
          <w:sz w:val="22"/>
          <w:szCs w:val="22"/>
          <w:rtl/>
        </w:rPr>
        <w:t xml:space="preserve">قوتها في الثبات: الإجابة نفسها تحصل على الدرجة نفسها دائماً. وضعفها أن السمات </w:t>
      </w:r>
      <w:r>
        <w:rPr>
          <w:rFonts w:ascii="IBM Plex Sans Arabic" w:cs="IBM Plex Sans Arabic" w:eastAsia="IBM Plex Sans Arabic" w:hAnsi="IBM Plex Sans Arabic"/>
          <w:b/>
          <w:bCs/>
          <w:sz w:val="22"/>
          <w:szCs w:val="22"/>
          <w:rtl/>
        </w:rPr>
        <w:t xml:space="preserve">ترتبط</w:t>
      </w:r>
      <w:r>
        <w:rPr>
          <w:rFonts w:ascii="IBM Plex Sans Arabic" w:cs="IBM Plex Sans Arabic" w:eastAsia="IBM Plex Sans Arabic" w:hAnsi="IBM Plex Sans Arabic"/>
          <w:sz w:val="22"/>
          <w:szCs w:val="22"/>
          <w:rtl/>
        </w:rPr>
        <w:t xml:space="preserve"> بالجودة ولا </w:t>
      </w:r>
      <w:r>
        <w:rPr>
          <w:rFonts w:ascii="IBM Plex Sans Arabic" w:cs="IBM Plex Sans Arabic" w:eastAsia="IBM Plex Sans Arabic" w:hAnsi="IBM Plex Sans Arabic"/>
          <w:b/>
          <w:bCs/>
          <w:sz w:val="22"/>
          <w:szCs w:val="22"/>
          <w:rtl/>
        </w:rPr>
        <w:t xml:space="preserve">تمثّلها</w:t>
      </w:r>
      <w:r>
        <w:rPr>
          <w:rFonts w:ascii="IBM Plex Sans Arabic" w:cs="IBM Plex Sans Arabic" w:eastAsia="IBM Plex Sans Arabic" w:hAnsi="IBM Plex Sans Arabic"/>
          <w:sz w:val="22"/>
          <w:szCs w:val="22"/>
          <w:rtl/>
        </w:rPr>
        <w:t xml:space="preserve">. الإجابات الأطول تحصل عند البشر غالباً على درجات أعلى، فيتعلم المحرك أن يكافئ الطول، حتى إذا كانت الإطالة حشواً.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2.2 النماذج اللغوية الكبيرة التي تصحّح بسلم تقدير</w:t>
      </w:r>
    </w:p>
    <w:p>
      <w:pPr>
        <w:bidi/>
        <w:spacing w:after="120" w:line="300"/>
        <w:jc w:val="right"/>
      </w:pPr>
      <w:r>
        <w:rPr>
          <w:rFonts w:ascii="IBM Plex Sans Arabic" w:cs="IBM Plex Sans Arabic" w:eastAsia="IBM Plex Sans Arabic" w:hAnsi="IBM Plex Sans Arabic"/>
          <w:sz w:val="22"/>
          <w:szCs w:val="22"/>
          <w:rtl/>
        </w:rPr>
        <w:t xml:space="preserve">الجيل الجديد، ومنه كلود، لا يحتاج إلى مئات الإجابات المصححة. نعطيه السلم والمهمة والإجابة، فيقرأ ويعطي درجة وتبريراً. قوته في المرونة: يتعامل مع أي سؤال، ويكتب تغذية راجعة، ويقتبس الدليل. وضعفه في أمرين: قد لا يعطي الدرجة نفسها للإجابة نفسها إذا أعدنا السؤال، وما يبني عليه حكمه ليس مكشوفاً كما في نموذج إحصائي معلن.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3726"/>
        <w:gridCol w:w="4236"/>
      </w:tblGrid>
      <w:tr>
        <w:trPr>
          <w:cantSplit/>
          <w:tblHeader/>
        </w:trPr>
        <w:tc>
          <w:tcPr>
            <w:tcW w:type="dxa" w:w="16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وجه المقارنة</w:t>
            </w:r>
          </w:p>
        </w:tc>
        <w:tc>
          <w:tcPr>
            <w:tcW w:type="dxa" w:w="3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المحرك القائم على السمات</w:t>
            </w:r>
          </w:p>
        </w:tc>
        <w:tc>
          <w:tcPr>
            <w:tcW w:type="dxa" w:w="42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النموذج اللغوي الكبير مع سلم</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يحتاجه للبدء</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مئات الإجابات المصححة بشرياً</w:t>
            </w:r>
          </w:p>
        </w:tc>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السلم والمهمة والإجابة</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الاتساق</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الدرجة نفسها في كل مرة</w:t>
            </w:r>
          </w:p>
        </w:tc>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قد تتغير بين المحادثات</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الشفافية</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سمات معروفة وأوزان محسوبة</w:t>
            </w:r>
          </w:p>
        </w:tc>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تبرير مكتوب، لكن آلية الحكم غير مكشوفة</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خطر شائع</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مكافأة الطول والسمات السطحية</w:t>
            </w:r>
          </w:p>
        </w:tc>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التساهل مع النص الطليق، والحساسية لصياغة التعليمات</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ما يشتركان فيه</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كلاهما يُقاس نجاحه بمدى اقترابه من حكم البشر</w:t>
            </w:r>
          </w:p>
        </w:tc>
        <w:tc>
          <w:tcPr>
            <w:tcW w:type="dxa" w:w="4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النقطة الأخيرة في الجدول مهمة: في الحالتين يبقى </w:t>
      </w:r>
      <w:r>
        <w:rPr>
          <w:rFonts w:ascii="IBM Plex Sans Arabic" w:cs="IBM Plex Sans Arabic" w:eastAsia="IBM Plex Sans Arabic" w:hAnsi="IBM Plex Sans Arabic"/>
          <w:b/>
          <w:bCs/>
          <w:sz w:val="22"/>
          <w:szCs w:val="22"/>
          <w:rtl/>
        </w:rPr>
        <w:t xml:space="preserve">المصحح البشري المعايَر</w:t>
      </w:r>
      <w:r>
        <w:rPr>
          <w:rFonts w:ascii="IBM Plex Sans Arabic" w:cs="IBM Plex Sans Arabic" w:eastAsia="IBM Plex Sans Arabic" w:hAnsi="IBM Plex Sans Arabic"/>
          <w:sz w:val="22"/>
          <w:szCs w:val="22"/>
          <w:rtl/>
        </w:rPr>
        <w:t xml:space="preserve"> هو المرجع. لا نملك «درجة حقيقية» نقارن بها، فنقارن الأداة بالبشر، ونقارن البشر ببعضهم.</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3. صلاحية الدرجة الآلية حجةٌ لا شهادة</w:t>
      </w:r>
    </w:p>
    <w:p>
      <w:pPr>
        <w:bidi/>
        <w:spacing w:after="120" w:line="300"/>
        <w:jc w:val="right"/>
      </w:pPr>
      <w:r>
        <w:rPr>
          <w:rFonts w:ascii="IBM Plex Sans Arabic" w:cs="IBM Plex Sans Arabic" w:eastAsia="IBM Plex Sans Arabic" w:hAnsi="IBM Plex Sans Arabic"/>
          <w:sz w:val="22"/>
          <w:szCs w:val="22"/>
          <w:rtl/>
        </w:rPr>
        <w:t xml:space="preserve">في الأسبوع 3 عرّفنا الصدق مع ميسك (1989) بأنه حكم على </w:t>
      </w:r>
      <w:r>
        <w:rPr>
          <w:rFonts w:ascii="IBM Plex Sans Arabic" w:cs="IBM Plex Sans Arabic" w:eastAsia="IBM Plex Sans Arabic" w:hAnsi="IBM Plex Sans Arabic"/>
          <w:b/>
          <w:bCs/>
          <w:sz w:val="22"/>
          <w:szCs w:val="22"/>
          <w:rtl/>
        </w:rPr>
        <w:t xml:space="preserve">تفسير الدرجات واستخدامها</w:t>
      </w:r>
      <w:r>
        <w:rPr>
          <w:rFonts w:ascii="IBM Plex Sans Arabic" w:cs="IBM Plex Sans Arabic" w:eastAsia="IBM Plex Sans Arabic" w:hAnsi="IBM Plex Sans Arabic"/>
          <w:sz w:val="22"/>
          <w:szCs w:val="22"/>
          <w:rtl/>
        </w:rPr>
        <w:t xml:space="preserve">، لا صفة ثابتة في الأداة. وتعلّمنا مع كين (2013) أن التفسير سلسلة من الحلقات، كل حلقة تحتاج إلى دليل، والسلسلة قوية بقدر أضعف حلقاتها. وتطلب المعايير الدولية للاختبارات التربوية والنفسية (2014) أن يُوثَّق الأساس الذي تقوم عليه أي طريقة تصحيح آلي، والأدلة التي تدعم استخدامها.</w:t>
      </w:r>
    </w:p>
    <w:p>
      <w:pPr>
        <w:bidi/>
        <w:spacing w:after="120" w:line="300"/>
        <w:jc w:val="right"/>
      </w:pPr>
      <w:r>
        <w:rPr>
          <w:rFonts w:ascii="IBM Plex Sans Arabic" w:cs="IBM Plex Sans Arabic" w:eastAsia="IBM Plex Sans Arabic" w:hAnsi="IBM Plex Sans Arabic"/>
          <w:sz w:val="22"/>
          <w:szCs w:val="22"/>
          <w:rtl/>
        </w:rPr>
        <w:t xml:space="preserve">حين تستبدل الأداة المصحح البشري، تمر الحجة بالحلقات نفسها، لكن الأسئلة تتغير: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9"/>
        <w:gridCol w:w="4485"/>
        <w:gridCol w:w="3974"/>
      </w:tblGrid>
      <w:tr>
        <w:trPr>
          <w:cantSplit/>
          <w:tblHeader/>
        </w:trPr>
        <w:tc>
          <w:tcPr>
            <w:tcW w:type="dxa" w:w="11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الحلقة</w:t>
            </w:r>
          </w:p>
        </w:tc>
        <w:tc>
          <w:tcPr>
            <w:tcW w:type="dxa" w:w="44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السؤال عن الدرجة الآلية</w:t>
            </w:r>
          </w:p>
        </w:tc>
        <w:tc>
          <w:tcPr>
            <w:tcW w:type="dxa" w:w="39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الدليل الذي نجمعه</w:t>
            </w: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التصحيح</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تطبّق الأداة السلم كما يطبّقه مصحح بشري معايَر؟</w:t>
            </w:r>
          </w:p>
        </w:tc>
        <w:tc>
          <w:tcPr>
            <w:tcW w:type="dxa" w:w="3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الاتفاق التام والمتجاور، وكابا، وكابا الموزون، والفرق المعياري</w:t>
            </w: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التعميم</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تعطي الأداة الدرجة نفسها لو أعدنا التصحيح أو غيّرنا ترتيب الإجابات؟</w:t>
            </w:r>
          </w:p>
        </w:tc>
        <w:tc>
          <w:tcPr>
            <w:tcW w:type="dxa" w:w="3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إعادة التصحيح ومقارنة التشغيلين</w:t>
            </w: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الاستقراء</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تعبّر الدرجة عن الفهم العلمي، أم عن الطول والإملاء؟</w:t>
            </w:r>
          </w:p>
        </w:tc>
        <w:tc>
          <w:tcPr>
            <w:tcW w:type="dxa" w:w="3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المجموعات الفرعية، وعلاقة الفرق بالسمات السطحية</w:t>
            </w: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القرار</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هل يصلح استخدام الدرجة لهذا القرار، ومن يتحمل الخطأ؟</w:t>
            </w:r>
          </w:p>
        </w:tc>
        <w:tc>
          <w:tcPr>
            <w:tcW w:type="dxa" w:w="39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شروط الاستخدام، والمراجعة البشرية، والإفصاح للطلبة</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القاعدة العملية: </w:t>
      </w:r>
      <w:r>
        <w:rPr>
          <w:rFonts w:ascii="IBM Plex Sans Arabic" w:cs="IBM Plex Sans Arabic" w:eastAsia="IBM Plex Sans Arabic" w:hAnsi="IBM Plex Sans Arabic"/>
          <w:b/>
          <w:bCs/>
          <w:sz w:val="22"/>
          <w:szCs w:val="22"/>
          <w:rtl/>
        </w:rPr>
        <w:t xml:space="preserve">لا توجد أداة «صالحة» بإطلاق.</w:t>
      </w:r>
      <w:r>
        <w:rPr>
          <w:rFonts w:ascii="IBM Plex Sans Arabic" w:cs="IBM Plex Sans Arabic" w:eastAsia="IBM Plex Sans Arabic" w:hAnsi="IBM Plex Sans Arabic"/>
          <w:sz w:val="22"/>
          <w:szCs w:val="22"/>
          <w:rtl/>
        </w:rPr>
        <w:t xml:space="preserve"> الأداة نفسها قد تصلح لتغذية راجعة تكوينية سريعة، ولا تصلح لدرجة نهائية تدخل في معدل الطالب.</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4. مؤشرات الاتفاق</w:t>
      </w:r>
    </w:p>
    <w:p>
      <w:pPr>
        <w:bidi/>
        <w:spacing w:after="120" w:line="300"/>
        <w:jc w:val="right"/>
      </w:pPr>
      <w:r>
        <w:rPr>
          <w:rFonts w:ascii="IBM Plex Sans Arabic" w:cs="IBM Plex Sans Arabic" w:eastAsia="IBM Plex Sans Arabic" w:hAnsi="IBM Plex Sans Arabic"/>
          <w:sz w:val="22"/>
          <w:szCs w:val="22"/>
          <w:rtl/>
        </w:rPr>
        <w:t xml:space="preserve">بيانات مشغل هذا الأسبوع </w:t>
      </w:r>
      <w:r>
        <w:rPr>
          <w:rFonts w:ascii="IBM Plex Sans Arabic" w:cs="IBM Plex Sans Arabic" w:eastAsia="IBM Plex Sans Arabic" w:hAnsi="IBM Plex Sans Arabic"/>
          <w:b/>
          <w:bCs/>
          <w:sz w:val="22"/>
          <w:szCs w:val="22"/>
          <w:rtl/>
        </w:rPr>
        <w:t xml:space="preserve">محاكاة حاسوبية</w:t>
      </w:r>
      <w:r>
        <w:rPr>
          <w:rFonts w:ascii="IBM Plex Sans Arabic" w:cs="IBM Plex Sans Arabic" w:eastAsia="IBM Plex Sans Arabic" w:hAnsi="IBM Plex Sans Arabic"/>
          <w:sz w:val="22"/>
          <w:szCs w:val="22"/>
          <w:rtl/>
        </w:rPr>
        <w:t xml:space="preserve"> لأغراض التدريب، وليست لطلبة أو أداة حقيقية: 120 إجابة قصيرة عن سؤال علوم مفتوح، صُحّحت من 0 إلى 3 بالسلم نفسه ثلاث مرات: مصحح بشري أول، ومصحح بشري ثانٍ، وأداة ذكاء اصطناعي. ولكل إجابة عدد كلماتها، وهل فيها أخطاء إملائية كثيرة.</w:t>
      </w:r>
    </w:p>
    <w:p>
      <w:pPr>
        <w:bidi/>
        <w:spacing w:after="120" w:line="300"/>
        <w:jc w:val="right"/>
      </w:pPr>
      <w:r>
        <w:rPr>
          <w:rFonts w:ascii="IBM Plex Sans Arabic" w:cs="IBM Plex Sans Arabic" w:eastAsia="IBM Plex Sans Arabic" w:hAnsi="IBM Plex Sans Arabic"/>
          <w:sz w:val="22"/>
          <w:szCs w:val="22"/>
          <w:rtl/>
        </w:rPr>
        <w:t xml:space="preserve">نقارن دائماً زوجين: </w:t>
      </w:r>
      <w:r>
        <w:rPr>
          <w:rFonts w:ascii="IBM Plex Sans Arabic" w:cs="IBM Plex Sans Arabic" w:eastAsia="IBM Plex Sans Arabic" w:hAnsi="IBM Plex Sans Arabic"/>
          <w:b/>
          <w:bCs/>
          <w:sz w:val="22"/>
          <w:szCs w:val="22"/>
          <w:rtl/>
        </w:rPr>
        <w:t xml:space="preserve">البشري 1 مع البشري 2</w:t>
      </w:r>
      <w:r>
        <w:rPr>
          <w:rFonts w:ascii="IBM Plex Sans Arabic" w:cs="IBM Plex Sans Arabic" w:eastAsia="IBM Plex Sans Arabic" w:hAnsi="IBM Plex Sans Arabic"/>
          <w:sz w:val="22"/>
          <w:szCs w:val="22"/>
          <w:rtl/>
        </w:rPr>
        <w:t xml:space="preserve"> (هذا سقف ما نتوقعه)، و</w:t>
      </w:r>
      <w:r>
        <w:rPr>
          <w:rFonts w:ascii="IBM Plex Sans Arabic" w:cs="IBM Plex Sans Arabic" w:eastAsia="IBM Plex Sans Arabic" w:hAnsi="IBM Plex Sans Arabic"/>
          <w:b/>
          <w:bCs/>
          <w:sz w:val="22"/>
          <w:szCs w:val="22"/>
          <w:rtl/>
        </w:rPr>
        <w:t xml:space="preserve">الأداة مع البشري 1</w:t>
      </w:r>
      <w:r>
        <w:rPr>
          <w:rFonts w:ascii="IBM Plex Sans Arabic" w:cs="IBM Plex Sans Arabic" w:eastAsia="IBM Plex Sans Arabic" w:hAnsi="IBM Plex Sans Arabic"/>
          <w:sz w:val="22"/>
          <w:szCs w:val="22"/>
          <w:rtl/>
        </w:rPr>
        <w:t xml:space="preserve"> (هذا ما نحكم عليه).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4.1 الاتفاق التام والمتجاور</w:t>
      </w:r>
    </w:p>
    <w:p>
      <w:pPr>
        <w:bidi/>
        <w:spacing w:after="120" w:line="300"/>
        <w:jc w:val="right"/>
      </w:pPr>
      <w:r>
        <w:rPr>
          <w:rFonts w:ascii="IBM Plex Sans Arabic" w:cs="IBM Plex Sans Arabic" w:eastAsia="IBM Plex Sans Arabic" w:hAnsi="IBM Plex Sans Arabic"/>
          <w:sz w:val="22"/>
          <w:szCs w:val="22"/>
          <w:rtl/>
        </w:rPr>
        <w:t xml:space="preserve">عرفنا هذين المؤشرين في الأسبوعين 4 و 8. التام: نسبة الإجابات التي أخذت الدرجة نفسها. والمتجاور: نسبة الإجابات التي لم يزد الفرق فيها على درجة واحدة.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4"/>
        <w:gridCol w:w="3059"/>
        <w:gridCol w:w="2755"/>
      </w:tblGrid>
      <w:tr>
        <w:trPr>
          <w:cantSplit/>
          <w:tblHeader/>
        </w:trPr>
        <w:tc>
          <w:tcPr>
            <w:tcW w:type="dxa" w:w="38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المؤشر</w:t>
            </w:r>
          </w:p>
        </w:tc>
        <w:tc>
          <w:tcPr>
            <w:tcW w:type="dxa" w:w="30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البشري 1 مع البشري 2</w:t>
            </w:r>
          </w:p>
        </w:tc>
        <w:tc>
          <w:tcPr>
            <w:tcW w:type="dxa" w:w="27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الأداة مع البشري 1</w:t>
            </w:r>
          </w:p>
        </w:tc>
      </w:tr>
      <w:tr>
        <w:trPr>
          <w:cantSplit/>
        </w:trPr>
        <w:tc>
          <w:tcPr>
            <w:tcW w:type="dxa" w:w="3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الاتفاق التام</w:t>
            </w:r>
          </w:p>
        </w:tc>
        <w:tc>
          <w:tcPr>
            <w:tcW w:type="dxa" w:w="3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75.8% (91 من 120)</w:t>
            </w:r>
          </w:p>
        </w:tc>
        <w:tc>
          <w:tcPr>
            <w:tcW w:type="dxa" w:w="2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72.5% (87 من 120)</w:t>
            </w:r>
          </w:p>
        </w:tc>
      </w:tr>
      <w:tr>
        <w:trPr>
          <w:cantSplit/>
        </w:trPr>
        <w:tc>
          <w:tcPr>
            <w:tcW w:type="dxa" w:w="3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الاتفاق التام أو المتجاور</w:t>
            </w:r>
          </w:p>
        </w:tc>
        <w:tc>
          <w:tcPr>
            <w:tcW w:type="dxa" w:w="3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99.2% (119 من 120)</w:t>
            </w:r>
          </w:p>
        </w:tc>
        <w:tc>
          <w:tcPr>
            <w:tcW w:type="dxa" w:w="27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100%</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الأداة أقل قليلاً في الاتفاق التام، لكن كل اختلافاتها بدرجة واحدة، بينما اختلف البشريان مرة واحدة بدرجتين. وفي السلالم القصيرة يقترب الاتفاق المتجاور من 100% بسهولة، فلا يكفي وحده.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4.2 معامل كابا</w:t>
      </w:r>
    </w:p>
    <w:p>
      <w:pPr>
        <w:bidi/>
        <w:spacing w:after="120" w:line="300"/>
        <w:jc w:val="right"/>
      </w:pPr>
      <w:r>
        <w:rPr>
          <w:rFonts w:ascii="IBM Plex Sans Arabic" w:cs="IBM Plex Sans Arabic" w:eastAsia="IBM Plex Sans Arabic" w:hAnsi="IBM Plex Sans Arabic"/>
          <w:sz w:val="22"/>
          <w:szCs w:val="22"/>
          <w:rtl/>
        </w:rPr>
        <w:t xml:space="preserve">يطرح معامل كابا لكوهين (1960) الاتفاق المتوقع بالصدفة من الاتفاق الملاحظ:</w:t>
      </w:r>
    </w:p>
    <w:p>
      <w:pPr>
        <w:shd w:fill="F2F6FA" w:color="auto" w:val="clear"/>
        <w:bidi w:val="false"/>
        <w:spacing w:after="160" w:before="80"/>
        <w:jc w:val="center"/>
      </w:pPr>
      <w:r>
        <w:rPr>
          <w:rFonts w:ascii="Cambria Math" w:cs="IBM Plex Sans Arabic" w:hAnsi="Cambria Math"/>
          <w:i w:val="false"/>
          <w:iCs w:val="false"/>
          <w:sz w:val="24"/>
          <w:szCs w:val="24"/>
        </w:rPr>
        <w:t xml:space="preserve">κ = (P_o − P_e) / (1 − P_e)</w:t>
      </w:r>
    </w:p>
    <w:p>
      <w:pPr>
        <w:bidi/>
        <w:spacing w:after="120" w:line="300"/>
        <w:jc w:val="right"/>
      </w:pPr>
      <w:r>
        <w:rPr>
          <w:rFonts w:ascii="IBM Plex Sans Arabic" w:cs="IBM Plex Sans Arabic" w:eastAsia="IBM Plex Sans Arabic" w:hAnsi="IBM Plex Sans Arabic"/>
          <w:b/>
          <w:bCs/>
          <w:sz w:val="22"/>
          <w:szCs w:val="22"/>
          <w:rtl/>
        </w:rPr>
        <w:t xml:space="preserve">من بيانات المشغل:</w:t>
      </w:r>
      <w:r>
        <w:rPr>
          <w:rFonts w:ascii="IBM Plex Sans Arabic" w:cs="IBM Plex Sans Arabic" w:eastAsia="IBM Plex Sans Arabic" w:hAnsi="IBM Plex Sans Arabic"/>
          <w:sz w:val="22"/>
          <w:szCs w:val="22"/>
          <w:rtl/>
        </w:rPr>
        <w:t xml:space="preserve"> للأداة مع البشري 1، الاتفاق الملاحظ 0.725، والمتوقع بالصدفة 0.256:</w:t>
      </w:r>
    </w:p>
    <w:p>
      <w:pPr>
        <w:shd w:fill="F2F6FA" w:color="auto" w:val="clear"/>
        <w:bidi w:val="false"/>
        <w:spacing w:after="160" w:before="80"/>
        <w:jc w:val="center"/>
      </w:pPr>
      <w:r>
        <w:rPr>
          <w:rFonts w:ascii="Cambria Math" w:cs="IBM Plex Sans Arabic" w:hAnsi="Cambria Math"/>
          <w:i w:val="false"/>
          <w:iCs w:val="false"/>
          <w:sz w:val="24"/>
          <w:szCs w:val="24"/>
        </w:rPr>
        <w:t xml:space="preserve">κ = (0.725 − 0.256) / (1 − 0.256) = 0.469 / 0.744 ≈ 0.63</w:t>
      </w:r>
    </w:p>
    <w:p>
      <w:pPr>
        <w:bidi/>
        <w:spacing w:after="120" w:line="300"/>
        <w:jc w:val="right"/>
      </w:pPr>
      <w:r>
        <w:rPr>
          <w:rFonts w:ascii="IBM Plex Sans Arabic" w:cs="IBM Plex Sans Arabic" w:eastAsia="IBM Plex Sans Arabic" w:hAnsi="IBM Plex Sans Arabic"/>
          <w:sz w:val="22"/>
          <w:szCs w:val="22"/>
          <w:rtl/>
        </w:rPr>
        <w:t xml:space="preserve">وللبشريين 0.67. القيمتان في فئة «جوهري» في تصنيف لانديس وكوخ (1977) الإرشادي. لكن هذا المعامل يعامل كل اختلاف معاملة واحدة: الفرق بين 1 و 2 يساوي عنده الفرق بين 0 و 3.</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4.3 كابا الموزون التربيعي</w:t>
      </w:r>
    </w:p>
    <w:p>
      <w:pPr>
        <w:bidi/>
        <w:spacing w:after="120" w:line="300"/>
        <w:jc w:val="right"/>
      </w:pPr>
      <w:r>
        <w:rPr>
          <w:rFonts w:ascii="IBM Plex Sans Arabic" w:cs="IBM Plex Sans Arabic" w:eastAsia="IBM Plex Sans Arabic" w:hAnsi="IBM Plex Sans Arabic"/>
          <w:sz w:val="22"/>
          <w:szCs w:val="22"/>
          <w:rtl/>
        </w:rPr>
        <w:t xml:space="preserve">في السلم المرتب، الاختلاف بدرجتين أخطر من الاختلاف بدرجة. اقترح كوهين (1968) صيغة </w:t>
      </w:r>
      <w:r>
        <w:rPr>
          <w:rFonts w:ascii="IBM Plex Sans Arabic" w:cs="IBM Plex Sans Arabic" w:eastAsia="IBM Plex Sans Arabic" w:hAnsi="IBM Plex Sans Arabic"/>
          <w:b/>
          <w:bCs/>
          <w:sz w:val="22"/>
          <w:szCs w:val="22"/>
          <w:rtl/>
        </w:rPr>
        <w:t xml:space="preserve">موزونة</w:t>
      </w:r>
      <w:r>
        <w:rPr>
          <w:rFonts w:ascii="IBM Plex Sans Arabic" w:cs="IBM Plex Sans Arabic" w:eastAsia="IBM Plex Sans Arabic" w:hAnsi="IBM Plex Sans Arabic"/>
          <w:sz w:val="22"/>
          <w:szCs w:val="22"/>
          <w:rtl/>
        </w:rPr>
        <w:t xml:space="preserve"> تعطي كل اختلاف وزناً بحسب بعده. والصيغة الأشيع في التصحيح الآلي هي </w:t>
      </w:r>
      <w:r>
        <w:rPr>
          <w:rFonts w:ascii="IBM Plex Sans Arabic" w:cs="IBM Plex Sans Arabic" w:eastAsia="IBM Plex Sans Arabic" w:hAnsi="IBM Plex Sans Arabic"/>
          <w:b/>
          <w:bCs/>
          <w:sz w:val="22"/>
          <w:szCs w:val="22"/>
          <w:rtl/>
        </w:rPr>
        <w:t xml:space="preserve">الموزون التربيعي</w:t>
      </w:r>
      <w:r>
        <w:rPr>
          <w:rFonts w:ascii="IBM Plex Sans Arabic" w:cs="IBM Plex Sans Arabic" w:eastAsia="IBM Plex Sans Arabic" w:hAnsi="IBM Plex Sans Arabic"/>
          <w:sz w:val="22"/>
          <w:szCs w:val="22"/>
          <w:rtl/>
        </w:rPr>
        <w:t xml:space="preserve">، حيث الوزن مربع الفرق:</w:t>
      </w:r>
    </w:p>
    <w:p>
      <w:pPr>
        <w:shd w:fill="F2F6FA" w:color="auto" w:val="clear"/>
        <w:bidi w:val="false"/>
        <w:spacing w:after="160" w:before="80"/>
        <w:jc w:val="center"/>
      </w:pPr>
      <w:r>
        <w:rPr>
          <w:rFonts w:ascii="Cambria Math" w:cs="IBM Plex Sans Arabic" w:hAnsi="Cambria Math"/>
          <w:i w:val="false"/>
          <w:iCs w:val="false"/>
          <w:sz w:val="24"/>
          <w:szCs w:val="24"/>
        </w:rPr>
        <w:t xml:space="preserve">w_ij = (i − j)² / (k − 1)²</w:t>
      </w:r>
    </w:p>
    <w:p>
      <w:pPr>
        <w:shd w:fill="F2F6FA" w:color="auto" w:val="clear"/>
        <w:bidi w:val="false"/>
        <w:spacing w:after="160" w:before="80"/>
        <w:jc w:val="center"/>
      </w:pPr>
      <w:r>
        <w:rPr>
          <w:rFonts w:ascii="Cambria Math" w:cs="IBM Plex Sans Arabic" w:hAnsi="Cambria Math"/>
          <w:i w:val="false"/>
          <w:iCs w:val="false"/>
          <w:sz w:val="24"/>
          <w:szCs w:val="24"/>
        </w:rPr>
        <w:t xml:space="preserve">QWK = 1 − Σ w_ij O_ij / Σ w_ij E_ij</w:t>
      </w:r>
    </w:p>
    <w:p>
      <w:pPr>
        <w:bidi/>
        <w:spacing w:after="120" w:line="300"/>
        <w:jc w:val="right"/>
      </w:pPr>
      <w:r>
        <w:rPr>
          <w:rFonts w:ascii="IBM Plex Sans Arabic" w:cs="IBM Plex Sans Arabic" w:eastAsia="IBM Plex Sans Arabic" w:hAnsi="IBM Plex Sans Arabic"/>
          <w:sz w:val="22"/>
          <w:szCs w:val="22"/>
          <w:rtl/>
        </w:rPr>
        <w:t xml:space="preserve">في البسط عدد الإجابات الملاحظ في كل خلية من جدول التوافق مضروباً في وزن الخلية، وفي المقام العدد المتوقع في الخلية بالصدفة مضروباً في الوزن نفسه. ومقام الوزن مربع عدد المستويات ناقص واحد. في سلم من 0 إلى 3: وزن الاختلاف بدرجة واحدة 1/9، وبدرجتين 4/9، وبثلاث درجات 1. أي أن </w:t>
      </w:r>
      <w:r>
        <w:rPr>
          <w:rFonts w:ascii="IBM Plex Sans Arabic" w:cs="IBM Plex Sans Arabic" w:eastAsia="IBM Plex Sans Arabic" w:hAnsi="IBM Plex Sans Arabic"/>
          <w:b/>
          <w:bCs/>
          <w:sz w:val="22"/>
          <w:szCs w:val="22"/>
          <w:rtl/>
        </w:rPr>
        <w:t xml:space="preserve">الاختلاف بدرجتين يُحسب كأربعة اختلافات بدرجة واحدة</w:t>
      </w:r>
      <w:r>
        <w:rPr>
          <w:rFonts w:ascii="IBM Plex Sans Arabic" w:cs="IBM Plex Sans Arabic" w:eastAsia="IBM Plex Sans Arabic" w:hAnsi="IBM Plex Sans Arabic"/>
          <w:sz w:val="22"/>
          <w:szCs w:val="22"/>
        </w:rPr>
        <w:t xml:space="preserve">.</w:t>
      </w:r>
    </w:p>
    <w:p>
      <w:pPr>
        <w:bidi/>
        <w:spacing w:after="120" w:line="300"/>
        <w:jc w:val="right"/>
      </w:pPr>
      <w:r>
        <w:rPr>
          <w:rFonts w:ascii="IBM Plex Sans Arabic" w:cs="IBM Plex Sans Arabic" w:eastAsia="IBM Plex Sans Arabic" w:hAnsi="IBM Plex Sans Arabic"/>
          <w:b/>
          <w:bCs/>
          <w:sz w:val="22"/>
          <w:szCs w:val="22"/>
          <w:rtl/>
        </w:rPr>
        <w:t xml:space="preserve">من بيانات المشغل:</w:t>
      </w:r>
      <w:r>
        <w:rPr>
          <w:rFonts w:ascii="IBM Plex Sans Arabic" w:cs="IBM Plex Sans Arabic" w:eastAsia="IBM Plex Sans Arabic" w:hAnsi="IBM Plex Sans Arabic"/>
          <w:sz w:val="22"/>
          <w:szCs w:val="22"/>
          <w:rtl/>
        </w:rPr>
        <w:t xml:space="preserve"> كابا الموزون التربيعي 0.876 للبشريين، و0.885 للأداة مع البشري 1. القيمة أعلى من كابا غير الموزون في الحالتين، لأن معظم الاختلافات بدرجة واحدة فقط.</w:t>
      </w:r>
    </w:p>
    <w:p>
      <w:pPr>
        <w:bidi/>
        <w:spacing w:after="120" w:line="300"/>
        <w:jc w:val="right"/>
      </w:pPr>
      <w:r>
        <w:rPr>
          <w:rFonts w:ascii="IBM Plex Sans Arabic" w:cs="IBM Plex Sans Arabic" w:eastAsia="IBM Plex Sans Arabic" w:hAnsi="IBM Plex Sans Arabic"/>
          <w:b/>
          <w:bCs/>
          <w:sz w:val="22"/>
          <w:szCs w:val="22"/>
          <w:rtl/>
        </w:rPr>
        <w:t xml:space="preserve">لماذا تبدو الأداة أعلى قليلاً من البشر؟</w:t>
      </w:r>
      <w:r>
        <w:rPr>
          <w:rFonts w:ascii="IBM Plex Sans Arabic" w:cs="IBM Plex Sans Arabic" w:eastAsia="IBM Plex Sans Arabic" w:hAnsi="IBM Plex Sans Arabic"/>
          <w:sz w:val="22"/>
          <w:szCs w:val="22"/>
          <w:rtl/>
        </w:rPr>
        <w:t xml:space="preserve"> عند البشريين 28 اختلافاً بدرجة واحدة واختلاف واحد بدرجتين، فمجموع مربعات الفروق 32 (28 + 4). وعند الأداة 33 اختلافاً كلها بدرجة واحدة، فالمجموع 33. الاختلاف الملاحظ متقارب جداً. الفرق الصغير في المعامل يأتي من المقام: الأداة استخدمت الدرجتين 0 و 3 أكثر من البشري 1 (25 و 41 مقابل 18 و 35)، فاتسع توزيع درجاتها وارتفع الاختلاف المتوقع بالصدفة. </w:t>
      </w:r>
      <w:r>
        <w:rPr>
          <w:rFonts w:ascii="IBM Plex Sans Arabic" w:cs="IBM Plex Sans Arabic" w:eastAsia="IBM Plex Sans Arabic" w:hAnsi="IBM Plex Sans Arabic"/>
          <w:b/>
          <w:bCs/>
          <w:sz w:val="22"/>
          <w:szCs w:val="22"/>
          <w:rtl/>
        </w:rPr>
        <w:t xml:space="preserve">الدرس:</w:t>
      </w:r>
      <w:r>
        <w:rPr>
          <w:rFonts w:ascii="IBM Plex Sans Arabic" w:cs="IBM Plex Sans Arabic" w:eastAsia="IBM Plex Sans Arabic" w:hAnsi="IBM Plex Sans Arabic"/>
          <w:sz w:val="22"/>
          <w:szCs w:val="22"/>
          <w:rtl/>
        </w:rPr>
        <w:t xml:space="preserve"> فرق نحو 0.01 في هذا المعامل لا يعني أن الأداة أفضل من البشر، بل أنها قريبة منهم بالقدر نفسه تقريباً.</w:t>
      </w:r>
    </w:p>
    <w:p>
      <w:pPr>
        <w:bidi/>
        <w:spacing w:after="120" w:line="300"/>
        <w:jc w:val="right"/>
      </w:pPr>
      <w:r>
        <w:rPr>
          <w:rFonts w:ascii="IBM Plex Sans Arabic" w:cs="IBM Plex Sans Arabic" w:eastAsia="IBM Plex Sans Arabic" w:hAnsi="IBM Plex Sans Arabic"/>
          <w:sz w:val="22"/>
          <w:szCs w:val="22"/>
          <w:rtl/>
        </w:rPr>
        <w:t xml:space="preserve">ملف الإكسل يعرض كابا الموزون بمنزلتين عشريتين (0.88 و 0.89)، ويعرض نسب الاتفاق مقرّبة إلى أقرب عدد صحيح (76% و 73%).</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4.4 الفرق المعياري للمتوسطين</w:t>
      </w:r>
    </w:p>
    <w:p>
      <w:pPr>
        <w:bidi/>
        <w:spacing w:after="120" w:line="300"/>
        <w:jc w:val="right"/>
      </w:pPr>
      <w:r>
        <w:rPr>
          <w:rFonts w:ascii="IBM Plex Sans Arabic" w:cs="IBM Plex Sans Arabic" w:eastAsia="IBM Plex Sans Arabic" w:hAnsi="IBM Plex Sans Arabic"/>
          <w:sz w:val="22"/>
          <w:szCs w:val="22"/>
          <w:rtl/>
        </w:rPr>
        <w:t xml:space="preserve">مؤشرات الاتفاق تقيس التطابق إجابة بإجابة. أما التشدد أو التساهل العام فنقيسه بفرق المتوسطين، مقسوماً على الانحراف المعياري المشترك حتى يصبح بلا وحدة:</w:t>
      </w:r>
    </w:p>
    <w:p>
      <w:pPr>
        <w:shd w:fill="F2F6FA" w:color="auto" w:val="clear"/>
        <w:bidi w:val="false"/>
        <w:spacing w:after="160" w:before="80"/>
        <w:jc w:val="center"/>
      </w:pPr>
      <w:r>
        <w:rPr>
          <w:rFonts w:ascii="Cambria Math" w:cs="IBM Plex Sans Arabic" w:hAnsi="Cambria Math"/>
          <w:i w:val="false"/>
          <w:iCs w:val="false"/>
          <w:sz w:val="24"/>
          <w:szCs w:val="24"/>
        </w:rPr>
        <w:t xml:space="preserve">SMD = (M_AI − M_H) / √((S_AI² + S_H²) / 2)</w:t>
      </w:r>
    </w:p>
    <w:p>
      <w:pPr>
        <w:bidi/>
        <w:spacing w:after="120" w:line="300"/>
        <w:jc w:val="right"/>
      </w:pPr>
      <w:r>
        <w:rPr>
          <w:rFonts w:ascii="IBM Plex Sans Arabic" w:cs="IBM Plex Sans Arabic" w:eastAsia="IBM Plex Sans Arabic" w:hAnsi="IBM Plex Sans Arabic"/>
          <w:sz w:val="22"/>
          <w:szCs w:val="22"/>
          <w:rtl/>
        </w:rPr>
        <w:t xml:space="preserve">القيمة </w:t>
      </w:r>
      <w:r>
        <w:rPr>
          <w:rFonts w:ascii="IBM Plex Sans Arabic" w:cs="IBM Plex Sans Arabic" w:eastAsia="IBM Plex Sans Arabic" w:hAnsi="IBM Plex Sans Arabic"/>
          <w:b/>
          <w:bCs/>
          <w:sz w:val="22"/>
          <w:szCs w:val="22"/>
          <w:rtl/>
        </w:rPr>
        <w:t xml:space="preserve">الموجبة</w:t>
      </w:r>
      <w:r>
        <w:rPr>
          <w:rFonts w:ascii="IBM Plex Sans Arabic" w:cs="IBM Plex Sans Arabic" w:eastAsia="IBM Plex Sans Arabic" w:hAnsi="IBM Plex Sans Arabic"/>
          <w:sz w:val="22"/>
          <w:szCs w:val="22"/>
          <w:rtl/>
        </w:rPr>
        <w:t xml:space="preserve"> تعني أن الأداة </w:t>
      </w:r>
      <w:r>
        <w:rPr>
          <w:rFonts w:ascii="IBM Plex Sans Arabic" w:cs="IBM Plex Sans Arabic" w:eastAsia="IBM Plex Sans Arabic" w:hAnsi="IBM Plex Sans Arabic"/>
          <w:b/>
          <w:bCs/>
          <w:sz w:val="22"/>
          <w:szCs w:val="22"/>
          <w:rtl/>
        </w:rPr>
        <w:t xml:space="preserve">متساهلة</w:t>
      </w:r>
      <w:r>
        <w:rPr>
          <w:rFonts w:ascii="IBM Plex Sans Arabic" w:cs="IBM Plex Sans Arabic" w:eastAsia="IBM Plex Sans Arabic" w:hAnsi="IBM Plex Sans Arabic"/>
          <w:sz w:val="22"/>
          <w:szCs w:val="22"/>
          <w:rtl/>
        </w:rPr>
        <w:t xml:space="preserve"> (تعطي أكثر من البشري)، و</w:t>
      </w:r>
      <w:r>
        <w:rPr>
          <w:rFonts w:ascii="IBM Plex Sans Arabic" w:cs="IBM Plex Sans Arabic" w:eastAsia="IBM Plex Sans Arabic" w:hAnsi="IBM Plex Sans Arabic"/>
          <w:b/>
          <w:bCs/>
          <w:sz w:val="22"/>
          <w:szCs w:val="22"/>
          <w:rtl/>
        </w:rPr>
        <w:t xml:space="preserve">السالبة</w:t>
      </w:r>
      <w:r>
        <w:rPr>
          <w:rFonts w:ascii="IBM Plex Sans Arabic" w:cs="IBM Plex Sans Arabic" w:eastAsia="IBM Plex Sans Arabic" w:hAnsi="IBM Plex Sans Arabic"/>
          <w:sz w:val="22"/>
          <w:szCs w:val="22"/>
          <w:rtl/>
        </w:rPr>
        <w:t xml:space="preserve"> تعني أنها </w:t>
      </w:r>
      <w:r>
        <w:rPr>
          <w:rFonts w:ascii="IBM Plex Sans Arabic" w:cs="IBM Plex Sans Arabic" w:eastAsia="IBM Plex Sans Arabic" w:hAnsi="IBM Plex Sans Arabic"/>
          <w:b/>
          <w:bCs/>
          <w:sz w:val="22"/>
          <w:szCs w:val="22"/>
          <w:rtl/>
        </w:rPr>
        <w:t xml:space="preserve">متشددة</w:t>
      </w:r>
      <w:r>
        <w:rPr>
          <w:rFonts w:ascii="IBM Plex Sans Arabic" w:cs="IBM Plex Sans Arabic" w:eastAsia="IBM Plex Sans Arabic" w:hAnsi="IBM Plex Sans Arabic"/>
          <w:sz w:val="22"/>
          <w:szCs w:val="22"/>
          <w:rtl/>
        </w:rPr>
        <w:t xml:space="preserve">، كما في متوسط الفرق في الأسبوع 8.</w:t>
      </w:r>
    </w:p>
    <w:p>
      <w:pPr>
        <w:bidi/>
        <w:spacing w:after="120" w:line="300"/>
        <w:jc w:val="right"/>
      </w:pPr>
      <w:r>
        <w:rPr>
          <w:rFonts w:ascii="IBM Plex Sans Arabic" w:cs="IBM Plex Sans Arabic" w:eastAsia="IBM Plex Sans Arabic" w:hAnsi="IBM Plex Sans Arabic"/>
          <w:b/>
          <w:bCs/>
          <w:sz w:val="22"/>
          <w:szCs w:val="22"/>
          <w:rtl/>
        </w:rPr>
        <w:t xml:space="preserve">من بيانات المشغل:</w:t>
      </w:r>
      <w:r>
        <w:rPr>
          <w:rFonts w:ascii="IBM Plex Sans Arabic" w:cs="IBM Plex Sans Arabic" w:eastAsia="IBM Plex Sans Arabic" w:hAnsi="IBM Plex Sans Arabic"/>
          <w:sz w:val="22"/>
          <w:szCs w:val="22"/>
          <w:rtl/>
        </w:rPr>
        <w:t xml:space="preserve"> متوسط الأداة 1.692 ومتوسط البشري 1 هو 1.717. الانحرافان المعياريان 1.151 و 1.047، فالمقام نحو 1.100:</w:t>
      </w:r>
    </w:p>
    <w:p>
      <w:pPr>
        <w:shd w:fill="F2F6FA" w:color="auto" w:val="clear"/>
        <w:bidi w:val="false"/>
        <w:spacing w:after="160" w:before="80"/>
        <w:jc w:val="center"/>
      </w:pPr>
      <w:r>
        <w:rPr>
          <w:rFonts w:ascii="Cambria Math" w:cs="IBM Plex Sans Arabic" w:hAnsi="Cambria Math"/>
          <w:i w:val="false"/>
          <w:iCs w:val="false"/>
          <w:sz w:val="24"/>
          <w:szCs w:val="24"/>
        </w:rPr>
        <w:t xml:space="preserve">SMD = (1.692 − 1.717) / 1.100 ≈ −0.02</w:t>
      </w:r>
    </w:p>
    <w:p>
      <w:pPr>
        <w:bidi/>
        <w:spacing w:after="120" w:line="300"/>
        <w:jc w:val="right"/>
      </w:pPr>
      <w:r>
        <w:rPr>
          <w:rFonts w:ascii="IBM Plex Sans Arabic" w:cs="IBM Plex Sans Arabic" w:eastAsia="IBM Plex Sans Arabic" w:hAnsi="IBM Plex Sans Arabic"/>
          <w:sz w:val="22"/>
          <w:szCs w:val="22"/>
          <w:rtl/>
        </w:rPr>
        <w:t xml:space="preserve">وبين البشريين: متوسطا 1.717 و 1.733، والفرق المعياري ‎−0.02 أيضاً. لا تشدد ولا تساهل عاماً يُذكر.</w:t>
      </w:r>
    </w:p>
    <w:p>
      <w:pPr>
        <w:bidi/>
        <w:spacing w:after="120" w:line="300"/>
        <w:jc w:val="right"/>
      </w:pPr>
      <w:r>
        <w:rPr>
          <w:rFonts w:ascii="IBM Plex Sans Arabic" w:cs="IBM Plex Sans Arabic" w:eastAsia="IBM Plex Sans Arabic" w:hAnsi="IBM Plex Sans Arabic"/>
          <w:sz w:val="22"/>
          <w:szCs w:val="22"/>
          <w:rtl/>
        </w:rPr>
        <w:t xml:space="preserve">يستخدم بعض المصادر انحراف الدرجات البشرية وحده في المقام، والحكم هنا لا يتغير: الفرق العام يبقى ‎−0.02، وأحكام المجموعات الفرعية في القسم 6 تبقى كما هي.</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5. حدود إرشادية: ويليامسون وشي وبراير (2012)</w:t>
      </w:r>
    </w:p>
    <w:p>
      <w:pPr>
        <w:bidi/>
        <w:spacing w:after="120" w:line="300"/>
        <w:jc w:val="right"/>
      </w:pPr>
      <w:r>
        <w:rPr>
          <w:rFonts w:ascii="IBM Plex Sans Arabic" w:cs="IBM Plex Sans Arabic" w:eastAsia="IBM Plex Sans Arabic" w:hAnsi="IBM Plex Sans Arabic"/>
          <w:sz w:val="22"/>
          <w:szCs w:val="22"/>
          <w:rtl/>
        </w:rPr>
        <w:t xml:space="preserve">اقترح ويليامسون وزميلاه (2012) إطاراً لتقويم محركات التصحيح الآلي واستخدامها، ومنه حدود رقمية صارت من أكثر الحدود استشهاداً في هذا المجال: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2358"/>
        <w:gridCol w:w="1226"/>
        <w:gridCol w:w="1495"/>
      </w:tblGrid>
      <w:tr>
        <w:trPr>
          <w:cantSplit/>
          <w:tblHeader/>
        </w:trPr>
        <w:tc>
          <w:tcPr>
            <w:tcW w:type="dxa" w:w="45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الشرط</w:t>
            </w:r>
          </w:p>
        </w:tc>
        <w:tc>
          <w:tcPr>
            <w:tcW w:type="dxa" w:w="23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الحد الإرشادي</w:t>
            </w:r>
          </w:p>
        </w:tc>
        <w:tc>
          <w:tcPr>
            <w:tcW w:type="dxa" w:w="1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قيمة الأداة</w:t>
            </w:r>
          </w:p>
        </w:tc>
        <w:tc>
          <w:tcPr>
            <w:tcW w:type="dxa" w:w="14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الحكم في ملف الإكسل</w:t>
            </w:r>
          </w:p>
        </w:tc>
      </w:tr>
      <w:tr>
        <w:trPr>
          <w:cantSplit/>
        </w:trPr>
        <w:tc>
          <w:tcPr>
            <w:tcW w:type="dxa" w:w="4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كابا الموزون التربيعي مع البشري</w:t>
            </w:r>
          </w:p>
        </w:tc>
        <w:tc>
          <w:tcPr>
            <w:tcW w:type="dxa" w:w="2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0.70 على الأقل</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0.885</w:t>
            </w:r>
          </w:p>
        </w:tc>
        <w:tc>
          <w:tcPr>
            <w:tcW w:type="dxa" w:w="14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يتحقق</w:t>
            </w:r>
          </w:p>
        </w:tc>
      </w:tr>
      <w:tr>
        <w:trPr>
          <w:cantSplit/>
        </w:trPr>
        <w:tc>
          <w:tcPr>
            <w:tcW w:type="dxa" w:w="4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التراجع عن الاتفاق البشري (كابا البشريين ناقص كابا الأداة)</w:t>
            </w:r>
          </w:p>
        </w:tc>
        <w:tc>
          <w:tcPr>
            <w:tcW w:type="dxa" w:w="2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يتجاوز 0.10</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‎−0.01</w:t>
            </w:r>
          </w:p>
        </w:tc>
        <w:tc>
          <w:tcPr>
            <w:tcW w:type="dxa" w:w="14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يتحقق</w:t>
            </w:r>
          </w:p>
        </w:tc>
      </w:tr>
      <w:tr>
        <w:trPr>
          <w:cantSplit/>
        </w:trPr>
        <w:tc>
          <w:tcPr>
            <w:tcW w:type="dxa" w:w="4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الفرق المعياري للمتوسطين</w:t>
            </w:r>
          </w:p>
        </w:tc>
        <w:tc>
          <w:tcPr>
            <w:tcW w:type="dxa" w:w="2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يتجاوز 0.15 بالقيمة المطلقة</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‎−0.02</w:t>
            </w:r>
          </w:p>
        </w:tc>
        <w:tc>
          <w:tcPr>
            <w:tcW w:type="dxa" w:w="14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يتحقق</w:t>
            </w:r>
          </w:p>
        </w:tc>
      </w:tr>
      <w:tr>
        <w:trPr>
          <w:cantSplit/>
        </w:trPr>
        <w:tc>
          <w:tcPr>
            <w:tcW w:type="dxa" w:w="4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الفرق المعياري في كل مجموعة فرعية</w:t>
            </w:r>
          </w:p>
        </w:tc>
        <w:tc>
          <w:tcPr>
            <w:tcW w:type="dxa" w:w="23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يتجاوز 0.10 بالقيمة المطلقة</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القسم 6</w:t>
            </w:r>
          </w:p>
        </w:tc>
        <w:tc>
          <w:tcPr>
            <w:tcW w:type="dxa" w:w="14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التراجع السالب</w:t>
      </w:r>
      <w:r>
        <w:rPr>
          <w:rFonts w:ascii="IBM Plex Sans Arabic" w:cs="IBM Plex Sans Arabic" w:eastAsia="IBM Plex Sans Arabic" w:hAnsi="IBM Plex Sans Arabic"/>
          <w:sz w:val="22"/>
          <w:szCs w:val="22"/>
          <w:rtl/>
        </w:rPr>
        <w:t xml:space="preserve"> يعني أن الأداة تتفق مع البشري 1 أكثر قليلاً مما يتفق البشريان فيما بينهما.</w:t>
      </w:r>
    </w:p>
    <w:p>
      <w:pPr>
        <w:bidi/>
        <w:spacing w:after="120" w:line="300"/>
        <w:jc w:val="right"/>
      </w:pPr>
      <w:r>
        <w:rPr>
          <w:rFonts w:ascii="IBM Plex Sans Arabic" w:cs="IBM Plex Sans Arabic" w:eastAsia="IBM Plex Sans Arabic" w:hAnsi="IBM Plex Sans Arabic"/>
          <w:b/>
          <w:bCs/>
          <w:sz w:val="22"/>
          <w:szCs w:val="22"/>
          <w:rtl/>
        </w:rPr>
        <w:t xml:space="preserve">كيف نقرأ هذه الحدود؟</w:t>
      </w:r>
      <w:r>
        <w:rPr>
          <w:rFonts w:ascii="IBM Plex Sans Arabic" w:cs="IBM Plex Sans Arabic" w:eastAsia="IBM Plex Sans Arabic" w:hAnsi="IBM Plex Sans Arabic"/>
          <w:sz w:val="22"/>
          <w:szCs w:val="22"/>
          <w:rtl/>
        </w:rPr>
        <w:t xml:space="preserve"> بثلاثة تحفظات:</w:t>
      </w:r>
    </w:p>
    <w:p>
      <w:pPr>
        <w:pStyle w:val="ListParagraph"/>
        <w:numPr>
          <w:ilvl w:val="0"/>
          <w:numId w:val="4"/>
        </w:numPr>
        <w:bidi/>
        <w:spacing w:after="80" w:line="300"/>
        <w:jc w:val="right"/>
      </w:pPr>
      <w:r>
        <w:rPr>
          <w:rFonts w:ascii="IBM Plex Sans Arabic" w:cs="IBM Plex Sans Arabic" w:eastAsia="IBM Plex Sans Arabic" w:hAnsi="IBM Plex Sans Arabic"/>
          <w:b/>
          <w:bCs/>
          <w:sz w:val="22"/>
          <w:szCs w:val="22"/>
          <w:rtl/>
        </w:rPr>
        <w:t xml:space="preserve">إرشادية لا قانونية.</w:t>
      </w:r>
      <w:r>
        <w:rPr>
          <w:rFonts w:ascii="IBM Plex Sans Arabic" w:cs="IBM Plex Sans Arabic" w:eastAsia="IBM Plex Sans Arabic" w:hAnsi="IBM Plex Sans Arabic"/>
          <w:sz w:val="22"/>
          <w:szCs w:val="22"/>
          <w:rtl/>
        </w:rPr>
        <w:t xml:space="preserve"> وُضعت لمحركات تصحيح في اختبارات عالية المخاطر، وتعكس خبرة مؤلفيها. ليست قاعدة رياضية، ولا يلزم بها أي نظام.</w:t>
      </w:r>
    </w:p>
    <w:p>
      <w:pPr>
        <w:pStyle w:val="ListParagraph"/>
        <w:numPr>
          <w:ilvl w:val="0"/>
          <w:numId w:val="4"/>
        </w:numPr>
        <w:bidi/>
        <w:spacing w:after="80" w:line="300"/>
        <w:jc w:val="right"/>
      </w:pPr>
      <w:r>
        <w:rPr>
          <w:rFonts w:ascii="IBM Plex Sans Arabic" w:cs="IBM Plex Sans Arabic" w:eastAsia="IBM Plex Sans Arabic" w:hAnsi="IBM Plex Sans Arabic"/>
          <w:b/>
          <w:bCs/>
          <w:sz w:val="22"/>
          <w:szCs w:val="22"/>
          <w:rtl/>
        </w:rPr>
        <w:t xml:space="preserve">تُعدَّل بحسب المخاطر.</w:t>
      </w:r>
      <w:r>
        <w:rPr>
          <w:rFonts w:ascii="IBM Plex Sans Arabic" w:cs="IBM Plex Sans Arabic" w:eastAsia="IBM Plex Sans Arabic" w:hAnsi="IBM Plex Sans Arabic"/>
          <w:sz w:val="22"/>
          <w:szCs w:val="22"/>
          <w:rtl/>
        </w:rPr>
        <w:t xml:space="preserve"> تغذية راجعة تكوينية على مسودة تحتمل حدوداً أقل صرامة من درجة نهائية تدخل في المعدل.</w:t>
      </w:r>
    </w:p>
    <w:p>
      <w:pPr>
        <w:pStyle w:val="ListParagraph"/>
        <w:numPr>
          <w:ilvl w:val="0"/>
          <w:numId w:val="4"/>
        </w:numPr>
        <w:bidi/>
        <w:spacing w:after="80" w:line="300"/>
        <w:jc w:val="right"/>
      </w:pPr>
      <w:r>
        <w:rPr>
          <w:rFonts w:ascii="IBM Plex Sans Arabic" w:cs="IBM Plex Sans Arabic" w:eastAsia="IBM Plex Sans Arabic" w:hAnsi="IBM Plex Sans Arabic"/>
          <w:b/>
          <w:bCs/>
          <w:sz w:val="22"/>
          <w:szCs w:val="22"/>
          <w:rtl/>
        </w:rPr>
        <w:t xml:space="preserve">ليست كافية وحدها.</w:t>
      </w:r>
      <w:r>
        <w:rPr>
          <w:rFonts w:ascii="IBM Plex Sans Arabic" w:cs="IBM Plex Sans Arabic" w:eastAsia="IBM Plex Sans Arabic" w:hAnsi="IBM Plex Sans Arabic"/>
          <w:sz w:val="22"/>
          <w:szCs w:val="22"/>
          <w:rtl/>
        </w:rPr>
        <w:t xml:space="preserve"> اجتيازها شرط للنظر في استخدام الأداة، لا شهادة بصلاحيتها. وهذا ما يكشفه القسم التالي.</w:t>
      </w:r>
    </w:p>
    <w:p>
      <w:pPr>
        <w:bidi/>
        <w:spacing w:after="120" w:line="300"/>
        <w:jc w:val="right"/>
      </w:pPr>
      <w:r>
        <w:rPr>
          <w:rFonts w:ascii="IBM Plex Sans Arabic" w:cs="IBM Plex Sans Arabic" w:eastAsia="IBM Plex Sans Arabic" w:hAnsi="IBM Plex Sans Arabic"/>
          <w:sz w:val="22"/>
          <w:szCs w:val="22"/>
          <w:rtl/>
        </w:rPr>
        <w:t xml:space="preserve">الحدود في ملف الإكسل خلايا قابلة للتعديل، حتى تجرّب أثر تشديدها أو تخفيفها على الحكم.</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6. لماذا لا يكفي الاتفاق العام: المجموعات الفرعية</w:t>
      </w:r>
    </w:p>
    <w:p>
      <w:pPr>
        <w:bidi/>
        <w:spacing w:after="120" w:line="300"/>
        <w:jc w:val="right"/>
      </w:pPr>
      <w:r>
        <w:rPr>
          <w:rFonts w:ascii="IBM Plex Sans Arabic" w:cs="IBM Plex Sans Arabic" w:eastAsia="IBM Plex Sans Arabic" w:hAnsi="IBM Plex Sans Arabic"/>
          <w:sz w:val="22"/>
          <w:szCs w:val="22"/>
          <w:rtl/>
        </w:rPr>
        <w:t xml:space="preserve">الأداة اجتازت الشروط العامة الثلاثة. الآن نطرح السؤال الذي يفوته المتوسط: </w:t>
      </w:r>
      <w:r>
        <w:rPr>
          <w:rFonts w:ascii="IBM Plex Sans Arabic" w:cs="IBM Plex Sans Arabic" w:eastAsia="IBM Plex Sans Arabic" w:hAnsi="IBM Plex Sans Arabic"/>
          <w:b/>
          <w:bCs/>
          <w:sz w:val="22"/>
          <w:szCs w:val="22"/>
          <w:rtl/>
        </w:rPr>
        <w:t xml:space="preserve">هل تعامل الأداة كل الطلبة بالطريقة نفسها؟</w:t>
      </w:r>
    </w:p>
    <w:p>
      <w:pPr>
        <w:bidi/>
        <w:spacing w:after="120" w:line="300"/>
        <w:jc w:val="right"/>
      </w:pPr>
      <w:r>
        <w:rPr>
          <w:rFonts w:ascii="IBM Plex Sans Arabic" w:cs="IBM Plex Sans Arabic" w:eastAsia="IBM Plex Sans Arabic" w:hAnsi="IBM Plex Sans Arabic"/>
          <w:sz w:val="22"/>
          <w:szCs w:val="22"/>
          <w:rtl/>
        </w:rPr>
        <w:t xml:space="preserve">نقسم الإجابات إلى مجموعات بحسب خاصية لا ينبغي أن تؤثر في الدرجة، ونحسب في كل مجموعة متوسط الفرق (الأداة ناقص البشري 1) والفرق المعياري: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9"/>
        <w:gridCol w:w="1417"/>
        <w:gridCol w:w="1417"/>
        <w:gridCol w:w="2078"/>
        <w:gridCol w:w="1787"/>
      </w:tblGrid>
      <w:tr>
        <w:trPr>
          <w:cantSplit/>
          <w:tblHeader/>
        </w:trPr>
        <w:tc>
          <w:tcPr>
            <w:tcW w:type="dxa" w:w="29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المجموعة</w:t>
            </w:r>
          </w:p>
        </w:tc>
        <w:tc>
          <w:tcPr>
            <w:tcW w:type="dxa" w:w="14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العدد</w:t>
            </w:r>
          </w:p>
        </w:tc>
        <w:tc>
          <w:tcPr>
            <w:tcW w:type="dxa" w:w="14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متوسط الفرق</w:t>
            </w:r>
          </w:p>
        </w:tc>
        <w:tc>
          <w:tcPr>
            <w:tcW w:type="dxa" w:w="20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الفرق المعياري</w:t>
            </w:r>
          </w:p>
        </w:tc>
        <w:tc>
          <w:tcPr>
            <w:tcW w:type="dxa" w:w="17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الحكم (الحد 0.10)</w:t>
            </w:r>
          </w:p>
        </w:tc>
      </w:tr>
      <w:tr>
        <w:trPr>
          <w:cantSplit/>
        </w:trPr>
        <w:tc>
          <w:tcPr>
            <w:tcW w:type="dxa" w:w="2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إجابات طويلة (35 كلمة فأكثر)</w:t>
            </w:r>
          </w:p>
        </w:tc>
        <w:tc>
          <w:tcPr>
            <w:tcW w:type="dxa" w:w="14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41</w:t>
            </w:r>
          </w:p>
        </w:tc>
        <w:tc>
          <w:tcPr>
            <w:tcW w:type="dxa" w:w="14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+0.20</w:t>
            </w:r>
          </w:p>
        </w:tc>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+0.26</w:t>
            </w:r>
          </w:p>
        </w:tc>
        <w:tc>
          <w:tcPr>
            <w:tcW w:type="dxa" w:w="1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الأداة متساهلة</w:t>
            </w:r>
          </w:p>
        </w:tc>
      </w:tr>
      <w:tr>
        <w:trPr>
          <w:cantSplit/>
        </w:trPr>
        <w:tc>
          <w:tcPr>
            <w:tcW w:type="dxa" w:w="2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إجابات قصيرة</w:t>
            </w:r>
          </w:p>
        </w:tc>
        <w:tc>
          <w:tcPr>
            <w:tcW w:type="dxa" w:w="14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79</w:t>
            </w:r>
          </w:p>
        </w:tc>
        <w:tc>
          <w:tcPr>
            <w:tcW w:type="dxa" w:w="14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‎−0.14</w:t>
            </w:r>
          </w:p>
        </w:tc>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‎−0.14</w:t>
            </w:r>
          </w:p>
        </w:tc>
        <w:tc>
          <w:tcPr>
            <w:tcW w:type="dxa" w:w="1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الأداة متشددة</w:t>
            </w:r>
          </w:p>
        </w:tc>
      </w:tr>
      <w:tr>
        <w:trPr>
          <w:cantSplit/>
        </w:trPr>
        <w:tc>
          <w:tcPr>
            <w:tcW w:type="dxa" w:w="2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أخطاء إملائية كثيرة</w:t>
            </w:r>
          </w:p>
        </w:tc>
        <w:tc>
          <w:tcPr>
            <w:tcW w:type="dxa" w:w="14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27</w:t>
            </w:r>
          </w:p>
        </w:tc>
        <w:tc>
          <w:tcPr>
            <w:tcW w:type="dxa" w:w="14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‎−0.22</w:t>
            </w:r>
          </w:p>
        </w:tc>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‎−0.19</w:t>
            </w:r>
          </w:p>
        </w:tc>
        <w:tc>
          <w:tcPr>
            <w:tcW w:type="dxa" w:w="1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الأداة متشددة</w:t>
            </w:r>
          </w:p>
        </w:tc>
      </w:tr>
      <w:tr>
        <w:trPr>
          <w:cantSplit/>
        </w:trPr>
        <w:tc>
          <w:tcPr>
            <w:tcW w:type="dxa" w:w="29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أخطاء إملائية قليلة</w:t>
            </w:r>
          </w:p>
        </w:tc>
        <w:tc>
          <w:tcPr>
            <w:tcW w:type="dxa" w:w="14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93</w:t>
            </w:r>
          </w:p>
        </w:tc>
        <w:tc>
          <w:tcPr>
            <w:tcW w:type="dxa" w:w="14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+0.03</w:t>
            </w:r>
          </w:p>
        </w:tc>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+0.03</w:t>
            </w:r>
          </w:p>
        </w:tc>
        <w:tc>
          <w:tcPr>
            <w:tcW w:type="dxa" w:w="17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مقبول</w:t>
            </w:r>
          </w:p>
        </w:tc>
      </w:tr>
    </w:tbl>
    <w:p>
      <w:pPr>
        <w:spacing w:after="120"/>
      </w:pPr>
    </w:p>
    <w:p>
      <w:pPr>
        <w:bidi/>
        <w:spacing w:after="120" w:line="300"/>
        <w:jc w:val="right"/>
      </w:pPr>
      <w:r>
        <w:rPr>
          <w:rFonts w:ascii="IBM Plex Sans Arabic" w:cs="IBM Plex Sans Arabic" w:eastAsia="IBM Plex Sans Arabic" w:hAnsi="IBM Plex Sans Arabic"/>
          <w:b/>
          <w:bCs/>
          <w:sz w:val="22"/>
          <w:szCs w:val="22"/>
          <w:rtl/>
        </w:rPr>
        <w:t xml:space="preserve">من بيانات المشغل:</w:t>
      </w:r>
      <w:r>
        <w:rPr>
          <w:rFonts w:ascii="IBM Plex Sans Arabic" w:cs="IBM Plex Sans Arabic" w:eastAsia="IBM Plex Sans Arabic" w:hAnsi="IBM Plex Sans Arabic"/>
          <w:sz w:val="22"/>
          <w:szCs w:val="22"/>
          <w:rtl/>
        </w:rPr>
        <w:t xml:space="preserve"> في الإجابات الطويلة أعطت الأداة درجة أعلى من البشري 1 في 10 إجابات من 41، وأقل في إجابتين فقط. وفي الإجابات ذات الأخطاء الإملائية الكثيرة أعطت درجة أقل في 8 من 27، وأعلى في إجابتين. والارتباط بين عدد الكلمات وفرق الأداة عن البشري 1 يساوي 0.27: كلما طالت الإجابة زادت درجة الأداة مقارنة بالبشر.</w:t>
      </w:r>
    </w:p>
    <w:p>
      <w:pPr>
        <w:bidi/>
        <w:spacing w:after="120" w:line="300"/>
        <w:jc w:val="right"/>
      </w:pPr>
      <w:r>
        <w:rPr>
          <w:rFonts w:ascii="IBM Plex Sans Arabic" w:cs="IBM Plex Sans Arabic" w:eastAsia="IBM Plex Sans Arabic" w:hAnsi="IBM Plex Sans Arabic"/>
          <w:b/>
          <w:bCs/>
          <w:sz w:val="22"/>
          <w:szCs w:val="22"/>
          <w:rtl/>
        </w:rPr>
        <w:t xml:space="preserve">كيف اختفى هذا في المتوسط العام؟</w:t>
      </w:r>
      <w:r>
        <w:rPr>
          <w:rFonts w:ascii="IBM Plex Sans Arabic" w:cs="IBM Plex Sans Arabic" w:eastAsia="IBM Plex Sans Arabic" w:hAnsi="IBM Plex Sans Arabic"/>
          <w:sz w:val="22"/>
          <w:szCs w:val="22"/>
          <w:rtl/>
        </w:rPr>
        <w:t xml:space="preserve"> مجموع فروق الأداة في الإجابات الطويلة +8 درجات، وفي القصيرة ‎−11 درجة. الصافي ‎−3 درجات على 120 إجابة، أي متوسط فرق ‎−0.025. التساهل مع فئة والتشدد مع أخرى ألغى أحدهما الآخر، فبدت الأداة «محايدة». هذا ما رأيناه في الأسبوعين 4 و 8: تساوي المتوسطين لا يعني الاتفاق.</w:t>
      </w:r>
    </w:p>
    <w:p>
      <w:pPr>
        <w:bidi/>
        <w:spacing w:after="120" w:line="300"/>
        <w:jc w:val="right"/>
      </w:pPr>
      <w:r>
        <w:rPr>
          <w:rFonts w:ascii="IBM Plex Sans Arabic" w:cs="IBM Plex Sans Arabic" w:eastAsia="IBM Plex Sans Arabic" w:hAnsi="IBM Plex Sans Arabic"/>
          <w:b/>
          <w:bCs/>
          <w:sz w:val="22"/>
          <w:szCs w:val="22"/>
          <w:rtl/>
        </w:rPr>
        <w:t xml:space="preserve">لماذا الحد أشد في المجموعات الفرعية (0.10)؟</w:t>
      </w:r>
      <w:r>
        <w:rPr>
          <w:rFonts w:ascii="IBM Plex Sans Arabic" w:cs="IBM Plex Sans Arabic" w:eastAsia="IBM Plex Sans Arabic" w:hAnsi="IBM Plex Sans Arabic"/>
          <w:sz w:val="22"/>
          <w:szCs w:val="22"/>
          <w:rtl/>
        </w:rPr>
        <w:t xml:space="preserve"> لأن الظلم يتركز في فئة بعينها من الطلبة، ويختفي حين نخلطها بالبقية. طالب يكتب إجابات صحيحة قصيرة، أو طالب يعاني صعوبة في الإملاء، يتلقى درجة أقل مما يستحق في كل اختبار تصحّحه هذه الأداة. تتراكم الخسارة على الطالب نفسه.</w:t>
      </w:r>
    </w:p>
    <w:p>
      <w:pPr>
        <w:bidi/>
        <w:spacing w:after="120" w:line="300"/>
        <w:jc w:val="right"/>
      </w:pPr>
      <w:r>
        <w:rPr>
          <w:rFonts w:ascii="IBM Plex Sans Arabic" w:cs="IBM Plex Sans Arabic" w:eastAsia="IBM Plex Sans Arabic" w:hAnsi="IBM Plex Sans Arabic"/>
          <w:b/>
          <w:bCs/>
          <w:sz w:val="22"/>
          <w:szCs w:val="22"/>
          <w:rtl/>
        </w:rPr>
        <w:t xml:space="preserve">تحفظ ضروري:</w:t>
      </w:r>
      <w:r>
        <w:rPr>
          <w:rFonts w:ascii="IBM Plex Sans Arabic" w:cs="IBM Plex Sans Arabic" w:eastAsia="IBM Plex Sans Arabic" w:hAnsi="IBM Plex Sans Arabic"/>
          <w:sz w:val="22"/>
          <w:szCs w:val="22"/>
          <w:rtl/>
        </w:rPr>
        <w:t xml:space="preserve"> المجموعة ذات الأخطاء الإملائية الكثيرة 27 إجابة فقط، فالتقدير فيها أقل استقراراً. في التقرير نقول «تشير البيانات إلى تشدد» ونطلب عينة أكبر، ولا نقول «ثبت أن الأداة تظلم». البيانات هنا محاكاة صُممت لتُظهر هذا النمط، أما مع أداة حقيقية فلن نعرف السبب مسبقاً.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7. السمات التي لا ترتبط بالبنية: الطول والإملاء</w:t>
      </w:r>
    </w:p>
    <w:p>
      <w:pPr>
        <w:bidi/>
        <w:spacing w:after="120" w:line="300"/>
        <w:jc w:val="right"/>
      </w:pPr>
      <w:r>
        <w:rPr>
          <w:rFonts w:ascii="IBM Plex Sans Arabic" w:cs="IBM Plex Sans Arabic" w:eastAsia="IBM Plex Sans Arabic" w:hAnsi="IBM Plex Sans Arabic"/>
          <w:sz w:val="22"/>
          <w:szCs w:val="22"/>
          <w:rtl/>
        </w:rPr>
        <w:t xml:space="preserve">قدّم ميسك (1989) مفهوم </w:t>
      </w:r>
      <w:r>
        <w:rPr>
          <w:rFonts w:ascii="IBM Plex Sans Arabic" w:cs="IBM Plex Sans Arabic" w:eastAsia="IBM Plex Sans Arabic" w:hAnsi="IBM Plex Sans Arabic"/>
          <w:b/>
          <w:bCs/>
          <w:sz w:val="22"/>
          <w:szCs w:val="22"/>
          <w:rtl/>
        </w:rPr>
        <w:t xml:space="preserve">التباين الذي لا يرتبط بالبنية</w:t>
      </w:r>
      <w:r>
        <w:rPr>
          <w:rFonts w:ascii="IBM Plex Sans Arabic" w:cs="IBM Plex Sans Arabic" w:eastAsia="IBM Plex Sans Arabic" w:hAnsi="IBM Plex Sans Arabic"/>
          <w:sz w:val="22"/>
          <w:szCs w:val="22"/>
          <w:rtl/>
        </w:rPr>
        <w:t xml:space="preserve">: جزء من الدرجة يتأثر بشيء غير ما نريد قياسه. رأيناه في الأسبوع 5 مع العبء اللغوي في فقرات الرياضيات. والسؤال الحاسم هنا هو نفسه: </w:t>
      </w:r>
      <w:r>
        <w:rPr>
          <w:rFonts w:ascii="IBM Plex Sans Arabic" w:cs="IBM Plex Sans Arabic" w:eastAsia="IBM Plex Sans Arabic" w:hAnsi="IBM Plex Sans Arabic"/>
          <w:b/>
          <w:bCs/>
          <w:sz w:val="22"/>
          <w:szCs w:val="22"/>
          <w:rtl/>
        </w:rPr>
        <w:t xml:space="preserve">هل هذا العنصر جزء مما أريد قياسه؟</w:t>
      </w:r>
    </w:p>
    <w:p>
      <w:pPr>
        <w:pStyle w:val="ListParagraph"/>
        <w:numPr>
          <w:ilvl w:val="0"/>
          <w:numId w:val="4"/>
        </w:numPr>
        <w:bidi/>
        <w:spacing w:after="80" w:line="300"/>
        <w:jc w:val="right"/>
      </w:pPr>
      <w:r>
        <w:rPr>
          <w:rFonts w:ascii="IBM Plex Sans Arabic" w:cs="IBM Plex Sans Arabic" w:eastAsia="IBM Plex Sans Arabic" w:hAnsi="IBM Plex Sans Arabic"/>
          <w:b/>
          <w:bCs/>
          <w:sz w:val="22"/>
          <w:szCs w:val="22"/>
          <w:rtl/>
        </w:rPr>
        <w:t xml:space="preserve">الإملاء</w:t>
      </w:r>
      <w:r>
        <w:rPr>
          <w:rFonts w:ascii="IBM Plex Sans Arabic" w:cs="IBM Plex Sans Arabic" w:eastAsia="IBM Plex Sans Arabic" w:hAnsi="IBM Plex Sans Arabic"/>
          <w:sz w:val="22"/>
          <w:szCs w:val="22"/>
          <w:rtl/>
        </w:rPr>
        <w:t xml:space="preserve"> ليس جزءاً من البنية في سؤال علوم يقيس فهم ظاهرة علمية. الطالب الذي كتب «الصدء تفاعل الحديد مع الاكسجين والمئ» يفهم الظاهرة كما يفهمها من كتب الجملة بإملاء سليم. فإن خفّضت الأداة درجته، فهي تقيس الإملاء لا العلوم. أما في سؤال تعبير كتابي، فالإملاء جزء من المهارة المقيسة، والحكم مختلف.</w:t>
      </w:r>
    </w:p>
    <w:p>
      <w:pPr>
        <w:pStyle w:val="ListParagraph"/>
        <w:numPr>
          <w:ilvl w:val="0"/>
          <w:numId w:val="4"/>
        </w:numPr>
        <w:bidi/>
        <w:spacing w:after="80" w:line="300"/>
        <w:jc w:val="right"/>
      </w:pPr>
      <w:r>
        <w:rPr>
          <w:rFonts w:ascii="IBM Plex Sans Arabic" w:cs="IBM Plex Sans Arabic" w:eastAsia="IBM Plex Sans Arabic" w:hAnsi="IBM Plex Sans Arabic"/>
          <w:b/>
          <w:bCs/>
          <w:sz w:val="22"/>
          <w:szCs w:val="22"/>
          <w:rtl/>
        </w:rPr>
        <w:t xml:space="preserve">الطول</w:t>
      </w:r>
      <w:r>
        <w:rPr>
          <w:rFonts w:ascii="IBM Plex Sans Arabic" w:cs="IBM Plex Sans Arabic" w:eastAsia="IBM Plex Sans Arabic" w:hAnsi="IBM Plex Sans Arabic"/>
          <w:sz w:val="22"/>
          <w:szCs w:val="22"/>
          <w:rtl/>
        </w:rPr>
        <w:t xml:space="preserve"> ليس جودة. قد تطول الإجابة لأنها تفسّر أكثر، وقد تطول لأنها تكرر السؤال وتحشو. السلم الجيد يصف الجودة لا الطول، كما تعلمنا في الأسبوع 8، والأداة التي تكافئ الطول تخالف السلم حتى لو اتفقت مع البشر في المتوسط.</w:t>
      </w:r>
    </w:p>
    <w:p>
      <w:pPr>
        <w:bidi/>
        <w:spacing w:after="120" w:line="300"/>
        <w:jc w:val="right"/>
      </w:pPr>
      <w:r>
        <w:rPr>
          <w:rFonts w:ascii="IBM Plex Sans Arabic" w:cs="IBM Plex Sans Arabic" w:eastAsia="IBM Plex Sans Arabic" w:hAnsi="IBM Plex Sans Arabic"/>
          <w:b/>
          <w:bCs/>
          <w:sz w:val="22"/>
          <w:szCs w:val="22"/>
          <w:rtl/>
        </w:rPr>
        <w:t xml:space="preserve">عاقبة على التعلم:</w:t>
      </w:r>
      <w:r>
        <w:rPr>
          <w:rFonts w:ascii="IBM Plex Sans Arabic" w:cs="IBM Plex Sans Arabic" w:eastAsia="IBM Plex Sans Arabic" w:hAnsi="IBM Plex Sans Arabic"/>
          <w:sz w:val="22"/>
          <w:szCs w:val="22"/>
          <w:rtl/>
        </w:rPr>
        <w:t xml:space="preserve"> إذا عرف الطلبة أن الأداة تكافئ الطول، تعلّموا الإطالة. وهذه عاقبة تمس صدق الاستخدام بحسب المعايير الدولية (2014)، التي تعدّ عواقب الاختبار مصدراً من مصادر أدلة الصدق.</w:t>
      </w:r>
    </w:p>
    <w:p>
      <w:pPr>
        <w:bidi/>
        <w:spacing w:after="120" w:line="300"/>
        <w:jc w:val="right"/>
      </w:pPr>
      <w:r>
        <w:rPr>
          <w:rFonts w:ascii="IBM Plex Sans Arabic" w:cs="IBM Plex Sans Arabic" w:eastAsia="IBM Plex Sans Arabic" w:hAnsi="IBM Plex Sans Arabic"/>
          <w:b/>
          <w:bCs/>
          <w:sz w:val="22"/>
          <w:szCs w:val="22"/>
          <w:rtl/>
        </w:rPr>
        <w:t xml:space="preserve">كيف نكشف ذلك عملياً؟</w:t>
      </w:r>
      <w:r>
        <w:rPr>
          <w:rFonts w:ascii="IBM Plex Sans Arabic" w:cs="IBM Plex Sans Arabic" w:eastAsia="IBM Plex Sans Arabic" w:hAnsi="IBM Plex Sans Arabic"/>
          <w:sz w:val="22"/>
          <w:szCs w:val="22"/>
          <w:rtl/>
        </w:rPr>
        <w:t xml:space="preserve"> نختار السمات السطحية التي قد تؤثر في الأداة (الطول، والإملاء، ولغة الإجابة، وخط اليد في الإجابات الممسوحة)، ونقسم الإجابات بحسبها، ونحسب الفرق في كل مجموعة. وإذا وُجد فرق، نقرأ إجابات من المجموعة لنعرف هل الفرق في الجودة فعلاً أم في السمة.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8. مخاطر خاصة بالنماذج اللغوية الكبيرة</w:t>
      </w:r>
    </w:p>
    <w:p>
      <w:pPr>
        <w:bidi/>
        <w:spacing w:after="120" w:line="300"/>
        <w:jc w:val="right"/>
      </w:pPr>
      <w:r>
        <w:rPr>
          <w:rFonts w:ascii="IBM Plex Sans Arabic" w:cs="IBM Plex Sans Arabic" w:eastAsia="IBM Plex Sans Arabic" w:hAnsi="IBM Plex Sans Arabic"/>
          <w:sz w:val="22"/>
          <w:szCs w:val="22"/>
          <w:rtl/>
        </w:rPr>
        <w:t xml:space="preserve">إضافة إلى ما سبق، تحمل النماذج اللغوية الكبيرة مخاطر لا تحملها المحركات القائمة على السمات. هذه ميول معروفة من الاستخدام العملي، لا نتائج ثابتة؛ وحجمها يختلف بين النماذج والمهام وصيغ التعليمات، لذلك نختبرها بأنفسنا: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975"/>
        <w:gridCol w:w="3736"/>
      </w:tblGrid>
      <w:tr>
        <w:trPr>
          <w:cantSplit/>
          <w:tblHeader/>
        </w:trPr>
        <w:tc>
          <w:tcPr>
            <w:tcW w:type="dxa" w:w="19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الخطر</w:t>
            </w:r>
          </w:p>
        </w:tc>
        <w:tc>
          <w:tcPr>
            <w:tcW w:type="dxa" w:w="39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كيف يظهر</w:t>
            </w:r>
          </w:p>
        </w:tc>
        <w:tc>
          <w:tcPr>
            <w:tcW w:type="dxa" w:w="37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كيف نختبره أو نحدّ منه</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عدم الاتساق بين التشغيلات</w:t>
            </w:r>
          </w:p>
        </w:tc>
        <w:tc>
          <w:tcPr>
            <w:tcW w:type="dxa" w:w="3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الإجابة نفسها تأخذ درجتين مختلفتين في محادثتين</w:t>
            </w:r>
          </w:p>
        </w:tc>
        <w:tc>
          <w:tcPr>
            <w:tcW w:type="dxa" w:w="3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إعادة التصحيح في محادثة جديدة، وحساب الاتفاق بين التشغيلين</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أثر الترتيب</w:t>
            </w:r>
          </w:p>
        </w:tc>
        <w:tc>
          <w:tcPr>
            <w:tcW w:type="dxa" w:w="3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تتغير الدرجة بحسب موقع الإجابة: أولاً أو أخيراً، أو بعد إجابة قوية</w:t>
            </w:r>
          </w:p>
        </w:tc>
        <w:tc>
          <w:tcPr>
            <w:tcW w:type="dxa" w:w="3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إعادة التصحيح بترتيب معكوس</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التساهل مع النص الطليق أو الطويل</w:t>
            </w:r>
          </w:p>
        </w:tc>
        <w:tc>
          <w:tcPr>
            <w:tcW w:type="dxa" w:w="3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لغة واثقة سلسة تأخذ درجات في معايير لم تحققها</w:t>
            </w:r>
          </w:p>
        </w:tc>
        <w:tc>
          <w:tcPr>
            <w:tcW w:type="dxa" w:w="3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طلب اقتباس حرفي دليلاً لكل معيار، وفحص المجموعات الفرعية</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حساسية الصياغة</w:t>
            </w:r>
          </w:p>
        </w:tc>
        <w:tc>
          <w:tcPr>
            <w:tcW w:type="dxa" w:w="3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تغيير كلمة في التعليمات يغيّر الدرجات</w:t>
            </w:r>
          </w:p>
        </w:tc>
        <w:tc>
          <w:tcPr>
            <w:tcW w:type="dxa" w:w="3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تثبيت نص التعليمات وتوثيقه، وتجربة صيغتين قبل الاعتماد</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الخصوصية</w:t>
            </w:r>
          </w:p>
        </w:tc>
        <w:tc>
          <w:tcPr>
            <w:tcW w:type="dxa" w:w="3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رفع إجابات بأسماء الطلبة أو بياناتهم إلى خدمة خارجية</w:t>
            </w:r>
          </w:p>
        </w:tc>
        <w:tc>
          <w:tcPr>
            <w:tcW w:type="dxa" w:w="37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ترميز الإجابات قبل الرفع، والالتزام بسياسة المدرسة في البيانات</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ويعود هنا تقرير أنثروبيك (أغسطس 2025): الأساتذة أنفسهم عدّوا التصحيح المهمةَ التي يؤديها الذكاء الاصطناعي بأقل كفاءة، ومع ذلك كان نحو نصف محادثات التصحيح ذا طابع أتمتة. الفجوة بين الحذر المعلن والممارسة الفعلية هي ما يعالجه تقرير الصلاحية.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9. السياسة: من يقرر الدرجة؟</w:t>
      </w:r>
    </w:p>
    <w:p>
      <w:pPr>
        <w:bidi/>
        <w:spacing w:after="120" w:line="300"/>
        <w:jc w:val="right"/>
      </w:pPr>
      <w:r>
        <w:rPr>
          <w:rFonts w:ascii="IBM Plex Sans Arabic" w:cs="IBM Plex Sans Arabic" w:eastAsia="IBM Plex Sans Arabic" w:hAnsi="IBM Plex Sans Arabic"/>
          <w:sz w:val="22"/>
          <w:szCs w:val="22"/>
          <w:rtl/>
        </w:rPr>
        <w:t xml:space="preserve">بعد الأدلة يأتي القرار. ثلاثة مبادئ تحكم استخدام التصحيح الآلي في الصف:</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9.1 الإنسان صاحب القرار</w:t>
      </w:r>
    </w:p>
    <w:p>
      <w:pPr>
        <w:bidi/>
        <w:spacing w:after="120" w:line="300"/>
        <w:jc w:val="right"/>
      </w:pPr>
      <w:r>
        <w:rPr>
          <w:rFonts w:ascii="IBM Plex Sans Arabic" w:cs="IBM Plex Sans Arabic" w:eastAsia="IBM Plex Sans Arabic" w:hAnsi="IBM Plex Sans Arabic"/>
          <w:sz w:val="22"/>
          <w:szCs w:val="22"/>
          <w:rtl/>
        </w:rPr>
        <w:t xml:space="preserve">الدرجة التي تدخل في سجل الطالب يتحمل مسؤوليتها معلم. وهذا يتسق مع إرشادات اليونسكو (2023) التي تؤكد إبقاء الحكم التربوي بيد الإنسان. والأداة قد تقترح، وتنظّم، وتكشف، لكنها لا توقّع على الدرجة.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9.2 الأداة مصحح ثانٍ لا وحيد</w:t>
      </w:r>
    </w:p>
    <w:p>
      <w:pPr>
        <w:bidi/>
        <w:spacing w:after="120" w:line="300"/>
        <w:jc w:val="right"/>
      </w:pPr>
      <w:r>
        <w:rPr>
          <w:rFonts w:ascii="IBM Plex Sans Arabic" w:cs="IBM Plex Sans Arabic" w:eastAsia="IBM Plex Sans Arabic" w:hAnsi="IBM Plex Sans Arabic"/>
          <w:sz w:val="22"/>
          <w:szCs w:val="22"/>
          <w:rtl/>
        </w:rPr>
        <w:t xml:space="preserve">النموذج الأكثر أماناً: يصحّح المعلم كل الإجابات، وتصحّحها الأداة مستقلة، وكل إجابة اختلفا فيها تعود إلى قراءة بشرية ثالثة. بهذا يتحول تحيّز الأداة من ظلم في الدرجة إلى زيادة في عدد الإجابات المراجَعة.</w:t>
      </w:r>
    </w:p>
    <w:p>
      <w:pPr>
        <w:bidi/>
        <w:spacing w:after="120" w:line="300"/>
        <w:jc w:val="right"/>
      </w:pPr>
      <w:r>
        <w:rPr>
          <w:rFonts w:ascii="IBM Plex Sans Arabic" w:cs="IBM Plex Sans Arabic" w:eastAsia="IBM Plex Sans Arabic" w:hAnsi="IBM Plex Sans Arabic"/>
          <w:b/>
          <w:bCs/>
          <w:sz w:val="22"/>
          <w:szCs w:val="22"/>
          <w:rtl/>
        </w:rPr>
        <w:t xml:space="preserve">من بيانات المشغل:</w:t>
      </w:r>
      <w:r>
        <w:rPr>
          <w:rFonts w:ascii="IBM Plex Sans Arabic" w:cs="IBM Plex Sans Arabic" w:eastAsia="IBM Plex Sans Arabic" w:hAnsi="IBM Plex Sans Arabic"/>
          <w:sz w:val="22"/>
          <w:szCs w:val="22"/>
          <w:rtl/>
        </w:rPr>
        <w:t xml:space="preserve"> الاتفاق التام بين الأداة والبشري 1 هو 72.5%، فتحتاج 33 إجابة من 120 إلى قراءة ثالثة. هذا توفير في الجهد مقارنة بمصحح بشري ثانٍ كامل، مع بقاء القرار للإنسان.</w:t>
      </w:r>
    </w:p>
    <w:p>
      <w:pPr>
        <w:bidi/>
        <w:spacing w:after="120" w:line="300"/>
        <w:jc w:val="right"/>
      </w:pPr>
      <w:r>
        <w:rPr>
          <w:rFonts w:ascii="IBM Plex Sans Arabic" w:cs="IBM Plex Sans Arabic" w:eastAsia="IBM Plex Sans Arabic" w:hAnsi="IBM Plex Sans Arabic"/>
          <w:sz w:val="22"/>
          <w:szCs w:val="22"/>
          <w:rtl/>
        </w:rPr>
        <w:t xml:space="preserve">وإن استُخدمت الأداة لتغذية راجعة تكوينية دون درجة تُحتسب، فالمخاطر أقل، لكن شرط فحص المجموعات الفرعية يبقى: تغذية راجعة تنتقد إملاء الطالب بدل علومه تضلله.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9.3 الإفصاح للطلبة</w:t>
      </w:r>
    </w:p>
    <w:p>
      <w:pPr>
        <w:bidi/>
        <w:spacing w:after="120" w:line="300"/>
        <w:jc w:val="right"/>
      </w:pPr>
      <w:r>
        <w:rPr>
          <w:rFonts w:ascii="IBM Plex Sans Arabic" w:cs="IBM Plex Sans Arabic" w:eastAsia="IBM Plex Sans Arabic" w:hAnsi="IBM Plex Sans Arabic"/>
          <w:sz w:val="22"/>
          <w:szCs w:val="22"/>
          <w:rtl/>
        </w:rPr>
        <w:t xml:space="preserve">من حق الطالب أن يعرف أن أداة شاركت في تصحيح عمله، وكيف، ومن يراجع الدرجة، وكيف يعترض. وفي السياق الإماراتي، تشترط سياسة جامعة الإمارات العربية المتحدة لاستخدام الطلبة للذكاء الاصطناعي التوليدي (السارية من نوفمبر 2025) أن يُفصح الطالب عن أي استخدام، وتعامل الاستخدام غير المعلن معاملة الانتحال، وتمنعه في الاختبارات التي لا يطّلع الطلبة على أسئلتها مسبقاً. السياسة تخص الطلبة، لكن منطقها ينطبق على المعلم أيضاً، وهذا استنتاج منّا لا نص فيها: إن طالبنا الطالب بالإفصاح، فالأولى أن نفصح نحن حين تشارك الأداة في الحكم على عمله.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9.4 شروط الاستخدام</w:t>
      </w:r>
    </w:p>
    <w:p>
      <w:pPr>
        <w:bidi/>
        <w:spacing w:after="120" w:line="300"/>
        <w:jc w:val="right"/>
      </w:pPr>
      <w:r>
        <w:rPr>
          <w:rFonts w:ascii="IBM Plex Sans Arabic" w:cs="IBM Plex Sans Arabic" w:eastAsia="IBM Plex Sans Arabic" w:hAnsi="IBM Plex Sans Arabic"/>
          <w:sz w:val="22"/>
          <w:szCs w:val="22"/>
          <w:rtl/>
        </w:rPr>
        <w:t xml:space="preserve">تقرير الصلاحية لا ينتهي بـ«نعم» أو «لا»، بل بشروط. مثال على صيغتها:</w:t>
      </w:r>
    </w:p>
    <w:p>
      <w:pPr>
        <w:pStyle w:val="ListParagraph"/>
        <w:numPr>
          <w:ilvl w:val="0"/>
          <w:numId w:val="4"/>
        </w:numPr>
        <w:bidi/>
        <w:spacing w:after="80" w:line="300"/>
        <w:jc w:val="right"/>
      </w:pPr>
      <w:r>
        <w:rPr>
          <w:rFonts w:ascii="IBM Plex Sans Arabic" w:cs="IBM Plex Sans Arabic" w:eastAsia="IBM Plex Sans Arabic" w:hAnsi="IBM Plex Sans Arabic"/>
          <w:sz w:val="22"/>
          <w:szCs w:val="22"/>
          <w:rtl/>
        </w:rPr>
        <w:t xml:space="preserve">تُستخدم الأداة مصححاً ثانياً فقط، وكل اختلاف يُراجَع بشرياً.</w:t>
      </w:r>
    </w:p>
    <w:p>
      <w:pPr>
        <w:pStyle w:val="ListParagraph"/>
        <w:numPr>
          <w:ilvl w:val="0"/>
          <w:numId w:val="4"/>
        </w:numPr>
        <w:bidi/>
        <w:spacing w:after="80" w:line="300"/>
        <w:jc w:val="right"/>
      </w:pPr>
      <w:r>
        <w:rPr>
          <w:rFonts w:ascii="IBM Plex Sans Arabic" w:cs="IBM Plex Sans Arabic" w:eastAsia="IBM Plex Sans Arabic" w:hAnsi="IBM Plex Sans Arabic"/>
          <w:sz w:val="22"/>
          <w:szCs w:val="22"/>
          <w:rtl/>
        </w:rPr>
        <w:t xml:space="preserve">تُراجَع بشرياً كل إجابة طويلة أخذت من الأداة درجة أعلى، وكل إجابة فيها أخطاء إملائية كثيرة أخذت درجة أقل.</w:t>
      </w:r>
    </w:p>
    <w:p>
      <w:pPr>
        <w:pStyle w:val="ListParagraph"/>
        <w:numPr>
          <w:ilvl w:val="0"/>
          <w:numId w:val="4"/>
        </w:numPr>
        <w:bidi/>
        <w:spacing w:after="80" w:line="300"/>
        <w:jc w:val="right"/>
      </w:pPr>
      <w:r>
        <w:rPr>
          <w:rFonts w:ascii="IBM Plex Sans Arabic" w:cs="IBM Plex Sans Arabic" w:eastAsia="IBM Plex Sans Arabic" w:hAnsi="IBM Plex Sans Arabic"/>
          <w:sz w:val="22"/>
          <w:szCs w:val="22"/>
          <w:rtl/>
        </w:rPr>
        <w:t xml:space="preserve">يُعاد فحص المجموعات الفرعية عند تغيير السؤال أو السلم أو صيغة التعليمات.</w:t>
      </w:r>
    </w:p>
    <w:p>
      <w:pPr>
        <w:pStyle w:val="ListParagraph"/>
        <w:numPr>
          <w:ilvl w:val="0"/>
          <w:numId w:val="4"/>
        </w:numPr>
        <w:bidi/>
        <w:spacing w:after="80" w:line="300"/>
        <w:jc w:val="right"/>
      </w:pPr>
      <w:r>
        <w:rPr>
          <w:rFonts w:ascii="IBM Plex Sans Arabic" w:cs="IBM Plex Sans Arabic" w:eastAsia="IBM Plex Sans Arabic" w:hAnsi="IBM Plex Sans Arabic"/>
          <w:sz w:val="22"/>
          <w:szCs w:val="22"/>
          <w:rtl/>
        </w:rPr>
        <w:t xml:space="preserve">يُبلَّغ الطلبة كتابياً بدور الأداة وبطريقة الاعتراض.</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10. اختبار اتساق كلود بنفسك</w:t>
      </w:r>
    </w:p>
    <w:p>
      <w:pPr>
        <w:bidi/>
        <w:spacing w:after="120" w:line="300"/>
        <w:jc w:val="right"/>
      </w:pPr>
      <w:r>
        <w:rPr>
          <w:rFonts w:ascii="IBM Plex Sans Arabic" w:cs="IBM Plex Sans Arabic" w:eastAsia="IBM Plex Sans Arabic" w:hAnsi="IBM Plex Sans Arabic"/>
          <w:sz w:val="22"/>
          <w:szCs w:val="22"/>
          <w:rtl/>
        </w:rPr>
        <w:t xml:space="preserve">لا نحتاج إلى أداة تجارية لنفحص حلقة التعميم. نستطيع أن نختبر كلود على الإجابات الثماني والسلم من الأسبوع 8:</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التشغيل الأول:</w:t>
      </w:r>
      <w:r>
        <w:rPr>
          <w:rFonts w:ascii="IBM Plex Sans Arabic" w:cs="IBM Plex Sans Arabic" w:eastAsia="IBM Plex Sans Arabic" w:hAnsi="IBM Plex Sans Arabic"/>
          <w:sz w:val="22"/>
          <w:szCs w:val="22"/>
          <w:rtl/>
        </w:rPr>
        <w:t xml:space="preserve"> محادثة جديدة، والإجابات بترتيبها (ج1 إلى ج8).</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التشغيل الثاني:</w:t>
      </w:r>
      <w:r>
        <w:rPr>
          <w:rFonts w:ascii="IBM Plex Sans Arabic" w:cs="IBM Plex Sans Arabic" w:eastAsia="IBM Plex Sans Arabic" w:hAnsi="IBM Plex Sans Arabic"/>
          <w:sz w:val="22"/>
          <w:szCs w:val="22"/>
          <w:rtl/>
        </w:rPr>
        <w:t xml:space="preserve"> محادثة جديدة أخرى، والتعليمات نفسها حرفياً، والإجابات بترتيب معكوس (ج8 إلى ج1).</w:t>
      </w:r>
    </w:p>
    <w:p>
      <w:pPr>
        <w:pStyle w:val="ListParagraph"/>
        <w:keepNext/>
        <w:numPr>
          <w:ilvl w:val="0"/>
          <w:numId w:val="5"/>
        </w:numPr>
        <w:bidi/>
        <w:spacing w:after="60" w:before="80" w:line="300"/>
        <w:jc w:val="right"/>
      </w:pPr>
      <w:r>
        <w:rPr>
          <w:rFonts w:ascii="IBM Plex Sans Arabic" w:cs="IBM Plex Sans Arabic" w:eastAsia="IBM Plex Sans Arabic" w:hAnsi="IBM Plex Sans Arabic"/>
          <w:b/>
          <w:bCs/>
          <w:sz w:val="22"/>
          <w:szCs w:val="22"/>
          <w:rtl/>
        </w:rPr>
        <w:t xml:space="preserve">المقارنة:</w:t>
      </w:r>
      <w:r>
        <w:rPr>
          <w:rFonts w:ascii="IBM Plex Sans Arabic" w:cs="IBM Plex Sans Arabic" w:eastAsia="IBM Plex Sans Arabic" w:hAnsi="IBM Plex Sans Arabic"/>
          <w:sz w:val="22"/>
          <w:szCs w:val="22"/>
          <w:rtl/>
        </w:rPr>
        <w:t xml:space="preserve"> نحسب الاتفاق التام بين التشغيلين على 24 درجة جزئية (8 إجابات × 3 معايير)، ونعدّ الإجابات التي تغيّر مجموعها.</w:t>
      </w:r>
    </w:p>
    <w:p>
      <w:pPr>
        <w:bidi/>
        <w:spacing w:after="120" w:line="300"/>
        <w:jc w:val="right"/>
      </w:pPr>
      <w:r>
        <w:rPr>
          <w:rFonts w:ascii="IBM Plex Sans Arabic" w:cs="IBM Plex Sans Arabic" w:eastAsia="IBM Plex Sans Arabic" w:hAnsi="IBM Plex Sans Arabic"/>
          <w:sz w:val="22"/>
          <w:szCs w:val="22"/>
          <w:rtl/>
        </w:rPr>
        <w:t xml:space="preserve">لا نتوقع نتيجة محددة. قد يتطابق التشغيلان تماماً، وقد يختلفان في عدة درجات. المهم أن الرقم يأتي من تجربتك، وأن تفسّره: ما الإجابات التي تغيّرت؟ هل هي الحالات الحدّية التي اختلفنا فيها نحن أيضاً في الأسبوع 8؟</w:t>
      </w:r>
    </w:p>
    <w:p>
      <w:pPr>
        <w:bidi/>
        <w:spacing w:after="120" w:line="300"/>
        <w:jc w:val="right"/>
      </w:pPr>
      <w:r>
        <w:rPr>
          <w:rFonts w:ascii="IBM Plex Sans Arabic" w:cs="IBM Plex Sans Arabic" w:eastAsia="IBM Plex Sans Arabic" w:hAnsi="IBM Plex Sans Arabic"/>
          <w:b/>
          <w:bCs/>
          <w:sz w:val="22"/>
          <w:szCs w:val="22"/>
          <w:rtl/>
        </w:rPr>
        <w:t xml:space="preserve">ما يحسن كلود فعله في التصحيح:</w:t>
      </w:r>
    </w:p>
    <w:p>
      <w:pPr>
        <w:pStyle w:val="ListParagraph"/>
        <w:numPr>
          <w:ilvl w:val="0"/>
          <w:numId w:val="4"/>
        </w:numPr>
        <w:bidi/>
        <w:spacing w:after="80" w:line="300"/>
        <w:jc w:val="right"/>
      </w:pPr>
      <w:r>
        <w:rPr>
          <w:rFonts w:ascii="IBM Plex Sans Arabic" w:cs="IBM Plex Sans Arabic" w:eastAsia="IBM Plex Sans Arabic" w:hAnsi="IBM Plex Sans Arabic"/>
          <w:sz w:val="22"/>
          <w:szCs w:val="22"/>
          <w:rtl/>
        </w:rPr>
        <w:t xml:space="preserve">تطبيق السلم بسرعة، واقتباس الجملة التي بنى عليها كل درجة.</w:t>
      </w:r>
    </w:p>
    <w:p>
      <w:pPr>
        <w:pStyle w:val="ListParagraph"/>
        <w:numPr>
          <w:ilvl w:val="0"/>
          <w:numId w:val="4"/>
        </w:numPr>
        <w:bidi/>
        <w:spacing w:after="80" w:line="300"/>
        <w:jc w:val="right"/>
      </w:pPr>
      <w:r>
        <w:rPr>
          <w:rFonts w:ascii="IBM Plex Sans Arabic" w:cs="IBM Plex Sans Arabic" w:eastAsia="IBM Plex Sans Arabic" w:hAnsi="IBM Plex Sans Arabic"/>
          <w:sz w:val="22"/>
          <w:szCs w:val="22"/>
          <w:rtl/>
        </w:rPr>
        <w:t xml:space="preserve">كشف الواصفات الغامضة إذا طلبت منه أن يذكر أين تردد بين مستويين.</w:t>
      </w:r>
    </w:p>
    <w:p>
      <w:pPr>
        <w:pStyle w:val="ListParagraph"/>
        <w:numPr>
          <w:ilvl w:val="0"/>
          <w:numId w:val="4"/>
        </w:numPr>
        <w:bidi/>
        <w:spacing w:after="80" w:line="300"/>
        <w:jc w:val="right"/>
      </w:pPr>
      <w:r>
        <w:rPr>
          <w:rFonts w:ascii="IBM Plex Sans Arabic" w:cs="IBM Plex Sans Arabic" w:eastAsia="IBM Plex Sans Arabic" w:hAnsi="IBM Plex Sans Arabic"/>
          <w:sz w:val="22"/>
          <w:szCs w:val="22"/>
          <w:rtl/>
        </w:rPr>
        <w:t xml:space="preserve">حساب مؤشرات الاتفاق بتشغيل كود حقيقي على ملف البيانات.</w:t>
      </w:r>
    </w:p>
    <w:p>
      <w:pPr>
        <w:bidi/>
        <w:spacing w:after="120" w:line="300"/>
        <w:jc w:val="right"/>
      </w:pPr>
      <w:r>
        <w:rPr>
          <w:rFonts w:ascii="IBM Plex Sans Arabic" w:cs="IBM Plex Sans Arabic" w:eastAsia="IBM Plex Sans Arabic" w:hAnsi="IBM Plex Sans Arabic"/>
          <w:b/>
          <w:bCs/>
          <w:sz w:val="22"/>
          <w:szCs w:val="22"/>
          <w:rtl/>
        </w:rPr>
        <w:t xml:space="preserve">ما يجب أن تتحقق منه بنفسك:</w:t>
      </w:r>
    </w:p>
    <w:p>
      <w:pPr>
        <w:pStyle w:val="ListParagraph"/>
        <w:numPr>
          <w:ilvl w:val="0"/>
          <w:numId w:val="4"/>
        </w:numPr>
        <w:bidi/>
        <w:spacing w:after="80" w:line="300"/>
        <w:jc w:val="right"/>
      </w:pPr>
      <w:r>
        <w:rPr>
          <w:rFonts w:ascii="IBM Plex Sans Arabic" w:cs="IBM Plex Sans Arabic" w:eastAsia="IBM Plex Sans Arabic" w:hAnsi="IBM Plex Sans Arabic"/>
          <w:b/>
          <w:bCs/>
          <w:sz w:val="22"/>
          <w:szCs w:val="22"/>
          <w:rtl/>
        </w:rPr>
        <w:t xml:space="preserve">أن كل محادثة جديدة فعلاً</w:t>
      </w:r>
      <w:r>
        <w:rPr>
          <w:rFonts w:ascii="IBM Plex Sans Arabic" w:cs="IBM Plex Sans Arabic" w:eastAsia="IBM Plex Sans Arabic" w:hAnsi="IBM Plex Sans Arabic"/>
          <w:sz w:val="22"/>
          <w:szCs w:val="22"/>
          <w:rtl/>
        </w:rPr>
        <w:t xml:space="preserve">، لا تحمل درجات من محادثة سابقة ولا ملفات فيها درجات مرجعية.</w:t>
      </w:r>
    </w:p>
    <w:p>
      <w:pPr>
        <w:pStyle w:val="ListParagraph"/>
        <w:numPr>
          <w:ilvl w:val="0"/>
          <w:numId w:val="4"/>
        </w:numPr>
        <w:bidi/>
        <w:spacing w:after="80" w:line="300"/>
        <w:jc w:val="right"/>
      </w:pPr>
      <w:r>
        <w:rPr>
          <w:rFonts w:ascii="IBM Plex Sans Arabic" w:cs="IBM Plex Sans Arabic" w:eastAsia="IBM Plex Sans Arabic" w:hAnsi="IBM Plex Sans Arabic"/>
          <w:b/>
          <w:bCs/>
          <w:sz w:val="22"/>
          <w:szCs w:val="22"/>
          <w:rtl/>
        </w:rPr>
        <w:t xml:space="preserve">أن نص التعليمات متطابق</w:t>
      </w:r>
      <w:r>
        <w:rPr>
          <w:rFonts w:ascii="IBM Plex Sans Arabic" w:cs="IBM Plex Sans Arabic" w:eastAsia="IBM Plex Sans Arabic" w:hAnsi="IBM Plex Sans Arabic"/>
          <w:sz w:val="22"/>
          <w:szCs w:val="22"/>
          <w:rtl/>
        </w:rPr>
        <w:t xml:space="preserve"> في التشغيلين، وأن الترتيب وحده هو ما تغيّر.</w:t>
      </w:r>
    </w:p>
    <w:p>
      <w:pPr>
        <w:pStyle w:val="ListParagraph"/>
        <w:numPr>
          <w:ilvl w:val="0"/>
          <w:numId w:val="4"/>
        </w:numPr>
        <w:bidi/>
        <w:spacing w:after="80" w:line="300"/>
        <w:jc w:val="right"/>
      </w:pPr>
      <w:r>
        <w:rPr>
          <w:rFonts w:ascii="IBM Plex Sans Arabic" w:cs="IBM Plex Sans Arabic" w:eastAsia="IBM Plex Sans Arabic" w:hAnsi="IBM Plex Sans Arabic"/>
          <w:b/>
          <w:bCs/>
          <w:sz w:val="22"/>
          <w:szCs w:val="22"/>
          <w:rtl/>
        </w:rPr>
        <w:t xml:space="preserve">أن الاقتباسات موجودة حرفياً</w:t>
      </w:r>
      <w:r>
        <w:rPr>
          <w:rFonts w:ascii="IBM Plex Sans Arabic" w:cs="IBM Plex Sans Arabic" w:eastAsia="IBM Plex Sans Arabic" w:hAnsi="IBM Plex Sans Arabic"/>
          <w:sz w:val="22"/>
          <w:szCs w:val="22"/>
          <w:rtl/>
        </w:rPr>
        <w:t xml:space="preserve"> في نص الإجابة وتخص المعيار نفسه.</w:t>
      </w:r>
    </w:p>
    <w:p>
      <w:pPr>
        <w:pStyle w:val="ListParagraph"/>
        <w:numPr>
          <w:ilvl w:val="0"/>
          <w:numId w:val="4"/>
        </w:numPr>
        <w:bidi/>
        <w:spacing w:after="80" w:line="300"/>
        <w:jc w:val="right"/>
      </w:pPr>
      <w:r>
        <w:rPr>
          <w:rFonts w:ascii="IBM Plex Sans Arabic" w:cs="IBM Plex Sans Arabic" w:eastAsia="IBM Plex Sans Arabic" w:hAnsi="IBM Plex Sans Arabic"/>
          <w:b/>
          <w:bCs/>
          <w:sz w:val="22"/>
          <w:szCs w:val="22"/>
          <w:rtl/>
        </w:rPr>
        <w:t xml:space="preserve">أي معامل حسب</w:t>
      </w:r>
      <w:r>
        <w:rPr>
          <w:rFonts w:ascii="IBM Plex Sans Arabic" w:cs="IBM Plex Sans Arabic" w:eastAsia="IBM Plex Sans Arabic" w:hAnsi="IBM Plex Sans Arabic"/>
          <w:sz w:val="22"/>
          <w:szCs w:val="22"/>
          <w:rtl/>
        </w:rPr>
        <w:t xml:space="preserve"> إن طلبت منه الحساب: كابا غير الموزون أم الموزون؟ وأي انحراف معياري في المقام؟</w:t>
      </w:r>
    </w:p>
    <w:p>
      <w:pPr>
        <w:pStyle w:val="ListParagraph"/>
        <w:numPr>
          <w:ilvl w:val="0"/>
          <w:numId w:val="4"/>
        </w:numPr>
        <w:bidi/>
        <w:spacing w:after="80" w:line="300"/>
        <w:jc w:val="right"/>
      </w:pPr>
      <w:r>
        <w:rPr>
          <w:rFonts w:ascii="IBM Plex Sans Arabic" w:cs="IBM Plex Sans Arabic" w:eastAsia="IBM Plex Sans Arabic" w:hAnsi="IBM Plex Sans Arabic"/>
          <w:b/>
          <w:bCs/>
          <w:sz w:val="22"/>
          <w:szCs w:val="22"/>
          <w:rtl/>
        </w:rPr>
        <w:t xml:space="preserve">القرار النهائي لك.</w:t>
      </w:r>
      <w:r>
        <w:rPr>
          <w:rFonts w:ascii="IBM Plex Sans Arabic" w:cs="IBM Plex Sans Arabic" w:eastAsia="IBM Plex Sans Arabic" w:hAnsi="IBM Plex Sans Arabic"/>
          <w:sz w:val="22"/>
          <w:szCs w:val="22"/>
          <w:rtl/>
        </w:rPr>
        <w:t xml:space="preserve"> كلود لا يعرف من هم طلبتك، ولا ما ستترتب عليه الدرجة.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11. أسئلة للمراجعة والنقاش</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أداة اتفاقها التام مع البشر 90%، لكن كل اختلافاتها بدرجتين. وأداة أخرى اتفاقها التام 75% وكل اختلافاتها بدرجة واحدة. أيهما يفضّلها كابا الموزون التربيعي؟ ولماذا؟</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لماذا نقارن الأداة بالاتفاق بين مصححين بشريين، لا بالدرجة «الصحيحة»؟</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أداة اجتازت حدود الاتفاق العام الثلاثة، وفرقها المعياري في مجموعة الطلبة الذين يكتبون بلغة ثانية ‎−0.25. ماذا تكتب في تقرير الصلاحية؟</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في سؤال تعبير كتابي باللغة العربية، هل تشددُ الأداة مع الأخطاء الإملائية تحيّز؟ قارن بسؤال العلوم في المشغل.</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صحّح كلود الإجابات نفسها مرتين، فتغيّرت 4 درجات جزئية من 24. ما نسبة الاتفاق التام؟ وهل تكفي لتصحيح نهائي؟ ولتغذية راجعة تكوينية؟</w:t>
      </w:r>
    </w:p>
    <w:p>
      <w:pPr>
        <w:pStyle w:val="ListParagraph"/>
        <w:keepNext/>
        <w:numPr>
          <w:ilvl w:val="0"/>
          <w:numId w:val="6"/>
        </w:numPr>
        <w:bidi/>
        <w:spacing w:after="60" w:before="80" w:line="300"/>
        <w:jc w:val="right"/>
      </w:pPr>
      <w:r>
        <w:rPr>
          <w:rFonts w:ascii="IBM Plex Sans Arabic" w:cs="IBM Plex Sans Arabic" w:eastAsia="IBM Plex Sans Arabic" w:hAnsi="IBM Plex Sans Arabic"/>
          <w:sz w:val="22"/>
          <w:szCs w:val="22"/>
          <w:rtl/>
        </w:rPr>
        <w:t xml:space="preserve">زميلك يقول: «الأداة تتفق معي أكثر مما يتفق معي زميلي، فلماذا أراجعها؟». ناقش قوله بأرقام المشغل.</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12. قراءات الأسبوع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أساسية</w:t>
      </w:r>
    </w:p>
    <w:p>
      <w:pPr>
        <w:bidi w:val="false"/>
        <w:spacing w:after="120" w:line="300"/>
        <w:jc w:val="left"/>
      </w:pPr>
      <w:r>
        <w:rPr>
          <w:rFonts w:ascii="IBM Plex Sans Arabic" w:cs="IBM Plex Sans Arabic" w:eastAsia="IBM Plex Sans Arabic" w:hAnsi="IBM Plex Sans Arabic"/>
          <w:sz w:val="22"/>
          <w:szCs w:val="22"/>
        </w:rPr>
        <w:t xml:space="preserve">Williamson, D. M., Xi, X., &amp; Breyer, F. J. (2012). A framework for evaluation and use of automated scoring. Educational Measurement: Issues and Practice, 31(1), 2–13.</w:t>
      </w:r>
    </w:p>
    <w:p>
      <w:pPr>
        <w:bidi/>
        <w:spacing w:after="120" w:line="300"/>
        <w:jc w:val="right"/>
      </w:pPr>
      <w:r>
        <w:rPr>
          <w:rFonts w:ascii="IBM Plex Sans Arabic" w:cs="IBM Plex Sans Arabic" w:eastAsia="IBM Plex Sans Arabic" w:hAnsi="IBM Plex Sans Arabic"/>
          <w:sz w:val="22"/>
          <w:szCs w:val="22"/>
          <w:rtl/>
        </w:rPr>
        <w:t xml:space="preserve">اقرأ الجزء الخاص بمعايير التقويم التجريبي: الاتفاق مع البشر، والتراجع عن الاتفاق البشري، والمجموعات الفرعية.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قراءات مساندة</w:t>
      </w:r>
    </w:p>
    <w:p>
      <w:pPr>
        <w:bidi w:val="false"/>
        <w:spacing w:after="120" w:line="300"/>
        <w:jc w:val="left"/>
      </w:pPr>
      <w:r>
        <w:rPr>
          <w:rFonts w:ascii="IBM Plex Sans Arabic" w:cs="IBM Plex Sans Arabic" w:eastAsia="IBM Plex Sans Arabic" w:hAnsi="IBM Plex Sans Arabic"/>
          <w:sz w:val="22"/>
          <w:szCs w:val="22"/>
        </w:rPr>
        <w:t xml:space="preserve">Kane, M. T. (2013). Validating the interpretations and uses of test scores. Journal of Educational Measurement, 50(1), 1–73.</w:t>
      </w:r>
    </w:p>
    <w:p>
      <w:pPr>
        <w:bidi w:val="false"/>
        <w:spacing w:after="120" w:line="300"/>
        <w:jc w:val="left"/>
      </w:pPr>
      <w:r>
        <w:rPr>
          <w:rFonts w:ascii="IBM Plex Sans Arabic" w:cs="IBM Plex Sans Arabic" w:eastAsia="IBM Plex Sans Arabic" w:hAnsi="IBM Plex Sans Arabic"/>
          <w:sz w:val="22"/>
          <w:szCs w:val="22"/>
        </w:rPr>
        <w:t xml:space="preserve">Messick, S. (1989). Validity. In R. L. Linn (Ed.), Educational Measurement (3rd ed.). American Council on Education/Macmillan.</w:t>
      </w:r>
    </w:p>
    <w:p>
      <w:pPr>
        <w:bidi w:val="false"/>
        <w:spacing w:after="120" w:line="300"/>
        <w:jc w:val="left"/>
      </w:pPr>
      <w:r>
        <w:rPr>
          <w:rFonts w:ascii="IBM Plex Sans Arabic" w:cs="IBM Plex Sans Arabic" w:eastAsia="IBM Plex Sans Arabic" w:hAnsi="IBM Plex Sans Arabic"/>
          <w:sz w:val="22"/>
          <w:szCs w:val="22"/>
        </w:rPr>
        <w:t xml:space="preserve">AERA, APA, &amp; NCME (2014). Standards for Educational and Psychological Testing. AERA.</w:t>
      </w:r>
    </w:p>
    <w:p>
      <w:pPr>
        <w:bidi w:val="false"/>
        <w:spacing w:after="120" w:line="300"/>
        <w:jc w:val="left"/>
      </w:pPr>
      <w:r>
        <w:rPr>
          <w:rFonts w:ascii="IBM Plex Sans Arabic" w:cs="IBM Plex Sans Arabic" w:eastAsia="IBM Plex Sans Arabic" w:hAnsi="IBM Plex Sans Arabic"/>
          <w:sz w:val="22"/>
          <w:szCs w:val="22"/>
        </w:rPr>
        <w:t xml:space="preserve">Cohen, J. (1968). Weighted kappa: Nominal scale agreement with provision for scaled disagreement or partial credit. Psychological Bulletin, 70(4), 213–220.</w:t>
      </w:r>
    </w:p>
    <w:p>
      <w:pPr>
        <w:bidi w:val="false"/>
        <w:spacing w:after="120" w:line="300"/>
        <w:jc w:val="left"/>
      </w:pPr>
      <w:r>
        <w:rPr>
          <w:rFonts w:ascii="IBM Plex Sans Arabic" w:cs="IBM Plex Sans Arabic" w:eastAsia="IBM Plex Sans Arabic" w:hAnsi="IBM Plex Sans Arabic"/>
          <w:sz w:val="22"/>
          <w:szCs w:val="22"/>
        </w:rPr>
        <w:t xml:space="preserve">Cohen, J. (1960). A coefficient of agreement for nominal scales. Educational and Psychological Measurement, 20(1), 37–46.</w:t>
      </w:r>
    </w:p>
    <w:p>
      <w:pPr>
        <w:bidi w:val="false"/>
        <w:spacing w:after="120" w:line="300"/>
        <w:jc w:val="left"/>
      </w:pPr>
      <w:r>
        <w:rPr>
          <w:rFonts w:ascii="IBM Plex Sans Arabic" w:cs="IBM Plex Sans Arabic" w:eastAsia="IBM Plex Sans Arabic" w:hAnsi="IBM Plex Sans Arabic"/>
          <w:sz w:val="22"/>
          <w:szCs w:val="22"/>
        </w:rPr>
        <w:t xml:space="preserve">Landis, J. R., &amp; Koch, G. G. (1977). The measurement of observer agreement for categorical data. Biometrics, 33(1), 159–174.</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نقدية (ترتبط بالذكاء الاصطناعي)</w:t>
      </w:r>
    </w:p>
    <w:p>
      <w:pPr>
        <w:bidi w:val="false"/>
        <w:spacing w:after="120" w:line="300"/>
        <w:jc w:val="left"/>
      </w:pPr>
      <w:r>
        <w:rPr>
          <w:rFonts w:ascii="IBM Plex Sans Arabic" w:cs="IBM Plex Sans Arabic" w:eastAsia="IBM Plex Sans Arabic" w:hAnsi="IBM Plex Sans Arabic"/>
          <w:sz w:val="22"/>
          <w:szCs w:val="22"/>
        </w:rPr>
        <w:t xml:space="preserve">Anthropic (2025, August). Anthropic Education Report: How educators use Claude.</w:t>
      </w:r>
    </w:p>
    <w:p>
      <w:pPr>
        <w:bidi/>
        <w:spacing w:after="120" w:line="300"/>
        <w:jc w:val="right"/>
      </w:pPr>
      <w:r>
        <w:rPr>
          <w:rFonts w:ascii="IBM Plex Sans Arabic" w:cs="IBM Plex Sans Arabic" w:eastAsia="IBM Plex Sans Arabic" w:hAnsi="IBM Plex Sans Arabic"/>
          <w:sz w:val="22"/>
          <w:szCs w:val="22"/>
          <w:rtl/>
        </w:rPr>
        <w:t xml:space="preserve">اقرأ الجزء الخاص بالتصحيح، وقارن ما يقوله الأساتذة عن كفاءة الذكاء الاصطناعي فيه بما يفعلونه فعلاً.</w:t>
      </w:r>
    </w:p>
    <w:p>
      <w:pPr>
        <w:bidi w:val="false"/>
        <w:spacing w:after="120" w:line="300"/>
        <w:jc w:val="left"/>
      </w:pPr>
      <w:r>
        <w:rPr>
          <w:rFonts w:ascii="IBM Plex Sans Arabic" w:cs="IBM Plex Sans Arabic" w:eastAsia="IBM Plex Sans Arabic" w:hAnsi="IBM Plex Sans Arabic"/>
          <w:sz w:val="22"/>
          <w:szCs w:val="22"/>
        </w:rPr>
        <w:t xml:space="preserve">Miao, F., &amp; Holmes, W. (2023). Guidance for Generative AI in Education and Research. UNESCO.</w:t>
      </w:r>
    </w:p>
    <w:p>
      <w:pPr>
        <w:bidi w:val="false"/>
        <w:spacing w:after="120" w:line="300"/>
        <w:jc w:val="left"/>
      </w:pPr>
      <w:r>
        <w:rPr>
          <w:rFonts w:ascii="IBM Plex Sans Arabic" w:cs="IBM Plex Sans Arabic" w:eastAsia="IBM Plex Sans Arabic" w:hAnsi="IBM Plex Sans Arabic"/>
          <w:sz w:val="22"/>
          <w:szCs w:val="22"/>
        </w:rPr>
        <w:t xml:space="preserve">UAE University (2025). Generative AI Usage by Students Policy.</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5"/>
        <w:gridCol w:w="5723"/>
      </w:tblGrid>
      <w:tr>
        <w:trPr>
          <w:cantSplit/>
          <w:tblHeader/>
        </w:trPr>
        <w:tc>
          <w:tcPr>
            <w:tcW w:type="dxa" w:w="39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المصطلح العربي</w:t>
            </w:r>
          </w:p>
        </w:tc>
        <w:tc>
          <w:tcPr>
            <w:tcW w:type="dxa" w:w="57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المقابل الإنجليزي</w:t>
            </w:r>
          </w:p>
        </w:tc>
      </w:tr>
      <w:tr>
        <w:trPr>
          <w:cantSplit/>
        </w:trPr>
        <w:tc>
          <w:tcPr>
            <w:tcW w:type="dxa" w:w="3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التصحيح الآلي</w:t>
            </w:r>
          </w:p>
        </w:tc>
        <w:tc>
          <w:tcPr>
            <w:tcW w:type="dxa" w:w="5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Automated scoring</w:t>
            </w:r>
          </w:p>
        </w:tc>
      </w:tr>
      <w:tr>
        <w:trPr>
          <w:cantSplit/>
        </w:trPr>
        <w:tc>
          <w:tcPr>
            <w:tcW w:type="dxa" w:w="3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محرك تصحيح قائم على السمات</w:t>
            </w:r>
          </w:p>
        </w:tc>
        <w:tc>
          <w:tcPr>
            <w:tcW w:type="dxa" w:w="5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Feature-based scoring engine</w:t>
            </w:r>
          </w:p>
        </w:tc>
      </w:tr>
      <w:tr>
        <w:trPr>
          <w:cantSplit/>
        </w:trPr>
        <w:tc>
          <w:tcPr>
            <w:tcW w:type="dxa" w:w="3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النموذج اللغوي الكبير</w:t>
            </w:r>
          </w:p>
        </w:tc>
        <w:tc>
          <w:tcPr>
            <w:tcW w:type="dxa" w:w="5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Large language model (LLM)</w:t>
            </w:r>
          </w:p>
        </w:tc>
      </w:tr>
      <w:tr>
        <w:trPr>
          <w:cantSplit/>
        </w:trPr>
        <w:tc>
          <w:tcPr>
            <w:tcW w:type="dxa" w:w="3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حجة الصدق</w:t>
            </w:r>
          </w:p>
        </w:tc>
        <w:tc>
          <w:tcPr>
            <w:tcW w:type="dxa" w:w="5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Validity argument</w:t>
            </w:r>
          </w:p>
        </w:tc>
      </w:tr>
      <w:tr>
        <w:trPr>
          <w:cantSplit/>
        </w:trPr>
        <w:tc>
          <w:tcPr>
            <w:tcW w:type="dxa" w:w="3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الاتفاق التام</w:t>
            </w:r>
          </w:p>
        </w:tc>
        <w:tc>
          <w:tcPr>
            <w:tcW w:type="dxa" w:w="5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Exact agreement</w:t>
            </w:r>
          </w:p>
        </w:tc>
      </w:tr>
      <w:tr>
        <w:trPr>
          <w:cantSplit/>
        </w:trPr>
        <w:tc>
          <w:tcPr>
            <w:tcW w:type="dxa" w:w="3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الاتفاق المتجاور</w:t>
            </w:r>
          </w:p>
        </w:tc>
        <w:tc>
          <w:tcPr>
            <w:tcW w:type="dxa" w:w="5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Adjacent agreement</w:t>
            </w:r>
          </w:p>
        </w:tc>
      </w:tr>
      <w:tr>
        <w:trPr>
          <w:cantSplit/>
        </w:trPr>
        <w:tc>
          <w:tcPr>
            <w:tcW w:type="dxa" w:w="3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معامل كابا لكوهين</w:t>
            </w:r>
          </w:p>
        </w:tc>
        <w:tc>
          <w:tcPr>
            <w:tcW w:type="dxa" w:w="5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Cohen's kappa</w:t>
            </w:r>
          </w:p>
        </w:tc>
      </w:tr>
      <w:tr>
        <w:trPr>
          <w:cantSplit/>
        </w:trPr>
        <w:tc>
          <w:tcPr>
            <w:tcW w:type="dxa" w:w="3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كابا الموزون التربيعي</w:t>
            </w:r>
          </w:p>
        </w:tc>
        <w:tc>
          <w:tcPr>
            <w:tcW w:type="dxa" w:w="5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Quadratic weighted kappa (QWK)</w:t>
            </w:r>
          </w:p>
        </w:tc>
      </w:tr>
      <w:tr>
        <w:trPr>
          <w:cantSplit/>
        </w:trPr>
        <w:tc>
          <w:tcPr>
            <w:tcW w:type="dxa" w:w="3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الفرق المعياري للمتوسطين</w:t>
            </w:r>
          </w:p>
        </w:tc>
        <w:tc>
          <w:tcPr>
            <w:tcW w:type="dxa" w:w="5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Standardized mean difference (SMD)</w:t>
            </w:r>
          </w:p>
        </w:tc>
      </w:tr>
      <w:tr>
        <w:trPr>
          <w:cantSplit/>
        </w:trPr>
        <w:tc>
          <w:tcPr>
            <w:tcW w:type="dxa" w:w="3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التراجع عن الاتفاق البشري</w:t>
            </w:r>
          </w:p>
        </w:tc>
        <w:tc>
          <w:tcPr>
            <w:tcW w:type="dxa" w:w="5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Degradation from human–human agreement</w:t>
            </w:r>
          </w:p>
        </w:tc>
      </w:tr>
      <w:tr>
        <w:trPr>
          <w:cantSplit/>
        </w:trPr>
        <w:tc>
          <w:tcPr>
            <w:tcW w:type="dxa" w:w="3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المجموعة الفرعية</w:t>
            </w:r>
          </w:p>
        </w:tc>
        <w:tc>
          <w:tcPr>
            <w:tcW w:type="dxa" w:w="5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Subgroup</w:t>
            </w:r>
          </w:p>
        </w:tc>
      </w:tr>
      <w:tr>
        <w:trPr>
          <w:cantSplit/>
        </w:trPr>
        <w:tc>
          <w:tcPr>
            <w:tcW w:type="dxa" w:w="3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تباين لا يرتبط بالبنية</w:t>
            </w:r>
          </w:p>
        </w:tc>
        <w:tc>
          <w:tcPr>
            <w:tcW w:type="dxa" w:w="5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Construct-irrelevant variance</w:t>
            </w:r>
          </w:p>
        </w:tc>
      </w:tr>
      <w:tr>
        <w:trPr>
          <w:cantSplit/>
        </w:trPr>
        <w:tc>
          <w:tcPr>
            <w:tcW w:type="dxa" w:w="3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أثر الترتيب</w:t>
            </w:r>
          </w:p>
        </w:tc>
        <w:tc>
          <w:tcPr>
            <w:tcW w:type="dxa" w:w="5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Order effect</w:t>
            </w:r>
          </w:p>
        </w:tc>
      </w:tr>
      <w:tr>
        <w:trPr>
          <w:cantSplit/>
        </w:trPr>
        <w:tc>
          <w:tcPr>
            <w:tcW w:type="dxa" w:w="3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حساسية الصياغة</w:t>
            </w:r>
          </w:p>
        </w:tc>
        <w:tc>
          <w:tcPr>
            <w:tcW w:type="dxa" w:w="5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Prompt sensitivity</w:t>
            </w:r>
          </w:p>
        </w:tc>
      </w:tr>
      <w:tr>
        <w:trPr>
          <w:cantSplit/>
        </w:trPr>
        <w:tc>
          <w:tcPr>
            <w:tcW w:type="dxa" w:w="3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الإنسان صاحب القرار</w:t>
            </w:r>
          </w:p>
        </w:tc>
        <w:tc>
          <w:tcPr>
            <w:tcW w:type="dxa" w:w="5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Human judgement as final decision</w:t>
            </w:r>
          </w:p>
        </w:tc>
      </w:tr>
      <w:tr>
        <w:trPr>
          <w:cantSplit/>
        </w:trPr>
        <w:tc>
          <w:tcPr>
            <w:tcW w:type="dxa" w:w="3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المصحح الثاني</w:t>
            </w:r>
          </w:p>
        </w:tc>
        <w:tc>
          <w:tcPr>
            <w:tcW w:type="dxa" w:w="5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Second scorer</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10: المحتوى العلمي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abstractNum w:abstractNumId="7"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3"/>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10: المحتوى العلمي</dc:title>
  <dc:creator>عماد عادل فريج</dc:creator>
  <cp:lastModifiedBy>Un-named</cp:lastModifiedBy>
  <cp:revision>1</cp:revision>
  <dcterms:created xsi:type="dcterms:W3CDTF">2026-10-07T19:24:53.809Z</dcterms:created>
  <dcterms:modified xsi:type="dcterms:W3CDTF">2026-10-07T19:24:53.810Z</dcterms:modified>
</cp:coreProperties>
</file>

<file path=docProps/custom.xml><?xml version="1.0" encoding="utf-8"?>
<Properties xmlns="http://schemas.openxmlformats.org/officeDocument/2006/custom-properties" xmlns:vt="http://schemas.openxmlformats.org/officeDocument/2006/docPropsVTypes"/>
</file>