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10: هل نعتمد أداة التصحيح الآلي؟</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70 دقيقة · العمل في مجموعات ثنائية · مستوى استخدام الذكاء الاصطناعي: 2 (تعاون موثّق)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تحكم على أداة تصحيح آلي بالأدلة: تقرأ مؤشرات الاتفاق العام أولاً وتتخذ قراراً، ثم تفحص المجموعات الفرعية وتراجع قرارك، ثم تختبر بنفسك اتساق كلود حين يصحّح الإجابات نفسها بترتيبين مختلفين. وتنتهي بتقرير صلاحية من صفحة واحدة بشروط استخدام واضحة.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الإكسل: «03 التصحيح الآلي - الأسبوع 10». أوراقه: اقرأني، البيانات، الاتفاق، المجموعات الفرعية. البيانات </w:t>
      </w:r>
      <w:r>
        <w:rPr>
          <w:rFonts w:ascii="IBM Plex Sans Arabic" w:cs="IBM Plex Sans Arabic" w:eastAsia="IBM Plex Sans Arabic" w:hAnsi="IBM Plex Sans Arabic"/>
          <w:b/>
          <w:bCs/>
          <w:sz w:val="22"/>
          <w:szCs w:val="22"/>
          <w:rtl/>
        </w:rPr>
        <w:t xml:space="preserve">محاكاة حاسوبية</w:t>
      </w:r>
      <w:r>
        <w:rPr>
          <w:rFonts w:ascii="IBM Plex Sans Arabic" w:cs="IBM Plex Sans Arabic" w:eastAsia="IBM Plex Sans Arabic" w:hAnsi="IBM Plex Sans Arabic"/>
          <w:sz w:val="22"/>
          <w:szCs w:val="22"/>
          <w:rtl/>
        </w:rPr>
        <w:t xml:space="preserve"> لأغراض التدريب: 120 إجابة قصيرة صُحّحت من 0 إلى 3 بمصححين بشريين وأداة ذكاء اصطناعي، وليست لطلبة أو أداة حقيقية.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نسخة جديدة فارغة من ملف الأسبوع 8: «03 معايرة سلم التقدير - الأسبوع 8»، لمقارنة تشغيلي كلود.</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ملفك من الأسبوع 8 بعد إدخال تصحيحك (اختياري، للخطوة 5).</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حساب كلود.</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المحتوى العلمي للأسبوع مفتوحاً، خاصة الأقسام 4 و 5 و 9.</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الاتفاق العام شرط للنظر في الأداة، لا شهادة بصلاحيتها. اكتب قرارك في كل خطوة قبل أن تنتقل إلى التالية، ولا تعدّل قراراً سابقاً: سجّل التغيير وسببه. لا تفتح ورقة «المجموعات الفرعية» قبل أن تكتب قرارك الأول، ولا تقرأ القسمين 6 و7 من المحتوى العلمي قبل إنهاء الخطوة 2.</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1: اقرأ الاتفاق العام وقرّر (10 دقائق)</w:t>
      </w:r>
    </w:p>
    <w:p>
      <w:pPr>
        <w:bidi/>
        <w:spacing w:after="120" w:line="300"/>
        <w:jc w:val="right"/>
      </w:pPr>
      <w:r>
        <w:rPr>
          <w:rFonts w:ascii="IBM Plex Sans Arabic" w:cs="IBM Plex Sans Arabic" w:eastAsia="IBM Plex Sans Arabic" w:hAnsi="IBM Plex Sans Arabic"/>
          <w:sz w:val="22"/>
          <w:szCs w:val="22"/>
          <w:rtl/>
        </w:rPr>
        <w:t xml:space="preserve">افتح ورقة «الاتفاق». في أعلاها الحدود الإرشادية في خلايا ملوّنة قابلة للتعديل، وتحتها جدولا توافق ومؤشرات لكل زوج. املأ الجدول: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2"/>
        <w:gridCol w:w="2001"/>
        <w:gridCol w:w="1801"/>
        <w:gridCol w:w="1981"/>
        <w:gridCol w:w="1353"/>
      </w:tblGrid>
      <w:tr>
        <w:trPr>
          <w:cantSplit/>
          <w:tblHeader/>
        </w:trPr>
        <w:tc>
          <w:tcPr>
            <w:tcW w:type="dxa" w:w="25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المؤشر</w:t>
            </w:r>
          </w:p>
        </w:tc>
        <w:tc>
          <w:tcPr>
            <w:tcW w:type="dxa" w:w="20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البشري 1 مع البشري 2</w:t>
            </w:r>
          </w:p>
        </w:tc>
        <w:tc>
          <w:tcPr>
            <w:tcW w:type="dxa" w:w="18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الأداة مع البشري 1</w:t>
            </w:r>
          </w:p>
        </w:tc>
        <w:tc>
          <w:tcPr>
            <w:tcW w:type="dxa" w:w="19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الحد الإرشادي</w:t>
            </w:r>
          </w:p>
        </w:tc>
        <w:tc>
          <w:tcPr>
            <w:tcW w:type="dxa" w:w="13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الحكم</w:t>
            </w:r>
          </w:p>
        </w:tc>
      </w:tr>
      <w:tr>
        <w:trPr>
          <w:cantSplit/>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التام</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يوجد</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التام أو المتجاور</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يوجد</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معامل كابا</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يوجد</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كابا الموزون التربيعي</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0.70 على الأقل</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التراجع عن الاتفاق البشري</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ينطبق</w:t>
            </w:r>
          </w:p>
        </w:tc>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يتجاوز 0.10</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الفرق المعياري للمتوسطين</w:t>
            </w:r>
          </w:p>
        </w:tc>
        <w:tc>
          <w:tcPr>
            <w:tcW w:type="dxa" w:w="20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يتجاوز 0.15</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في دفترك:</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كم إجابة اختلف فيها البشريان بدرجتين؟ وكم إجابة اختلفت فيها الأداة مع البشري 1 بدرجتين؟ (انظر إلى جدولي التوافق.)</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التراجع قيمة سالبة. ماذا تعني؟</w:t>
      </w:r>
    </w:p>
    <w:p>
      <w:pPr>
        <w:pStyle w:val="ListParagraph"/>
        <w:keepNext/>
        <w:numPr>
          <w:ilvl w:val="0"/>
          <w:numId w:val="3"/>
        </w:numPr>
        <w:bidi/>
        <w:spacing w:after="60" w:before="80" w:line="300"/>
        <w:jc w:val="right"/>
      </w:pPr>
      <w:r>
        <w:rPr>
          <w:rFonts w:ascii="IBM Plex Sans Arabic" w:cs="IBM Plex Sans Arabic" w:eastAsia="IBM Plex Sans Arabic" w:hAnsi="IBM Plex Sans Arabic"/>
          <w:b/>
          <w:bCs/>
          <w:sz w:val="22"/>
          <w:szCs w:val="22"/>
          <w:rtl/>
        </w:rPr>
        <w:t xml:space="preserve">القرار الأول:</w:t>
      </w:r>
      <w:r>
        <w:rPr>
          <w:rFonts w:ascii="IBM Plex Sans Arabic" w:cs="IBM Plex Sans Arabic" w:eastAsia="IBM Plex Sans Arabic" w:hAnsi="IBM Plex Sans Arabic"/>
          <w:sz w:val="22"/>
          <w:szCs w:val="22"/>
          <w:rtl/>
        </w:rPr>
        <w:t xml:space="preserve"> مديرة المدرسة تسأل: «هل نعتمد الأداة لتصحيح اختبار نهاية الفصل؟». اكتب قرارك ومبرره في جدول القرار أدناه.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2: افحص المجموعات الفرعية وراجع قرارك (15 دقيقة)</w:t>
      </w:r>
    </w:p>
    <w:p>
      <w:pPr>
        <w:bidi/>
        <w:spacing w:after="120" w:line="300"/>
        <w:jc w:val="right"/>
      </w:pPr>
      <w:r>
        <w:rPr>
          <w:rFonts w:ascii="IBM Plex Sans Arabic" w:cs="IBM Plex Sans Arabic" w:eastAsia="IBM Plex Sans Arabic" w:hAnsi="IBM Plex Sans Arabic"/>
          <w:sz w:val="22"/>
          <w:szCs w:val="22"/>
          <w:rtl/>
        </w:rPr>
        <w:t xml:space="preserve">الآن افتح ورقة «المجموعات الفرعية». الحد هنا أشد (0.10)، وهو في خلية قابلة للتعديل.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6"/>
        <w:gridCol w:w="1293"/>
        <w:gridCol w:w="3257"/>
        <w:gridCol w:w="1896"/>
        <w:gridCol w:w="1296"/>
      </w:tblGrid>
      <w:tr>
        <w:trPr>
          <w:cantSplit/>
          <w:tblHeader/>
        </w:trPr>
        <w:tc>
          <w:tcPr>
            <w:tcW w:type="dxa" w:w="18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المجموعة</w:t>
            </w:r>
          </w:p>
        </w:tc>
        <w:tc>
          <w:tcPr>
            <w:tcW w:type="dxa" w:w="12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العدد</w:t>
            </w:r>
          </w:p>
        </w:tc>
        <w:tc>
          <w:tcPr>
            <w:tcW w:type="dxa" w:w="3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متوسط الفرق (الأداة ناقص البشري 1)</w:t>
            </w:r>
          </w:p>
        </w:tc>
        <w:tc>
          <w:tcPr>
            <w:tcW w:type="dxa" w:w="18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 المعياري</w:t>
            </w:r>
          </w:p>
        </w:tc>
        <w:tc>
          <w:tcPr>
            <w:tcW w:type="dxa" w:w="12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الحكم</w:t>
            </w:r>
          </w:p>
        </w:tc>
      </w:tr>
      <w:tr>
        <w:trPr>
          <w:cantSplit/>
        </w:trPr>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إجابات طويلة</w:t>
            </w:r>
          </w:p>
        </w:tc>
        <w:tc>
          <w:tcPr>
            <w:tcW w:type="dxa" w:w="1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إجابات قصيرة</w:t>
            </w:r>
          </w:p>
        </w:tc>
        <w:tc>
          <w:tcPr>
            <w:tcW w:type="dxa" w:w="1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أخطاء إملائية كثيرة</w:t>
            </w:r>
          </w:p>
        </w:tc>
        <w:tc>
          <w:tcPr>
            <w:tcW w:type="dxa" w:w="1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أخطاء إملائية قليلة</w:t>
            </w:r>
          </w:p>
        </w:tc>
        <w:tc>
          <w:tcPr>
            <w:tcW w:type="dxa" w:w="12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اكتب أيضاً الارتباط بين عدد الكلمات وفرق الأداة عن البشري 1: ..........</w:t>
      </w:r>
    </w:p>
    <w:p>
      <w:pPr>
        <w:bidi/>
        <w:spacing w:after="120" w:line="300"/>
        <w:jc w:val="right"/>
      </w:pPr>
      <w:r>
        <w:rPr>
          <w:rFonts w:ascii="IBM Plex Sans Arabic" w:cs="IBM Plex Sans Arabic" w:eastAsia="IBM Plex Sans Arabic" w:hAnsi="IBM Plex Sans Arabic"/>
          <w:sz w:val="22"/>
          <w:szCs w:val="22"/>
          <w:rtl/>
        </w:rPr>
        <w:t xml:space="preserve">ثم جرّب أثر تعريف «الإجابة الطويلة». في ورقة «الاتفاق» غيّر الخلية الملوّنة المقابلة لـ«حد الإجابة الطويلة» من 35 إلى 30 ثم إلى 40، وسجّل ما يظهر في ورقة «المجموعات الفرعية»، ثم أعده إلى 35: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8"/>
        <w:gridCol w:w="1939"/>
        <w:gridCol w:w="2133"/>
        <w:gridCol w:w="2133"/>
        <w:gridCol w:w="2125"/>
      </w:tblGrid>
      <w:tr>
        <w:trPr>
          <w:cantSplit/>
          <w:tblHeader/>
        </w:trPr>
        <w:tc>
          <w:tcPr>
            <w:tcW w:type="dxa" w:w="13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حد الطول</w:t>
            </w:r>
          </w:p>
        </w:tc>
        <w:tc>
          <w:tcPr>
            <w:tcW w:type="dxa" w:w="19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عدد الإجابات الطويلة</w:t>
            </w:r>
          </w:p>
        </w:tc>
        <w:tc>
          <w:tcPr>
            <w:tcW w:type="dxa" w:w="21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 المعياري للطويلة</w:t>
            </w:r>
          </w:p>
        </w:tc>
        <w:tc>
          <w:tcPr>
            <w:tcW w:type="dxa" w:w="21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 المعياري للقصيرة</w:t>
            </w:r>
          </w:p>
        </w:tc>
        <w:tc>
          <w:tcPr>
            <w:tcW w:type="dxa" w:w="21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هل يتغير استنتاجك؟</w:t>
            </w: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30 كلمة</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35 كلمة</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40 كلمة</w:t>
            </w:r>
          </w:p>
        </w:tc>
        <w:tc>
          <w:tcPr>
            <w:tcW w:type="dxa" w:w="1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في ورقة «البيانات»، صفِّ الإجابات الطويلة، وانظر إلى عمود «الأداة ناقص البشري 1». كم مرة أعطت الأداة أكثر؟ وكم مرة أقل؟</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الأخطاء الإملائية ليست جزءاً مما يقيسه سؤال العلوم. ما اسم هذه المشكلة؟ تحقق من إجابتك في القسم 7 بعد كتابتها.</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كيف كان الفرق المعياري العام قريباً من الصفر رغم هذه الفروق؟</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القرار المعدّل:</w:t>
      </w:r>
      <w:r>
        <w:rPr>
          <w:rFonts w:ascii="IBM Plex Sans Arabic" w:cs="IBM Plex Sans Arabic" w:eastAsia="IBM Plex Sans Arabic" w:hAnsi="IBM Plex Sans Arabic"/>
          <w:sz w:val="22"/>
          <w:szCs w:val="22"/>
          <w:rtl/>
        </w:rPr>
        <w:t xml:space="preserve"> اكتبه في جدول القرار، ووضّح ما الذي غيّره.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جدول القرار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4"/>
        <w:gridCol w:w="2065"/>
        <w:gridCol w:w="2219"/>
      </w:tblGrid>
      <w:tr>
        <w:trPr>
          <w:cantSplit/>
          <w:tblHeader/>
        </w:trPr>
        <w:tc>
          <w:tcPr>
            <w:tcW w:type="dxa" w:w="53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العنصر</w:t>
            </w:r>
          </w:p>
        </w:tc>
        <w:tc>
          <w:tcPr>
            <w:tcW w:type="dxa" w:w="20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القرار الأول (بعد الخطوة 1)</w:t>
            </w:r>
          </w:p>
        </w:tc>
        <w:tc>
          <w:tcPr>
            <w:tcW w:type="dxa" w:w="22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القرار المعدّل (بعد الخطوة 2)</w:t>
            </w:r>
          </w:p>
        </w:tc>
      </w:tr>
      <w:tr>
        <w:trPr>
          <w:cantSplit/>
        </w:trPr>
        <w:tc>
          <w:tcPr>
            <w:tcW w:type="dxa" w:w="5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القرار (مصحح وحيد / مصحح ثانٍ بشروط / تغذية راجعة تكوينية فقط / لا تُعتمد)</w:t>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5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الأرقام التي بنيت عليها القرار</w:t>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5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قد يتضرر من هذا القرار؟</w:t>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5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الذي غيّر رأيك، إن تغيّر؟</w:t>
            </w:r>
          </w:p>
        </w:tc>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ينطبق</w:t>
            </w:r>
          </w:p>
        </w:tc>
        <w:tc>
          <w:tcPr>
            <w:tcW w:type="dxa" w:w="22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3: التشغيل الأول لكلود (10 دقائق)</w:t>
      </w:r>
    </w:p>
    <w:p>
      <w:pPr>
        <w:bidi/>
        <w:spacing w:after="120" w:line="300"/>
        <w:jc w:val="right"/>
      </w:pPr>
      <w:r>
        <w:rPr>
          <w:rFonts w:ascii="IBM Plex Sans Arabic" w:cs="IBM Plex Sans Arabic" w:eastAsia="IBM Plex Sans Arabic" w:hAnsi="IBM Plex Sans Arabic"/>
          <w:sz w:val="22"/>
          <w:szCs w:val="22"/>
          <w:rtl/>
        </w:rPr>
        <w:t xml:space="preserve">ننتقل من أداة المحاكاة إلى كلود نفسه، لنفحص حلقة </w:t>
      </w:r>
      <w:r>
        <w:rPr>
          <w:rFonts w:ascii="IBM Plex Sans Arabic" w:cs="IBM Plex Sans Arabic" w:eastAsia="IBM Plex Sans Arabic" w:hAnsi="IBM Plex Sans Arabic"/>
          <w:b/>
          <w:bCs/>
          <w:sz w:val="22"/>
          <w:szCs w:val="22"/>
          <w:rtl/>
        </w:rPr>
        <w:t xml:space="preserve">التعميم</w:t>
      </w:r>
      <w:r>
        <w:rPr>
          <w:rFonts w:ascii="IBM Plex Sans Arabic" w:cs="IBM Plex Sans Arabic" w:eastAsia="IBM Plex Sans Arabic" w:hAnsi="IBM Plex Sans Arabic"/>
          <w:sz w:val="22"/>
          <w:szCs w:val="22"/>
          <w:rtl/>
        </w:rPr>
        <w:t xml:space="preserve">: هل يعطي الدرجة نفسها إذا أعدنا التصحيح؟ نستخدم الإجابات الثماني والسلم من الأسبوع 8.</w:t>
      </w:r>
    </w:p>
    <w:p>
      <w:pPr>
        <w:bidi/>
        <w:spacing w:after="120" w:line="300"/>
        <w:jc w:val="right"/>
      </w:pPr>
      <w:r>
        <w:rPr>
          <w:rFonts w:ascii="IBM Plex Sans Arabic" w:cs="IBM Plex Sans Arabic" w:eastAsia="IBM Plex Sans Arabic" w:hAnsi="IBM Plex Sans Arabic"/>
          <w:b/>
          <w:bCs/>
          <w:sz w:val="22"/>
          <w:szCs w:val="22"/>
          <w:rtl/>
        </w:rPr>
        <w:t xml:space="preserve">قبل أن تبدأ:</w:t>
      </w:r>
      <w:r>
        <w:rPr>
          <w:rFonts w:ascii="IBM Plex Sans Arabic" w:cs="IBM Plex Sans Arabic" w:eastAsia="IBM Plex Sans Arabic" w:hAnsi="IBM Plex Sans Arabic"/>
          <w:sz w:val="22"/>
          <w:szCs w:val="22"/>
          <w:rtl/>
        </w:rPr>
        <w:t xml:space="preserve"> افتح محادثة جديدة خارج مشروع المساق، حتى لا يرى كلود تصحيحك أو الدرجات المرجعية من الأسبوع 8. الصق التعليمات التالية كما هي: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أنت مصحح في فريق تصحيح. صحّح الإجابات الثماني أدناه بسلم التقدير التالي وحده، دون أي معيار من عندك.</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المهمة: «يقول أحد الطلبة: يصدأ مسمار الحديد في الماء المالح أسرع منه في الماء المقطّر. صمّم تجربة لاختبار هذه العبارة، وحدّد المتغيرات، ثم فسّر النتيجة التي تتوقعها».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سلم التقدير (لكل معيار درجة من 0 إلى 3):</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المتغيرات والضبط: 0 لا يحدد أي متغير. 1 يذكر متغيراً واحداً أو يخلط بين المتغيرات. 2 يحدد المستقل والتابع، ويضبط ثابتاً واحداً على الأقل. 3 يحدد المستقل والتابع بدقة، ويضبط ثابتين أو أكثر.</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خطوات التجربة وجمع البيانات: 0 لا خطوات أو خطوات لا تختبر العبارة. 1 خطوات ناقصة لا يمكن تكرارها. 2 خطوات قابلة للتنفيذ مع طريقة لملاحظة الصدأ. 3 خطوات قابلة للتكرار، ومدة محددة، وطريقة واضحة لقياس الصدأ أو مقارنته.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التفسير العلمي: 0 لا تفسير، أو تفسير لا يتناول أثر الملح، أو تفسير خاطئ. 1 يتوقع أن الملح يزيد الصدأ دون تفسير علمي للتفاعل. 2 يربط الصدأ بتفاعل الحديد مع الأكسجين والماء ويذكر أن الملح يسرّعه. 3 تفسير دقيق يربط تسارع الصدأ بأثر الملح ويقترح كيف تؤكد النتائج ذلك أو تنفيه.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الإجابات:</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ج1: أضع مسمارين متماثلين في كأسين: الأولى فيها ماء مقطّر والثانية ماء مالح بالكمية نفسها، وأغطي الكأسين وأتركهما في المكان نفسه أسبوعاً. المتغير المستقل نوع الماء، والتابع كمية الصدأ، والثوابت: نوع المسمار وحجم الماء ودرجة الحرارة والمدة. أصوّر المسمارين كل يومين وأقارن مساحة الصدأ. أتوقع صدأً أكثر في الماء المالح لأن الملح يسرّع تفاعل الحديد مع الأكسجين والماء، وإذا ظهر الصدأ متساوياً فالعبارة غير صحيحة.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ج2: أضع مسماراً في ماء مالح ومسماراً في ماء عادي بالكمية نفسها وأنتظر. المتغير هو الملح. أنظر بعد أيام أيهما صدئ أكثر. الملح يجعل الحديد يصدأ.</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ج3: الحديد يصدأ في الماء. أضع مسماراً في الماء المالح وأرى هل يصدأ.</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ج4: المتغير المستقل: وجود الملح في الماء. التابع: الصدأ. الثوابت: نوع المسامير وكمية الماء. أضع ثلاثة مسامير في ماء مالح وثلاثة في ماء مقطّر لمدة خمسة أيام، ثم أقارن لون المسامير. الصدأ تفاعل بين الحديد والأكسجين بوجود الماء، والملح يسرّعه.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ج5: الصدأ لونه بني ويحدث للسيارات القديمة والأبواب. الماء المالح موجود في البحر لذلك السفن تصدأ.</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ج6: أحضر كأسين متماثلين، وأضع 200 مل ماء مقطّر في الأولى و200 مل ماء مذاب فيه ملعقة ملح في الثانية، وأضع في كل كأس مسماراً جديداً، وأتركهما سبعة أيام في درجة حرارة الغرفة، ثم أزن المسمارين بعد تجفيفهما وأقارن التغير في الكتلة. المتغير هو نوع الماء. أتوقع أن الماء المالح يصدّئ أكثر.</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ج7: الصدأ تفاعل كيميائي بين الحديد والأكسجين والماء. الملح يزيد سرعة هذا التفاعل، ولذلك تصدأ الأشياء الحديدية قرب البحر أسرع. أتوقع أن العبارة صحيحة.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ج8: المستقل: نوع الماء (مالح أو مقطّر). التابع: مقدار الصدأ. الثوابت: نوع المسمار، حجم الماء، المدة، المكان. أضعهما وأراقب. أتوقع صدأً أسرع في الماء المالح، لأن الملح يسرّع تفاعل الحديد مع الأكسجين والماء، ولو كررت التجربة بتركيزين مختلفين من الملح وزاد الصدأ مع التركيز لتأكدت النتيجة أكثر.</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صحّح الإجابات بالترتيب الذي وردت به. لكل إجابة ولكل معيار اكتب: الدرجة، واقتباساً حرفياً قصيراً من الإجابة هو دليلها، أو «لا يوجد دليل». صحّح كل معيار مستقلاً عن المعيارين الآخرين، ولا ترجع إلى أي محادثة سابقة.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في النهاية اعرض جدولاً واحداً مرتباً من ج1 إلى ج8: الإجابة، الدرجات الثلاث، المجموع.</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أدخل درجات التشغيل الأول في ورقة «تصحيحي» من نسخة ملف الأسبوع 8 الفارغة، واحفظ رابط المحادثة.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4: التشغيل الثاني بترتيب معكوس (10 دقائق)</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افتح محادثة جديدة أخرى، خارج مشروع المساق أيضاً.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الصق التعليمات نفسها حرفياً، مع تغيير واحد فقط: انقل الإجابات داخل التعليمات بحيث تبدأ بـ ج8 وتنتهي بـ ج1. أبقِ رمز كل إجابة كما هو، ولا تغيّر أي كلمة أخرى.</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أدخل درجات التشغيل الثاني في ورقة «تصحيح كلود» من النسخة نفسها، مرتبة من ج1 إلى ج8، واحفظ رابط المحادثة.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5: قارن التشغيلين (10 دقائق)</w:t>
      </w:r>
    </w:p>
    <w:p>
      <w:pPr>
        <w:bidi/>
        <w:spacing w:after="120" w:line="300"/>
        <w:jc w:val="right"/>
      </w:pPr>
      <w:r>
        <w:rPr>
          <w:rFonts w:ascii="IBM Plex Sans Arabic" w:cs="IBM Plex Sans Arabic" w:eastAsia="IBM Plex Sans Arabic" w:hAnsi="IBM Plex Sans Arabic"/>
          <w:sz w:val="22"/>
          <w:szCs w:val="22"/>
          <w:rtl/>
        </w:rPr>
        <w:t xml:space="preserve">افتح ورقة «المقارنة» في النسخة نفسها. الصف «تصحيحي مقابل تصحيح كلود» يعطيك الآن الاتفاق بين التشغيل الأول والثاني على 24 درجة جزئية. متوسط الفرق الموجب يعني أن التشغيل الأول أعلى في هذا المعيار. أكمل الجدول: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4"/>
        <w:gridCol w:w="2807"/>
        <w:gridCol w:w="2869"/>
        <w:gridCol w:w="1621"/>
        <w:gridCol w:w="1237"/>
      </w:tblGrid>
      <w:tr>
        <w:trPr>
          <w:cantSplit/>
          <w:tblHeader/>
        </w:trPr>
        <w:tc>
          <w:tcPr>
            <w:tcW w:type="dxa" w:w="11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الإجابة</w:t>
            </w:r>
          </w:p>
        </w:tc>
        <w:tc>
          <w:tcPr>
            <w:tcW w:type="dxa" w:w="28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التشغيل الأول (المتغيرات / الخطوات / التفسير)</w:t>
            </w:r>
          </w:p>
        </w:tc>
        <w:tc>
          <w:tcPr>
            <w:tcW w:type="dxa" w:w="28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التشغيل الثاني (المتغيرات / الخطوات / التفسير)</w:t>
            </w:r>
          </w:p>
        </w:tc>
        <w:tc>
          <w:tcPr>
            <w:tcW w:type="dxa" w:w="16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عدد الدرجات المتطابقة من 3</w:t>
            </w:r>
          </w:p>
        </w:tc>
        <w:tc>
          <w:tcPr>
            <w:tcW w:type="dxa" w:w="12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هل تغيّر المجموع؟</w:t>
            </w:r>
          </w:p>
        </w:tc>
      </w:tr>
      <w:tr>
        <w:trPr>
          <w:cantSplit/>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ج1</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ج2</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ج3</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ج4</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ج5</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ج6</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ج7</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ج8</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المجموع</w:t>
            </w:r>
          </w:p>
        </w:tc>
        <w:tc>
          <w:tcPr>
            <w:tcW w:type="dxa" w:w="2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من 24</w:t>
            </w:r>
          </w:p>
        </w:tc>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87"/>
        <w:gridCol w:w="2151"/>
      </w:tblGrid>
      <w:tr>
        <w:trPr>
          <w:cantSplit/>
          <w:tblHeader/>
        </w:trPr>
        <w:tc>
          <w:tcPr>
            <w:tcW w:type="dxa" w:w="74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المؤشر</w:t>
            </w:r>
          </w:p>
        </w:tc>
        <w:tc>
          <w:tcPr>
            <w:tcW w:type="dxa" w:w="21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قيمتك</w:t>
            </w:r>
          </w:p>
        </w:tc>
      </w:tr>
      <w:tr>
        <w:trPr>
          <w:cantSplit/>
        </w:trPr>
        <w:tc>
          <w:tcPr>
            <w:tcW w:type="dxa" w:w="7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التام بين التشغيلين (عدد المتطابق ÷ 24)</w:t>
            </w:r>
          </w:p>
        </w:tc>
        <w:tc>
          <w:tcPr>
            <w:tcW w:type="dxa" w:w="2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التام أو المتجاور بين التشغيلين</w:t>
            </w:r>
          </w:p>
        </w:tc>
        <w:tc>
          <w:tcPr>
            <w:tcW w:type="dxa" w:w="2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عدد الإجابات التي تغيّر مجموعها</w:t>
            </w:r>
          </w:p>
        </w:tc>
        <w:tc>
          <w:tcPr>
            <w:tcW w:type="dxa" w:w="2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عدد الإجابات التي تغيّر مجموعها بدرجتين أو أكثر</w:t>
            </w:r>
          </w:p>
        </w:tc>
        <w:tc>
          <w:tcPr>
            <w:tcW w:type="dxa" w:w="2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أي الإجابات تغيّرت درجاتها؟ هل هي الحالات الحدّية التي ناقشناها في الأسبوع 8 (ج4 وج6 وج8)، أم إجابات أخرى؟</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هل تغيّرت درجات ج7 (التفسير الطليق دون تجربة) بين التشغيلين؟ ماذا يخبرك ذلك عن التساهل مع الطلاقة؟</w:t>
      </w:r>
    </w:p>
    <w:p>
      <w:pPr>
        <w:pStyle w:val="ListParagraph"/>
        <w:keepNext/>
        <w:numPr>
          <w:ilvl w:val="0"/>
          <w:numId w:val="6"/>
        </w:numPr>
        <w:bidi/>
        <w:spacing w:after="60" w:before="80" w:line="300"/>
        <w:jc w:val="right"/>
      </w:pPr>
      <w:r>
        <w:rPr>
          <w:rFonts w:ascii="IBM Plex Sans Arabic" w:cs="IBM Plex Sans Arabic" w:eastAsia="IBM Plex Sans Arabic" w:hAnsi="IBM Plex Sans Arabic"/>
          <w:b/>
          <w:bCs/>
          <w:sz w:val="22"/>
          <w:szCs w:val="22"/>
          <w:rtl/>
        </w:rPr>
        <w:t xml:space="preserve">اختياري:</w:t>
      </w:r>
      <w:r>
        <w:rPr>
          <w:rFonts w:ascii="IBM Plex Sans Arabic" w:cs="IBM Plex Sans Arabic" w:eastAsia="IBM Plex Sans Arabic" w:hAnsi="IBM Plex Sans Arabic"/>
          <w:sz w:val="22"/>
          <w:szCs w:val="22"/>
          <w:rtl/>
        </w:rPr>
        <w:t xml:space="preserve"> قارن التشغيل الأول بتصحيحك أنت في ملف الأسبوع 8. أيهما أقرب إلى تصحيحك: التشغيل الأول أم الثاني؟ وإن كانت درجات كلود من الأسبوع 8 محفوظة عندك، فهي تشغيل ثالث بصيغة تعليمات مختلفة: قارنها أيضاً.</w:t>
      </w:r>
    </w:p>
    <w:p>
      <w:pPr>
        <w:bidi/>
        <w:spacing w:after="120" w:line="300"/>
        <w:jc w:val="right"/>
      </w:pPr>
      <w:r>
        <w:rPr>
          <w:rFonts w:ascii="IBM Plex Sans Arabic" w:cs="IBM Plex Sans Arabic" w:eastAsia="IBM Plex Sans Arabic" w:hAnsi="IBM Plex Sans Arabic"/>
          <w:sz w:val="22"/>
          <w:szCs w:val="22"/>
          <w:rtl/>
        </w:rPr>
        <w:t xml:space="preserve">تذكّر: نتيجتك لا تُعمَّم على كل محادثة. هي دليل واحد من تجربة واحدة، ويُكتب في التقرير بهذه الصفة.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6: اكتب تقرير الصلاحية (15 دقيقة)</w:t>
      </w:r>
    </w:p>
    <w:p>
      <w:pPr>
        <w:bidi/>
        <w:spacing w:after="120" w:line="300"/>
        <w:jc w:val="right"/>
      </w:pPr>
      <w:r>
        <w:rPr>
          <w:rFonts w:ascii="IBM Plex Sans Arabic" w:cs="IBM Plex Sans Arabic" w:eastAsia="IBM Plex Sans Arabic" w:hAnsi="IBM Plex Sans Arabic"/>
          <w:sz w:val="22"/>
          <w:szCs w:val="22"/>
          <w:rtl/>
        </w:rPr>
        <w:t xml:space="preserve">اكتب التقرير بنفسك في صفحة واحدة. إن استعنت بكلود في الصياغة، فوثّق ذلك وأرفق رابط المحادثة (المستوى 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37"/>
        <w:gridCol w:w="1701"/>
      </w:tblGrid>
      <w:tr>
        <w:trPr>
          <w:cantSplit/>
          <w:tblHeader/>
        </w:trPr>
        <w:tc>
          <w:tcPr>
            <w:tcW w:type="dxa" w:w="79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العنصر</w:t>
            </w:r>
          </w:p>
        </w:tc>
        <w:tc>
          <w:tcPr>
            <w:tcW w:type="dxa" w:w="1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تكتبه</w:t>
            </w:r>
          </w:p>
        </w:tc>
      </w:tr>
      <w:tr>
        <w:trPr>
          <w:cantSplit/>
        </w:trPr>
        <w:tc>
          <w:tcPr>
            <w:tcW w:type="dxa" w:w="7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الأداة والاستخدام المقترح</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التفسير الذي نريد أن تدعمه الدرجة</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حلقة التصحيح: أدلة الاتفاق العام بأرقامها</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حلقة التعميم: ما أظهره فحص اتساق كلود</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حلقة الاستقراء: المجموعات الفرعية والسمات التي لا ترتبط بالبنية</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التهديد الأخطر للصلاحية، ومن يتضرر منه</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القرار</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شروط الاستخدام (ثلاثة على الأقل)</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يُبلَّغ للطلبة، وكيف يعترضون</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حدود هذا التقرير (البيانات، والعدد، وما لم نفحصه)</w:t>
            </w:r>
          </w:p>
        </w:tc>
        <w:tc>
          <w:tcPr>
            <w:tcW w:type="dxa" w:w="1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جدول الخطوة 1 وقرارك الأول.</w:t>
      </w:r>
    </w:p>
    <w:p>
      <w:pPr>
        <w:bidi/>
        <w:spacing w:after="80" w:line="300"/>
        <w:ind w:right="300"/>
        <w:jc w:val="right"/>
      </w:pPr>
      <w:r>
        <w:rPr>
          <w:rFonts w:ascii="IBM Plex Sans Arabic" w:cs="IBM Plex Sans Arabic" w:eastAsia="IBM Plex Sans Arabic" w:hAnsi="IBM Plex Sans Arabic"/>
          <w:sz w:val="22"/>
          <w:szCs w:val="22"/>
          <w:rtl/>
        </w:rPr>
        <w:t xml:space="preserve">☐  جدولا الخطوة 2 وقرارك المعدّل مع سبب التغيير.</w:t>
      </w:r>
    </w:p>
    <w:p>
      <w:pPr>
        <w:bidi/>
        <w:spacing w:after="80" w:line="300"/>
        <w:ind w:right="300"/>
        <w:jc w:val="right"/>
      </w:pPr>
      <w:r>
        <w:rPr>
          <w:rFonts w:ascii="IBM Plex Sans Arabic" w:cs="IBM Plex Sans Arabic" w:eastAsia="IBM Plex Sans Arabic" w:hAnsi="IBM Plex Sans Arabic"/>
          <w:sz w:val="22"/>
          <w:szCs w:val="22"/>
          <w:rtl/>
        </w:rPr>
        <w:t xml:space="preserve">☐  رابطا محادثتي كلود في الخطوتين 3 و 4، ونسخة ملف الأسبوع 8 بعد إدخال التشغيلين.</w:t>
      </w:r>
    </w:p>
    <w:p>
      <w:pPr>
        <w:bidi/>
        <w:spacing w:after="80" w:line="300"/>
        <w:ind w:right="300"/>
        <w:jc w:val="right"/>
      </w:pPr>
      <w:r>
        <w:rPr>
          <w:rFonts w:ascii="IBM Plex Sans Arabic" w:cs="IBM Plex Sans Arabic" w:eastAsia="IBM Plex Sans Arabic" w:hAnsi="IBM Plex Sans Arabic"/>
          <w:sz w:val="22"/>
          <w:szCs w:val="22"/>
          <w:rtl/>
        </w:rPr>
        <w:t xml:space="preserve">☐  جدولا المقارنة في الخطوة 5 مع إجاباتك عن الأسئلة.</w:t>
      </w:r>
    </w:p>
    <w:p>
      <w:pPr>
        <w:bidi/>
        <w:spacing w:after="80" w:line="300"/>
        <w:ind w:right="300"/>
        <w:jc w:val="right"/>
      </w:pPr>
      <w:r>
        <w:rPr>
          <w:rFonts w:ascii="IBM Plex Sans Arabic" w:cs="IBM Plex Sans Arabic" w:eastAsia="IBM Plex Sans Arabic" w:hAnsi="IBM Plex Sans Arabic"/>
          <w:sz w:val="22"/>
          <w:szCs w:val="22"/>
          <w:rtl/>
        </w:rPr>
        <w:t xml:space="preserve">☐  تقرير الصلاحية من صفحة واحدة (الخطوة 6). هذا هو منتج الأسبوع.</w:t>
      </w:r>
    </w:p>
    <w:p>
      <w:pPr>
        <w:bidi/>
        <w:spacing w:after="80" w:line="300"/>
        <w:ind w:right="300"/>
        <w:jc w:val="right"/>
      </w:pPr>
      <w:r>
        <w:rPr>
          <w:rFonts w:ascii="IBM Plex Sans Arabic" w:cs="IBM Plex Sans Arabic" w:eastAsia="IBM Plex Sans Arabic" w:hAnsi="IBM Plex Sans Arabic"/>
          <w:sz w:val="22"/>
          <w:szCs w:val="22"/>
          <w:rtl/>
        </w:rPr>
        <w:t xml:space="preserve">☐  فقرة تأمل من 100 كلمة: هل كنت ستعتمد الأداة لو اكتفيت بالخطوة 1؟ ما الذي ستفعله مختلفاً قبل أن تستخدم كلود في تصحيح أوراق صفك؟</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10: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10: ورقة المشغل</dc:title>
  <dc:creator>عماد عادل فريج</dc:creator>
  <cp:lastModifiedBy>Un-named</cp:lastModifiedBy>
  <cp:revision>1</cp:revision>
  <dcterms:created xsi:type="dcterms:W3CDTF">2026-10-07T19:24:54.517Z</dcterms:created>
  <dcterms:modified xsi:type="dcterms:W3CDTF">2026-10-07T19:24:54.518Z</dcterms:modified>
</cp:coreProperties>
</file>

<file path=docProps/custom.xml><?xml version="1.0" encoding="utf-8"?>
<Properties xmlns="http://schemas.openxmlformats.org/officeDocument/2006/custom-properties" xmlns:vt="http://schemas.openxmlformats.org/officeDocument/2006/docPropsVTypes"/>
</file>