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15 — المناقشة الشفهية والتأمل الذاتي</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يلخّص مبادئ الصدق والثبات والعدالة في صورة واحدة، ويربط كلاً منها بقرار اتخذه في مشروعه.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يشرح مبدأ المساق «كلود يقترح، والطالب يحكم ويوثّق، والبيانات تفصل» بأمثلة من عمله هو.</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يصف هويته المهنية معلماً مقوِّماً يستخدم الذكاء الاصطناعي دون أن يتنازل عن الحكم.</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تأملاً مبنياً على أدلة من ملف إنجازه، لا على انطباعات عامة.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يقوّم ممارسته التقويمية بالاستعانة بأبعاد إطار اليونسكو لكفايات المعلمين في الذكاء الاصطناعي.</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يفسّر لماذا تُعد المناقشة الشفهية دليلاً صادقاً على الفهم وملكية العمل، ويعرف حدودها وطرق تخفيفها.</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7، ويدمج المخرجات من 1 إلى 6. المحاضرة أقصر من المعتاد، لأن معظم وقت الأسبوع للاختبار العملي والمناقشة الشفهية.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المساق في ثلاثة أسئلة</w:t>
      </w:r>
    </w:p>
    <w:p>
      <w:pPr>
        <w:bidi/>
        <w:spacing w:after="120" w:line="300"/>
        <w:jc w:val="right"/>
      </w:pPr>
      <w:r>
        <w:rPr>
          <w:rFonts w:ascii="IBM Plex Sans Arabic" w:cs="IBM Plex Sans Arabic" w:eastAsia="IBM Plex Sans Arabic" w:hAnsi="IBM Plex Sans Arabic"/>
          <w:sz w:val="22"/>
          <w:szCs w:val="22"/>
          <w:rtl/>
        </w:rPr>
        <w:t xml:space="preserve">بدأنا المساق بموقف معلمة وصلها ثلاثون مقالاً متشابهاً، وسألنا: ماذا تقيس هذه الدرجات الآن؟ كل ما درسناه بعد ذلك محاولة للإجابة عن ثلاثة أسئلة يطرحها أي معلم على أي أداة تقويم: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7"/>
        <w:gridCol w:w="1005"/>
        <w:gridCol w:w="4509"/>
        <w:gridCol w:w="1547"/>
      </w:tblGrid>
      <w:tr>
        <w:trPr>
          <w:cantSplit/>
          <w:tblHeader/>
        </w:trPr>
        <w:tc>
          <w:tcPr>
            <w:tcW w:type="dxa" w:w="25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w:t>
            </w:r>
          </w:p>
        </w:tc>
        <w:tc>
          <w:tcPr>
            <w:tcW w:type="dxa" w:w="10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المبدأ</w:t>
            </w:r>
          </w:p>
        </w:tc>
        <w:tc>
          <w:tcPr>
            <w:tcW w:type="dxa" w:w="45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تعلمناه</w:t>
            </w:r>
          </w:p>
        </w:tc>
        <w:tc>
          <w:tcPr>
            <w:tcW w:type="dxa" w:w="15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أين طبّقناه</w:t>
            </w:r>
          </w:p>
        </w:tc>
      </w:tr>
      <w:tr>
        <w:trPr>
          <w:cantSplit/>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تفسيري لهذه الدرجة صحيح ومفيد للقرار؟</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الصدق</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الصدق خاصية للتفسيرات والاستخدامات، لا لورقة الاختبار، ونجمع له أدلة من خمسة مصادر</w:t>
            </w:r>
          </w:p>
        </w:tc>
        <w:tc>
          <w:tcPr>
            <w:tcW w:type="dxa" w:w="1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الأسابيع 3 و 6 و 7 و 12</w:t>
            </w:r>
          </w:p>
        </w:tc>
      </w:tr>
      <w:tr>
        <w:trPr>
          <w:cantSplit/>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 أثق في درجة هذا الطالب بعينه؟</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الثبات</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درجة فيها خطأ قياس، والخطأ المعياري يقول لنا كم درجة يمكن أن نخطئ</w:t>
            </w:r>
          </w:p>
        </w:tc>
        <w:tc>
          <w:tcPr>
            <w:tcW w:type="dxa" w:w="1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الأسابيع 4 و 8 و 10 و 11</w:t>
            </w:r>
          </w:p>
        </w:tc>
      </w:tr>
      <w:tr>
        <w:trPr>
          <w:cantSplit/>
        </w:trPr>
        <w:tc>
          <w:tcPr>
            <w:tcW w:type="dxa" w:w="2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تقيس الأداة الشيء نفسه لكل الطلبة؟</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العدالة</w:t>
            </w:r>
          </w:p>
        </w:tc>
        <w:tc>
          <w:tcPr>
            <w:tcW w:type="dxa" w:w="4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بين مجموعتين لا يعني تحيّزاً إلا بعد المطابقة على القدرة، والسياق غير الضروري يضيف تبايناً لا صلة له بما نقيس</w:t>
            </w:r>
          </w:p>
        </w:tc>
        <w:tc>
          <w:tcPr>
            <w:tcW w:type="dxa" w:w="1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الأسابيع 5 و 9 و 10</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1.1 الصدق حجة لا ختم</w:t>
      </w:r>
    </w:p>
    <w:p>
      <w:pPr>
        <w:bidi/>
        <w:spacing w:after="120" w:line="300"/>
        <w:jc w:val="right"/>
      </w:pPr>
      <w:r>
        <w:rPr>
          <w:rFonts w:ascii="IBM Plex Sans Arabic" w:cs="IBM Plex Sans Arabic" w:eastAsia="IBM Plex Sans Arabic" w:hAnsi="IBM Plex Sans Arabic"/>
          <w:sz w:val="22"/>
          <w:szCs w:val="22"/>
          <w:rtl/>
        </w:rPr>
        <w:t xml:space="preserve">تعلّمنا من ميسك (1989) وكين (2013) أن نسأل عن </w:t>
      </w:r>
      <w:r>
        <w:rPr>
          <w:rFonts w:ascii="IBM Plex Sans Arabic" w:cs="IBM Plex Sans Arabic" w:eastAsia="IBM Plex Sans Arabic" w:hAnsi="IBM Plex Sans Arabic"/>
          <w:b/>
          <w:bCs/>
          <w:sz w:val="22"/>
          <w:szCs w:val="22"/>
          <w:rtl/>
        </w:rPr>
        <w:t xml:space="preserve">التفسير</w:t>
      </w:r>
      <w:r>
        <w:rPr>
          <w:rFonts w:ascii="IBM Plex Sans Arabic" w:cs="IBM Plex Sans Arabic" w:eastAsia="IBM Plex Sans Arabic" w:hAnsi="IBM Plex Sans Arabic"/>
          <w:sz w:val="22"/>
          <w:szCs w:val="22"/>
          <w:rtl/>
        </w:rPr>
        <w:t xml:space="preserve"> لا عن </w:t>
      </w:r>
      <w:r>
        <w:rPr>
          <w:rFonts w:ascii="IBM Plex Sans Arabic" w:cs="IBM Plex Sans Arabic" w:eastAsia="IBM Plex Sans Arabic" w:hAnsi="IBM Plex Sans Arabic"/>
          <w:b/>
          <w:bCs/>
          <w:sz w:val="22"/>
          <w:szCs w:val="22"/>
          <w:rtl/>
        </w:rPr>
        <w:t xml:space="preserve">الاختبار</w:t>
      </w:r>
      <w:r>
        <w:rPr>
          <w:rFonts w:ascii="IBM Plex Sans Arabic" w:cs="IBM Plex Sans Arabic" w:eastAsia="IBM Plex Sans Arabic" w:hAnsi="IBM Plex Sans Arabic"/>
          <w:sz w:val="22"/>
          <w:szCs w:val="22"/>
          <w:rtl/>
        </w:rPr>
        <w:t xml:space="preserve">. الاختبار نفسه قد يصلح لتفسير ولا يصلح لآخر. والمعايير الدولية للاختبارات (2014) تجمع أدلة الصدق في خمسة مصادر: المحتوى، وعمليات الاستجابة، والبنية الداخلية، والعلاقة بمتغيرات أخرى، وعواقب الاختبار. جدول المواصفات في مشروعك دليل محتوى، وتحليل الفقرات دليل بنية داخلية، والمناقشة الشفهية هذا الأسبوع دليل على عمليات الاستجابة: كيف وصلت إلى قرارك؟</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1.2 الثبات وسيلة لا غاية</w:t>
      </w:r>
    </w:p>
    <w:p>
      <w:pPr>
        <w:bidi/>
        <w:spacing w:after="120" w:line="300"/>
        <w:jc w:val="right"/>
      </w:pPr>
      <w:r>
        <w:rPr>
          <w:rFonts w:ascii="IBM Plex Sans Arabic" w:cs="IBM Plex Sans Arabic" w:eastAsia="IBM Plex Sans Arabic" w:hAnsi="IBM Plex Sans Arabic"/>
          <w:sz w:val="22"/>
          <w:szCs w:val="22"/>
          <w:rtl/>
        </w:rPr>
        <w:t xml:space="preserve">المعامل يصف المجموعة، والقرار يتخذ عن فرد. لذلك كان الخطأ المعياري للقياس أهم أداة للمعلم في هذا المساق:</w:t>
      </w:r>
    </w:p>
    <w:p>
      <w:pPr>
        <w:shd w:fill="F2F6FA" w:color="auto" w:val="clear"/>
        <w:bidi w:val="false"/>
        <w:spacing w:after="160" w:before="80"/>
        <w:jc w:val="center"/>
      </w:pPr>
      <w:r>
        <w:rPr>
          <w:rFonts w:ascii="Cambria Math" w:cs="IBM Plex Sans Arabic" w:hAnsi="Cambria Math"/>
          <w:i w:val="false"/>
          <w:iCs w:val="false"/>
          <w:sz w:val="24"/>
          <w:szCs w:val="24"/>
        </w:rPr>
        <w:t xml:space="preserve">SEM = S × √(1 − r)</w:t>
      </w:r>
    </w:p>
    <w:p>
      <w:pPr>
        <w:bidi/>
        <w:spacing w:after="120" w:line="300"/>
        <w:jc w:val="right"/>
      </w:pPr>
      <w:r>
        <w:rPr>
          <w:rFonts w:ascii="IBM Plex Sans Arabic" w:cs="IBM Plex Sans Arabic" w:eastAsia="IBM Plex Sans Arabic" w:hAnsi="IBM Plex Sans Arabic"/>
          <w:sz w:val="22"/>
          <w:szCs w:val="22"/>
          <w:rtl/>
        </w:rPr>
        <w:t xml:space="preserve">طالب قريب من درجة النجاح يحتاج إلى دليل إضافي لا إلى حكم سريع. هذه الفكرة وحدها تغيّر طريقة إعلان النتائج في أي مدرسة.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1.3 العدالة جزء من الصدق</w:t>
      </w:r>
    </w:p>
    <w:p>
      <w:pPr>
        <w:bidi/>
        <w:spacing w:after="120" w:line="300"/>
        <w:jc w:val="right"/>
      </w:pPr>
      <w:r>
        <w:rPr>
          <w:rFonts w:ascii="IBM Plex Sans Arabic" w:cs="IBM Plex Sans Arabic" w:eastAsia="IBM Plex Sans Arabic" w:hAnsi="IBM Plex Sans Arabic"/>
          <w:sz w:val="22"/>
          <w:szCs w:val="22"/>
          <w:rtl/>
        </w:rPr>
        <w:t xml:space="preserve">الفقرة غير العادلة تقيس شيئاً إضافياً لا نريده: لغة، أو خبرة سفر، أو ثقافة. المقارنة المضبوطة (دورانز وكوليك، 1986) علّمتنا ألا نحكم من الفرق الخام، وأن نراجع الفقرة مع خبراء قبل حذفها. والأدوات الآلية تحتاج الفحص نفسه في المجموعات الفرعية، لأن متوسط الاتفاق العام قد يخفي ظلماً لمجموعة صغيرة (الأسبوع 10).</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المبدأ الجاري: «كلود يقترح، والطالب يحكم ويوثّق، والبيانات تفصل»</w:t>
      </w:r>
    </w:p>
    <w:p>
      <w:pPr>
        <w:bidi/>
        <w:spacing w:after="120" w:line="300"/>
        <w:jc w:val="right"/>
      </w:pPr>
      <w:r>
        <w:rPr>
          <w:rFonts w:ascii="IBM Plex Sans Arabic" w:cs="IBM Plex Sans Arabic" w:eastAsia="IBM Plex Sans Arabic" w:hAnsi="IBM Plex Sans Arabic"/>
          <w:sz w:val="22"/>
          <w:szCs w:val="22"/>
          <w:rtl/>
        </w:rPr>
        <w:t xml:space="preserve">تكرر هذا المبدأ كل أسبوع. الآن نراه كاملاً بأجزائه الثلاثة: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كلود يقترح:</w:t>
      </w:r>
      <w:r>
        <w:rPr>
          <w:rFonts w:ascii="IBM Plex Sans Arabic" w:cs="IBM Plex Sans Arabic" w:eastAsia="IBM Plex Sans Arabic" w:hAnsi="IBM Plex Sans Arabic"/>
          <w:sz w:val="22"/>
          <w:szCs w:val="22"/>
          <w:rtl/>
        </w:rPr>
        <w:t xml:space="preserve"> صاغ مسودات النواتج والفقرات والمموهات والواصفات، وحسب المعاملات بتشغيل كود. وفّر وقتاً حقيقياً، لكن مقترحاته كانت بداية لا نهاية.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الطالب يحكم ويوثّق:</w:t>
      </w:r>
      <w:r>
        <w:rPr>
          <w:rFonts w:ascii="IBM Plex Sans Arabic" w:cs="IBM Plex Sans Arabic" w:eastAsia="IBM Plex Sans Arabic" w:hAnsi="IBM Plex Sans Arabic"/>
          <w:sz w:val="22"/>
          <w:szCs w:val="22"/>
          <w:rtl/>
        </w:rPr>
        <w:t xml:space="preserve"> في كل مشغل كان هناك جدول تحقق وجدول قرار. لم يكن الغرض إثبات أن كلود يخطئ، بل إثبات أن القرار قرارك وأنك تعرف لماذا اتخذته. السجل الموثّق هو ما يحوّل الاستخدام من اعتماد إلى تعاون.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البيانات تفصل:</w:t>
      </w:r>
      <w:r>
        <w:rPr>
          <w:rFonts w:ascii="IBM Plex Sans Arabic" w:cs="IBM Plex Sans Arabic" w:eastAsia="IBM Plex Sans Arabic" w:hAnsi="IBM Plex Sans Arabic"/>
          <w:sz w:val="22"/>
          <w:szCs w:val="22"/>
          <w:rtl/>
        </w:rPr>
        <w:t xml:space="preserve"> حين اختلفت مع كلود، أو مع زميلك، لم يحسم الخلاف من كان أكثر ثقة، بل الدليل: إجابة الطالب ونص الواصف في المعايرة، وتحليل المموهات في الفقرة المشكوك في مفتاحها، والدرجات القبلية والبعدية في البحث الإجرائي.</w:t>
      </w:r>
    </w:p>
    <w:p>
      <w:pPr>
        <w:bidi/>
        <w:spacing w:after="120" w:line="300"/>
        <w:jc w:val="right"/>
      </w:pPr>
      <w:r>
        <w:rPr>
          <w:rFonts w:ascii="IBM Plex Sans Arabic" w:cs="IBM Plex Sans Arabic" w:eastAsia="IBM Plex Sans Arabic" w:hAnsi="IBM Plex Sans Arabic"/>
          <w:b/>
          <w:bCs/>
          <w:sz w:val="22"/>
          <w:szCs w:val="22"/>
          <w:rtl/>
        </w:rPr>
        <w:t xml:space="preserve">ما الذي يعنيه هذا خارج المساق؟</w:t>
      </w:r>
      <w:r>
        <w:rPr>
          <w:rFonts w:ascii="IBM Plex Sans Arabic" w:cs="IBM Plex Sans Arabic" w:eastAsia="IBM Plex Sans Arabic" w:hAnsi="IBM Plex Sans Arabic"/>
          <w:sz w:val="22"/>
          <w:szCs w:val="22"/>
          <w:rtl/>
        </w:rPr>
        <w:t xml:space="preserve"> المبدأ لا يخص كلود وحده. يصلح لأي مصدر يقترح عليك قراراً: كتاب مدرسي، أو بنك أسئلة جاهز، أو تقرير نتائج، أو زميل خبير. السؤال دائماً: ما الدليل؟ ومن يتحمل القرار؟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هوية المعلم المقوِّم مع أدوات الذكاء الاصطناعي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3.1 ما الذي تغيّر؟</w:t>
      </w:r>
    </w:p>
    <w:p>
      <w:pPr>
        <w:bidi/>
        <w:spacing w:after="120" w:line="300"/>
        <w:jc w:val="right"/>
      </w:pPr>
      <w:r>
        <w:rPr>
          <w:rFonts w:ascii="IBM Plex Sans Arabic" w:cs="IBM Plex Sans Arabic" w:eastAsia="IBM Plex Sans Arabic" w:hAnsi="IBM Plex Sans Arabic"/>
          <w:sz w:val="22"/>
          <w:szCs w:val="22"/>
          <w:rtl/>
        </w:rPr>
        <w:t xml:space="preserve">أصبح إنتاج اختبار أو تصحيح مقال أسرع بكثير. لكن ما يجعل التقويم مهنياً لم يتغير: أن تعرف ماذا تقيس، ولماذا، وما القرار الذي ستتخذه، ومن سيتأثر به. تقرير أنثروبيك عن استخدام الأساتذة لكلود (أغسطس 2025) يُظهر الفجوة بوضوح: 48.9% من محادثات التصحيح كانت ذات طابع أتمتة كثيف، مع أن الأساتذة أنفسهم عدّوا التصحيح المهمة التي يؤديها الذكاء الاصطناعي بأقل كفاءة. البيانات من التعليم الجامعي ومن أداة واحدة، فلا نعمّمها، لكنها تكفي لتنبيهنا إلى إغراء التفويض.</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3.2 أربعة أدوار لا تُفوَّض</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6"/>
        <w:gridCol w:w="3544"/>
        <w:gridCol w:w="4828"/>
      </w:tblGrid>
      <w:tr>
        <w:trPr>
          <w:cantSplit/>
          <w:tblHeader/>
        </w:trPr>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الدور</w:t>
            </w:r>
          </w:p>
        </w:tc>
        <w:tc>
          <w:tcPr>
            <w:tcW w:type="dxa" w:w="35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يعنيه</w:t>
            </w:r>
          </w:p>
        </w:tc>
        <w:tc>
          <w:tcPr>
            <w:tcW w:type="dxa" w:w="48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من المساق</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المصمم</w:t>
            </w:r>
          </w:p>
        </w:tc>
        <w:tc>
          <w:tcPr>
            <w:tcW w:type="dxa" w:w="3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يقرر ماذا يقيس ولماذا قبل أن يكتب أي فقرة</w:t>
            </w:r>
          </w:p>
        </w:tc>
        <w:tc>
          <w:tcPr>
            <w:tcW w:type="dxa" w:w="4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المواصفات وأوزانه المبررة بالمنهج</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الحَكَم</w:t>
            </w:r>
          </w:p>
        </w:tc>
        <w:tc>
          <w:tcPr>
            <w:tcW w:type="dxa" w:w="3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يعطي الدرجة ويتحمل مسؤوليتها</w:t>
            </w:r>
          </w:p>
        </w:tc>
        <w:tc>
          <w:tcPr>
            <w:tcW w:type="dxa" w:w="4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معايرة سلم التقدير قبل الاعتماد على أي مصحح، بشرياً كان أم آلياً</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المفسِّر</w:t>
            </w:r>
          </w:p>
        </w:tc>
        <w:tc>
          <w:tcPr>
            <w:tcW w:type="dxa" w:w="3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يقرأ الأرقام في سياقها ويعرف حدودها</w:t>
            </w:r>
          </w:p>
        </w:tc>
        <w:tc>
          <w:tcPr>
            <w:tcW w:type="dxa" w:w="4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 الفقرة السهلة جداً يعتمد على أهمية الهدف لا على الرقم وحده</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الحارس الأخلاقي</w:t>
            </w:r>
          </w:p>
        </w:tc>
        <w:tc>
          <w:tcPr>
            <w:tcW w:type="dxa" w:w="3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يحمي بيانات طلبته ويضمن عدالة الأداة لكل مجموعة</w:t>
            </w:r>
          </w:p>
        </w:tc>
        <w:tc>
          <w:tcPr>
            <w:tcW w:type="dxa" w:w="48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استبدال الأسماء برموز، وفحص المجموعات الفرعية</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3.3 السياق الإماراتي</w:t>
      </w:r>
    </w:p>
    <w:p>
      <w:pPr>
        <w:bidi/>
        <w:spacing w:after="120" w:line="300"/>
        <w:jc w:val="right"/>
      </w:pPr>
      <w:r>
        <w:rPr>
          <w:rFonts w:ascii="IBM Plex Sans Arabic" w:cs="IBM Plex Sans Arabic" w:eastAsia="IBM Plex Sans Arabic" w:hAnsi="IBM Plex Sans Arabic"/>
          <w:sz w:val="22"/>
          <w:szCs w:val="22"/>
          <w:rtl/>
        </w:rPr>
        <w:t xml:space="preserve">أعلنت وزارة التربية والتعليم (مايو 2025) إدخال منهج للذكاء الاصطناعي في المدارس الحكومية من رياض الأطفال إلى الصف الثاني عشر بدءاً من 2025 – 2026. معلم اليوم سيقوّم طلبة يستخدمون هذه الأدوات، وسيُطلب منه أن يصمم مهاماً تبقى درجاتها صادقة. هويته المهنية لم تعد «من يكتب الاختبار» فقط، بل «من يضمن أن الدرجة تعني ما يقوله عنها».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الممارسة التأملية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فكرة شون</w:t>
      </w:r>
    </w:p>
    <w:p>
      <w:pPr>
        <w:bidi/>
        <w:spacing w:after="120" w:line="300"/>
        <w:jc w:val="right"/>
      </w:pPr>
      <w:r>
        <w:rPr>
          <w:rFonts w:ascii="IBM Plex Sans Arabic" w:cs="IBM Plex Sans Arabic" w:eastAsia="IBM Plex Sans Arabic" w:hAnsi="IBM Plex Sans Arabic"/>
          <w:sz w:val="22"/>
          <w:szCs w:val="22"/>
          <w:rtl/>
        </w:rPr>
        <w:t xml:space="preserve">يرى شون (1983) أن المهني الكفء لا يطبّق القواعد تطبيقاً آلياً، لأن مواقف العمل الحقيقية غامضة وفريدة ولا تطابق الكتب. ما يميّزه قدرته على التفكير في عمله. ويميّز شون بين نوعين: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التأمل في أثناء الفعل:</w:t>
      </w:r>
      <w:r>
        <w:rPr>
          <w:rFonts w:ascii="IBM Plex Sans Arabic" w:cs="IBM Plex Sans Arabic" w:eastAsia="IBM Plex Sans Arabic" w:hAnsi="IBM Plex Sans Arabic"/>
          <w:sz w:val="22"/>
          <w:szCs w:val="22"/>
          <w:rtl/>
        </w:rPr>
        <w:t xml:space="preserve"> تفكر وأنت تعمل، فتعدّل خطتك في اللحظة. معلم يلاحظ أن السؤال الذي طرحه لم يفهمه أحد، فيعيد صياغته فوراً.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التأمل في الفعل بعد وقوعه:</w:t>
      </w:r>
      <w:r>
        <w:rPr>
          <w:rFonts w:ascii="IBM Plex Sans Arabic" w:cs="IBM Plex Sans Arabic" w:eastAsia="IBM Plex Sans Arabic" w:hAnsi="IBM Plex Sans Arabic"/>
          <w:sz w:val="22"/>
          <w:szCs w:val="22"/>
          <w:rtl/>
        </w:rPr>
        <w:t xml:space="preserve"> تعود إلى ما حدث، وتسأل لماذا حدث، وماذا تغيّر في فهمك. هذا ما يطلبه منك المقال التأملي.</w:t>
      </w:r>
    </w:p>
    <w:p>
      <w:pPr>
        <w:bidi/>
        <w:spacing w:after="120" w:line="300"/>
        <w:jc w:val="right"/>
      </w:pPr>
      <w:r>
        <w:rPr>
          <w:rFonts w:ascii="IBM Plex Sans Arabic" w:cs="IBM Plex Sans Arabic" w:eastAsia="IBM Plex Sans Arabic" w:hAnsi="IBM Plex Sans Arabic"/>
          <w:sz w:val="22"/>
          <w:szCs w:val="22"/>
          <w:rtl/>
        </w:rPr>
        <w:t xml:space="preserve">ويصف شون جزءاً مهماً من التأمل بأنه </w:t>
      </w:r>
      <w:r>
        <w:rPr>
          <w:rFonts w:ascii="IBM Plex Sans Arabic" w:cs="IBM Plex Sans Arabic" w:eastAsia="IBM Plex Sans Arabic" w:hAnsi="IBM Plex Sans Arabic"/>
          <w:b/>
          <w:bCs/>
          <w:sz w:val="22"/>
          <w:szCs w:val="22"/>
          <w:rtl/>
        </w:rPr>
        <w:t xml:space="preserve">إعادة تأطير المشكلة</w:t>
      </w:r>
      <w:r>
        <w:rPr>
          <w:rFonts w:ascii="IBM Plex Sans Arabic" w:cs="IBM Plex Sans Arabic" w:eastAsia="IBM Plex Sans Arabic" w:hAnsi="IBM Plex Sans Arabic"/>
          <w:sz w:val="22"/>
          <w:szCs w:val="22"/>
          <w:rtl/>
        </w:rPr>
        <w:t xml:space="preserve">: أن ترى الموقف بطريقة مختلفة. في الأسبوع 11 مثلاً، بدت الفقرة 7 ذات التمييز السالب «فقرة سيئة تُحذف»، ثم أعاد تحليل المموهات تأطيرها: «مفتاح خاطئ يُصحَّح».</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التأمل الوصفي والتأمل النقدي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9"/>
        <w:gridCol w:w="3987"/>
        <w:gridCol w:w="4732"/>
      </w:tblGrid>
      <w:tr>
        <w:trPr>
          <w:cantSplit/>
          <w:tblHeader/>
        </w:trPr>
        <w:tc>
          <w:tcPr>
            <w:tcW w:type="dxa" w:w="9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النوع</w:t>
            </w:r>
          </w:p>
        </w:tc>
        <w:tc>
          <w:tcPr>
            <w:tcW w:type="dxa" w:w="39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يبدو</w:t>
            </w:r>
          </w:p>
        </w:tc>
        <w:tc>
          <w:tcPr>
            <w:tcW w:type="dxa" w:w="47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w:t>
            </w:r>
          </w:p>
        </w:tc>
      </w:tr>
      <w:tr>
        <w:trPr>
          <w:cantSplit/>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وصفي</w:t>
            </w:r>
          </w:p>
        </w:tc>
        <w:tc>
          <w:tcPr>
            <w:tcW w:type="dxa" w:w="3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يسرد ما حدث</w:t>
            </w:r>
          </w:p>
        </w:tc>
        <w:tc>
          <w:tcPr>
            <w:tcW w:type="dxa" w:w="4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«حللت فقرات اختباري واستخدمت كلود»</w:t>
            </w:r>
          </w:p>
        </w:tc>
      </w:tr>
      <w:tr>
        <w:trPr>
          <w:cantSplit/>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تحليلي</w:t>
            </w:r>
          </w:p>
        </w:tc>
        <w:tc>
          <w:tcPr>
            <w:tcW w:type="dxa" w:w="3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يفسّر لماذا حدث، ويستند إلى دليل</w:t>
            </w:r>
          </w:p>
        </w:tc>
        <w:tc>
          <w:tcPr>
            <w:tcW w:type="dxa" w:w="4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«تمييز الفقرة 7 في بيانات الأسبوع 11 كان سالباً، وتحليل المموهات أظهر أن المتفوقين اختاروا بديلاً واحداً، فراجعت المفتاح»</w:t>
            </w:r>
          </w:p>
        </w:tc>
      </w:tr>
      <w:tr>
        <w:trPr>
          <w:cantSplit/>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نقدي</w:t>
            </w:r>
          </w:p>
        </w:tc>
        <w:tc>
          <w:tcPr>
            <w:tcW w:type="dxa" w:w="3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يربط الحدث بتغيير في الفهم أو الممارسة، ويسأل عن الافتراضات</w:t>
            </w:r>
          </w:p>
        </w:tc>
        <w:tc>
          <w:tcPr>
            <w:tcW w:type="dxa" w:w="4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«كنت أفترض أن الفقرة الضعيفة إحصائياً سيئة الصياغة. صرت أبدأ بالمفتاح، وأسأل عن أهمية الهدف قبل أي حذف»</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المقال التأملي الجيد لا يكتفي بالوصف. كل فقرة فيه تجيب عن ثلاثة أسئلة: ماذا حدث؟ ما الدليل؟ ماذا تغيّر في ممارستي؟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أين الدليل؟</w:t>
      </w:r>
    </w:p>
    <w:p>
      <w:pPr>
        <w:bidi/>
        <w:spacing w:after="120" w:line="300"/>
        <w:jc w:val="right"/>
      </w:pPr>
      <w:r>
        <w:rPr>
          <w:rFonts w:ascii="IBM Plex Sans Arabic" w:cs="IBM Plex Sans Arabic" w:eastAsia="IBM Plex Sans Arabic" w:hAnsi="IBM Plex Sans Arabic"/>
          <w:sz w:val="22"/>
          <w:szCs w:val="22"/>
          <w:rtl/>
        </w:rPr>
        <w:t xml:space="preserve">ملف الإنجاز هو مصدر الأدلة. تأمل لا يشير إلى منتج محدد من الملف، أو إلى رقم من بياناتك، أو إلى قرار موثّق في سجلك، يبقى انطباعاً. اكتب: «في جدول القرارات (الأسبوع 11)...» لا «تعلمت الكثير عن تحليل الفقرات».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التقويم الذاتي: إطار اليونسكو مرآةً</w:t>
      </w:r>
    </w:p>
    <w:p>
      <w:pPr>
        <w:bidi/>
        <w:spacing w:after="120" w:line="300"/>
        <w:jc w:val="right"/>
      </w:pPr>
      <w:r>
        <w:rPr>
          <w:rFonts w:ascii="IBM Plex Sans Arabic" w:cs="IBM Plex Sans Arabic" w:eastAsia="IBM Plex Sans Arabic" w:hAnsi="IBM Plex Sans Arabic"/>
          <w:sz w:val="22"/>
          <w:szCs w:val="22"/>
          <w:rtl/>
        </w:rPr>
        <w:t xml:space="preserve">أصدرت اليونسكو إطاراً لكفايات المعلمين في الذكاء الاصطناعي (مياو وكوكوروفا، 2024) يضم 15 كفاية في خمسة أبعاد، وثلاثة مستويات: الاكتساب، ثم التعمق، ثم الإبداع. قلنا في الأسبوع 1 إننا نسعى إلى الانتقال من الاكتساب إلى التعمق. الآن نستخدم الأبعاد الخمسة مرآة نرى فيها ممارستنا التقويمية: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417"/>
        <w:gridCol w:w="3214"/>
      </w:tblGrid>
      <w:tr>
        <w:trPr>
          <w:cantSplit/>
          <w:tblHeader/>
        </w:trPr>
        <w:tc>
          <w:tcPr>
            <w:tcW w:type="dxa" w:w="20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البعد</w:t>
            </w:r>
          </w:p>
        </w:tc>
        <w:tc>
          <w:tcPr>
            <w:tcW w:type="dxa" w:w="44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سؤال المرآة في التقويم</w:t>
            </w:r>
          </w:p>
        </w:tc>
        <w:tc>
          <w:tcPr>
            <w:tcW w:type="dxa" w:w="32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دليل محتمل من ملف الإنجاز</w:t>
            </w:r>
          </w:p>
        </w:tc>
      </w:tr>
      <w:tr>
        <w:trPr>
          <w:cantSplit/>
        </w:trPr>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عقلية تتمحور حول الإنسان</w:t>
            </w:r>
          </w:p>
        </w:tc>
        <w:tc>
          <w:tcPr>
            <w:tcW w:type="dxa" w:w="4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بقي القرار التقويمي لي، وهل وضعت مصلحة الطالب قبل سرعة الإنجاز؟</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القرارات، وقرار الطالب القريب من درجة القطع</w:t>
            </w:r>
          </w:p>
        </w:tc>
      </w:tr>
      <w:tr>
        <w:trPr>
          <w:cantSplit/>
        </w:trPr>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أخلاقيات الذكاء الاصطناعي</w:t>
            </w:r>
          </w:p>
        </w:tc>
        <w:tc>
          <w:tcPr>
            <w:tcW w:type="dxa" w:w="4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أفصحت، وحميت البيانات، وفحصت العدالة؟</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الإقرار، وسجل الاستخدام، وتقرير العدالة</w:t>
            </w:r>
          </w:p>
        </w:tc>
      </w:tr>
      <w:tr>
        <w:trPr>
          <w:cantSplit/>
        </w:trPr>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أسس الذكاء الاصطناعي وتطبيقاته</w:t>
            </w:r>
          </w:p>
        </w:tc>
        <w:tc>
          <w:tcPr>
            <w:tcW w:type="dxa" w:w="4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أفهم لماذا يخطئ كلود أحياناً في الأرقام والمراجع؟</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سجلات التحقق ومطابقة القيم</w:t>
            </w:r>
          </w:p>
        </w:tc>
      </w:tr>
      <w:tr>
        <w:trPr>
          <w:cantSplit/>
        </w:trPr>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أصول التدريس بالذكاء الاصطناعي</w:t>
            </w:r>
          </w:p>
        </w:tc>
        <w:tc>
          <w:tcPr>
            <w:tcW w:type="dxa" w:w="4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صممت مهاماً تبقى صادقة حين يستخدم طلبتي الأداة؟</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تصنيف المهام، والمهمة الأدائية</w:t>
            </w:r>
          </w:p>
        </w:tc>
      </w:tr>
      <w:tr>
        <w:trPr>
          <w:cantSplit/>
        </w:trPr>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الذكاء الاصطناعي للتعلم المهني</w:t>
            </w:r>
          </w:p>
        </w:tc>
        <w:tc>
          <w:tcPr>
            <w:tcW w:type="dxa" w:w="4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استخدمته لأطوّر نفسي لا لأختصر عملي فقط؟</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المقال التأملي وخطة التطوير</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تنبيه منهجي:</w:t>
      </w:r>
      <w:r>
        <w:rPr>
          <w:rFonts w:ascii="IBM Plex Sans Arabic" w:cs="IBM Plex Sans Arabic" w:eastAsia="IBM Plex Sans Arabic" w:hAnsi="IBM Plex Sans Arabic"/>
          <w:sz w:val="22"/>
          <w:szCs w:val="22"/>
          <w:rtl/>
        </w:rPr>
        <w:t xml:space="preserve"> الإطار وُضع لوصف كفايات المعلمين في الذكاء الاصطناعي عموماً، لا أداةً مقنّنة لتقويم الممارسة التقويمية. استخدامه مرآةً هنا اختيار تعليمي للمساق، لا تطبيق لمقياس محكم. لذلك لا نحسب منه درجة، بل نستخدمه لطرح أسئلة ونبحث لكل إجابة عن دليل.</w:t>
      </w:r>
    </w:p>
    <w:p>
      <w:pPr>
        <w:bidi/>
        <w:spacing w:after="120" w:line="300"/>
        <w:jc w:val="right"/>
      </w:pPr>
      <w:r>
        <w:rPr>
          <w:rFonts w:ascii="IBM Plex Sans Arabic" w:cs="IBM Plex Sans Arabic" w:eastAsia="IBM Plex Sans Arabic" w:hAnsi="IBM Plex Sans Arabic"/>
          <w:b/>
          <w:bCs/>
          <w:sz w:val="22"/>
          <w:szCs w:val="22"/>
          <w:rtl/>
        </w:rPr>
        <w:t xml:space="preserve">التقويم الذاتي نفسه تقويم.</w:t>
      </w:r>
      <w:r>
        <w:rPr>
          <w:rFonts w:ascii="IBM Plex Sans Arabic" w:cs="IBM Plex Sans Arabic" w:eastAsia="IBM Plex Sans Arabic" w:hAnsi="IBM Plex Sans Arabic"/>
          <w:sz w:val="22"/>
          <w:szCs w:val="22"/>
          <w:rtl/>
        </w:rPr>
        <w:t xml:space="preserve"> ينطبق عليه ما تعلمناه: يحتاج إلى معايير واضحة، وإلى دليل، وإلى وعي بالتحيّز. الميل إلى تضخيم الذات أو إلى التواضع المفرط مصدر خطأ معروف. العلاج أن تربط كل حكم على نفسك بدليل يستطيع غيرك أن يراه.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المناقشة الشفهية: لماذا نثق بها؟ وما حدودها؟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6.1 دليل على الملكية والفهم</w:t>
      </w:r>
    </w:p>
    <w:p>
      <w:pPr>
        <w:bidi/>
        <w:spacing w:after="120" w:line="300"/>
        <w:jc w:val="right"/>
      </w:pPr>
      <w:r>
        <w:rPr>
          <w:rFonts w:ascii="IBM Plex Sans Arabic" w:cs="IBM Plex Sans Arabic" w:eastAsia="IBM Plex Sans Arabic" w:hAnsi="IBM Plex Sans Arabic"/>
          <w:sz w:val="22"/>
          <w:szCs w:val="22"/>
          <w:rtl/>
        </w:rPr>
        <w:t xml:space="preserve">حين يستطيع أي طالب أن ينتج تقريراً متقناً بمساعدة أداة، يصبح السؤال: هل يفهم ما كتبه؟ هل اتخذ القرارات بنفسه؟ المناقشة الشفهية تجيب مباشرة، لأنها حوار: يسأل الممتحن، ثم يتابع، ثم يطلب مثالاً أو تفسيراً لرقم بعينه. لا يكفي هنا أن تحفظ النص، بل يجب أن تعرف لماذا كتبته.</w:t>
      </w:r>
    </w:p>
    <w:p>
      <w:pPr>
        <w:bidi/>
        <w:spacing w:after="120" w:line="300"/>
        <w:jc w:val="right"/>
      </w:pPr>
      <w:r>
        <w:rPr>
          <w:rFonts w:ascii="IBM Plex Sans Arabic" w:cs="IBM Plex Sans Arabic" w:eastAsia="IBM Plex Sans Arabic" w:hAnsi="IBM Plex Sans Arabic"/>
          <w:sz w:val="22"/>
          <w:szCs w:val="22"/>
          <w:rtl/>
        </w:rPr>
        <w:t xml:space="preserve">بلغة الصدق: تفسيرنا لدرجة المشروع هو «هذا الطالب قادر على بناء اختبار وتحليله واتخاذ قرارات مبررة». المشروع المكتوب وحده لا يكفي لدعم هذا التفسير مع توفر أدوات الذكاء الاصطناعي. المناقشة تضيف دليلاً من عمليات الاستجابة: نسمع كيف يفكر الطالب.</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6.2 أبعاد التقويم الشفهي</w:t>
      </w:r>
    </w:p>
    <w:p>
      <w:pPr>
        <w:bidi/>
        <w:spacing w:after="120" w:line="300"/>
        <w:jc w:val="right"/>
      </w:pPr>
      <w:r>
        <w:rPr>
          <w:rFonts w:ascii="IBM Plex Sans Arabic" w:cs="IBM Plex Sans Arabic" w:eastAsia="IBM Plex Sans Arabic" w:hAnsi="IBM Plex Sans Arabic"/>
          <w:sz w:val="22"/>
          <w:szCs w:val="22"/>
          <w:rtl/>
        </w:rPr>
        <w:t xml:space="preserve">حدد جوجين (1998) أبعاداً يمكن أن نصف بها أي تقويم شفهي، منها: نوع المحتوى المقاس (معرفة وفهم، أو قدرة على حل المشكلات، أو كفاية في التواصل، أو صفات شخصية)، ونمط التفاعل (من عرض أحادي إلى حوار كامل)، والأصالة (قرب الموقف من مواقف العمل الحقيقية)، ودرجة البنية (من أسئلة مغلقة محددة إلى أسئلة مفتوحة)، ومن يقوّم (الذات أو الزملاء أو الأستاذ)، ومدى مركزية الشفهية نفسها في التقويم. وصف مناقشتنا بهذه الأبعاد: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7"/>
        <w:gridCol w:w="7741"/>
      </w:tblGrid>
      <w:tr>
        <w:trPr>
          <w:cantSplit/>
          <w:tblHeader/>
        </w:trPr>
        <w:tc>
          <w:tcPr>
            <w:tcW w:type="dxa" w:w="18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البعد</w:t>
            </w:r>
          </w:p>
        </w:tc>
        <w:tc>
          <w:tcPr>
            <w:tcW w:type="dxa" w:w="77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موقع مناقشتنا عليه</w:t>
            </w:r>
          </w:p>
        </w:tc>
      </w:tr>
      <w:tr>
        <w:trPr>
          <w:cantSplit/>
        </w:trPr>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المحتوى المقاس</w:t>
            </w:r>
          </w:p>
        </w:tc>
        <w:tc>
          <w:tcPr>
            <w:tcW w:type="dxa" w:w="7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الفهم وتطبيقه: الدفاع عن قرارات تصميم وتحليل، لا مهارة الخطابة</w:t>
            </w:r>
          </w:p>
        </w:tc>
      </w:tr>
      <w:tr>
        <w:trPr>
          <w:cantSplit/>
        </w:trPr>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التفاعل</w:t>
            </w:r>
          </w:p>
        </w:tc>
        <w:tc>
          <w:tcPr>
            <w:tcW w:type="dxa" w:w="7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عرض قصير (3 دقائق) ثم حوار</w:t>
            </w:r>
          </w:p>
        </w:tc>
      </w:tr>
      <w:tr>
        <w:trPr>
          <w:cantSplit/>
        </w:trPr>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الأصالة</w:t>
            </w:r>
          </w:p>
        </w:tc>
        <w:tc>
          <w:tcPr>
            <w:tcW w:type="dxa" w:w="7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عالية: المادة اختبار الطالب الحقيقي وبيانات صفه</w:t>
            </w:r>
          </w:p>
        </w:tc>
      </w:tr>
      <w:tr>
        <w:trPr>
          <w:cantSplit/>
        </w:trPr>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البنية</w:t>
            </w:r>
          </w:p>
        </w:tc>
        <w:tc>
          <w:tcPr>
            <w:tcW w:type="dxa" w:w="7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شبه منظمة: بنك أسئلة معلن، وأسئلة متابعة حرة</w:t>
            </w:r>
          </w:p>
        </w:tc>
      </w:tr>
      <w:tr>
        <w:trPr>
          <w:cantSplit/>
        </w:trPr>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يقوّم</w:t>
            </w:r>
          </w:p>
        </w:tc>
        <w:tc>
          <w:tcPr>
            <w:tcW w:type="dxa" w:w="7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الأستاذ، وممتحن ثانٍ عند الإمكان</w:t>
            </w:r>
          </w:p>
        </w:tc>
      </w:tr>
      <w:tr>
        <w:trPr>
          <w:cantSplit/>
        </w:trPr>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مركزية الشفهية</w:t>
            </w:r>
          </w:p>
        </w:tc>
        <w:tc>
          <w:tcPr>
            <w:tcW w:type="dxa" w:w="77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الشفهية وسيلة لا هدف: لا تُقدَّر الطلاقة بل مضمون التفسير</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البعد الأخير مهم للعدالة: نحن لا نقيس مهارة الحديث أمام لجنة، بل الفهم. أي درجة تتأثر بالطلاقة وحدها تضيف تبايناً لا صلة له بما نقيس.</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6.3 الحدود وطرق تخفيفها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0"/>
        <w:gridCol w:w="3131"/>
        <w:gridCol w:w="5347"/>
      </w:tblGrid>
      <w:tr>
        <w:trPr>
          <w:cantSplit/>
          <w:tblHeader/>
        </w:trPr>
        <w:tc>
          <w:tcPr>
            <w:tcW w:type="dxa" w:w="1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الحد</w:t>
            </w:r>
          </w:p>
        </w:tc>
        <w:tc>
          <w:tcPr>
            <w:tcW w:type="dxa" w:w="31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لماذا يهدد الصدق أو العدالة</w:t>
            </w:r>
          </w:p>
        </w:tc>
        <w:tc>
          <w:tcPr>
            <w:tcW w:type="dxa" w:w="5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طريقة التخفيف</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القلق</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الطالب القلق قد يعرف ولا يُظهر ما يعرف</w:t>
            </w:r>
          </w:p>
        </w:tc>
        <w:tc>
          <w:tcPr>
            <w:tcW w:type="dxa" w:w="5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البروتوكول والسلم وبنك الأسئلة منشورة في الأسبوع 13، ومناقشة تجريبية في أزواج (7 دقائق) في الأسبوع 14، وبداية بعرض يعرفه الطالب</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اللغة</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التعبير اللفظي ليس ما نقيسه</w:t>
            </w:r>
          </w:p>
        </w:tc>
        <w:tc>
          <w:tcPr>
            <w:tcW w:type="dxa" w:w="5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قبول الإجابة بلغة بسيطة، وإعادة صياغة السؤال عند الطلب، وعدم احتساب الأخطاء اللغوية</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ثبات التقدير</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ممتحن واحد وعدد قليل من الأسئلة</w:t>
            </w:r>
          </w:p>
        </w:tc>
        <w:tc>
          <w:tcPr>
            <w:tcW w:type="dxa" w:w="5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تقدير بمعايير وواصفات، وأسئلة من فئات محددة، وممتحن ثانٍ أو تسجيل صوتي بإذن عند الإمكان</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تحيّز الممتحن</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الانطباع الأول أو المعرفة السابقة بالطالب</w:t>
            </w:r>
          </w:p>
        </w:tc>
        <w:tc>
          <w:tcPr>
            <w:tcW w:type="dxa" w:w="5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تقدير كل معيار بدليله، وتسجيل الملاحظات أثناء المناقشة لا بعدها</w:t>
            </w:r>
          </w:p>
        </w:tc>
      </w:tr>
      <w:tr>
        <w:trPr>
          <w:cantSplit/>
        </w:trPr>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ضيق العينة</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ثماني دقائق لا تغطي كل المشروع</w:t>
            </w:r>
          </w:p>
        </w:tc>
        <w:tc>
          <w:tcPr>
            <w:tcW w:type="dxa" w:w="5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الجمع مع المشروع المكتوب والاختبار العملي: الحكم من أكثر من مصدر</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المساران: لماذا الاختبار العملي والمناقشة بلا ذكاء اصطناعي؟</w:t>
      </w:r>
    </w:p>
    <w:p>
      <w:pPr>
        <w:bidi/>
        <w:spacing w:after="120" w:line="300"/>
        <w:jc w:val="right"/>
      </w:pPr>
      <w:r>
        <w:rPr>
          <w:rFonts w:ascii="IBM Plex Sans Arabic" w:cs="IBM Plex Sans Arabic" w:eastAsia="IBM Plex Sans Arabic" w:hAnsi="IBM Plex Sans Arabic"/>
          <w:sz w:val="22"/>
          <w:szCs w:val="22"/>
          <w:rtl/>
        </w:rPr>
        <w:t xml:space="preserve">نهج جامعة سيدني الذي بدأنا به المساق يقسم التقويم إلى </w:t>
      </w:r>
      <w:r>
        <w:rPr>
          <w:rFonts w:ascii="IBM Plex Sans Arabic" w:cs="IBM Plex Sans Arabic" w:eastAsia="IBM Plex Sans Arabic" w:hAnsi="IBM Plex Sans Arabic"/>
          <w:b/>
          <w:bCs/>
          <w:sz w:val="22"/>
          <w:szCs w:val="22"/>
          <w:rtl/>
        </w:rPr>
        <w:t xml:space="preserve">مسار آمن</w:t>
      </w:r>
      <w:r>
        <w:rPr>
          <w:rFonts w:ascii="IBM Plex Sans Arabic" w:cs="IBM Plex Sans Arabic" w:eastAsia="IBM Plex Sans Arabic" w:hAnsi="IBM Plex Sans Arabic"/>
          <w:sz w:val="22"/>
          <w:szCs w:val="22"/>
          <w:rtl/>
        </w:rPr>
        <w:t xml:space="preserve"> يقيس قدرة الطالب الفردية في ظروف مراقبة دون ذكاء اصطناعي، و</w:t>
      </w:r>
      <w:r>
        <w:rPr>
          <w:rFonts w:ascii="IBM Plex Sans Arabic" w:cs="IBM Plex Sans Arabic" w:eastAsia="IBM Plex Sans Arabic" w:hAnsi="IBM Plex Sans Arabic"/>
          <w:b/>
          <w:bCs/>
          <w:sz w:val="22"/>
          <w:szCs w:val="22"/>
          <w:rtl/>
        </w:rPr>
        <w:t xml:space="preserve">مسار مفتوح</w:t>
      </w:r>
      <w:r>
        <w:rPr>
          <w:rFonts w:ascii="IBM Plex Sans Arabic" w:cs="IBM Plex Sans Arabic" w:eastAsia="IBM Plex Sans Arabic" w:hAnsi="IBM Plex Sans Arabic"/>
          <w:sz w:val="22"/>
          <w:szCs w:val="22"/>
          <w:rtl/>
        </w:rPr>
        <w:t xml:space="preserve"> يُسمح فيه بالأداة مع التوثيق، ويُقاس فيه حسن توظيفها والحكم عليها.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4997"/>
        <w:gridCol w:w="2857"/>
      </w:tblGrid>
      <w:tr>
        <w:trPr>
          <w:cantSplit/>
          <w:tblHeader/>
        </w:trPr>
        <w:tc>
          <w:tcPr>
            <w:tcW w:type="dxa" w:w="17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المسار</w:t>
            </w:r>
          </w:p>
        </w:tc>
        <w:tc>
          <w:tcPr>
            <w:tcW w:type="dxa" w:w="49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في مساقنا</w:t>
            </w:r>
          </w:p>
        </w:tc>
        <w:tc>
          <w:tcPr>
            <w:tcW w:type="dxa" w:w="28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يقيسه</w:t>
            </w:r>
          </w:p>
        </w:tc>
      </w:tr>
      <w:tr>
        <w:trPr>
          <w:cantSplit/>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الآمن (المستوى 0)</w:t>
            </w:r>
          </w:p>
        </w:tc>
        <w:tc>
          <w:tcPr>
            <w:tcW w:type="dxa" w:w="4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منتصف الفصل، وتذاكر الخروج، والاختبار العملي، والمناقشة الشفهية</w:t>
            </w:r>
          </w:p>
        </w:tc>
        <w:tc>
          <w:tcPr>
            <w:tcW w:type="dxa" w:w="2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فهمك الفردي: هل تحسب وتفسّر وتقرر وحدك؟</w:t>
            </w:r>
          </w:p>
        </w:tc>
      </w:tr>
      <w:tr>
        <w:trPr>
          <w:cantSplit/>
        </w:trPr>
        <w:tc>
          <w:tcPr>
            <w:tcW w:type="dxa" w:w="17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المفتوح (المستويات 1 – 3)</w:t>
            </w:r>
          </w:p>
        </w:tc>
        <w:tc>
          <w:tcPr>
            <w:tcW w:type="dxa" w:w="4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المشغلات، ومشروع الاختبار المتكامل، والبحث الإجرائي، وملف الإنجاز</w:t>
            </w:r>
          </w:p>
        </w:tc>
        <w:tc>
          <w:tcPr>
            <w:tcW w:type="dxa" w:w="2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حسن توظيفك للأداة، وتحقّقك منها، وتوثيقك</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المساران متكاملان لا متنافسان. المسار المفتوح وحده لا يخبرنا من فهم، والمسار الآمن وحده لا يخبرنا من يحسن العمل مع الأداة كما سيعمل في مدرسته. وتسير سياسة جامعة الإمارات العربية المتحدة (2025) في الاتجاه نفسه: تمنع الذكاء الاصطناعي التوليدي في الاختبارات التي لا يُطّلع على أسئلتها مسبقاً، وتشترط الإفصاح، وتعامل الاستخدام غير المعلن معاملة الانتحال.</w:t>
      </w:r>
    </w:p>
    <w:p>
      <w:pPr>
        <w:bidi/>
        <w:spacing w:after="120" w:line="300"/>
        <w:jc w:val="right"/>
      </w:pPr>
      <w:r>
        <w:rPr>
          <w:rFonts w:ascii="IBM Plex Sans Arabic" w:cs="IBM Plex Sans Arabic" w:eastAsia="IBM Plex Sans Arabic" w:hAnsi="IBM Plex Sans Arabic"/>
          <w:b/>
          <w:bCs/>
          <w:sz w:val="22"/>
          <w:szCs w:val="22"/>
          <w:rtl/>
        </w:rPr>
        <w:t xml:space="preserve">الدرس لصفك:</w:t>
      </w:r>
      <w:r>
        <w:rPr>
          <w:rFonts w:ascii="IBM Plex Sans Arabic" w:cs="IBM Plex Sans Arabic" w:eastAsia="IBM Plex Sans Arabic" w:hAnsi="IBM Plex Sans Arabic"/>
          <w:sz w:val="22"/>
          <w:szCs w:val="22"/>
          <w:rtl/>
        </w:rPr>
        <w:t xml:space="preserve"> اسأل عن كل مهمة تقويمية في مدرستك: في أي مسار هي؟ إن كانت في المسار المفتوح، فهل تقيس ما تريد؟ وإن كانت في الآمن، فهل يستحق الناتج تكلفة المراقبة؟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أسئلة للمراجعة والنقاش</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اختر قراراً واحداً من مشروعك، وبيّن أي المبادئ الثلاثة (الصدق، الثبات، العدالة) كان الأكثر حضوراً فيه.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اكتب جملة تأمل وصفية عن أسبوع من المساق، ثم حوّلها إلى جملة تأمل نقدية مبنية على دليل.</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في أي أبعاد إطار اليونسكو ترى نفسك في مستوى الاكتساب، وفي أيها انتقلت إلى التعمق؟ ما دليلك؟</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طالب في صفك أنتج تقريراً متقناً تشك في أنه كتبه بنفسه. صمّم مناقشة شفهية من خمس دقائق تتحقق بها من فهمه دون أن تتهمه.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زميل يقول: «المناقشة الشفهية ظالمة للطالب القلق، فلنلغها». ناقش رأيه بالموازنة بين الصدق والعدالة.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Schön, D. A. (1983). The Reflective Practitioner: How Professionals Think in Action. Basic Books.</w:t>
      </w:r>
    </w:p>
    <w:p>
      <w:pPr>
        <w:bidi/>
        <w:spacing w:after="120" w:line="300"/>
        <w:jc w:val="right"/>
      </w:pPr>
      <w:r>
        <w:rPr>
          <w:rFonts w:ascii="IBM Plex Sans Arabic" w:cs="IBM Plex Sans Arabic" w:eastAsia="IBM Plex Sans Arabic" w:hAnsi="IBM Plex Sans Arabic"/>
          <w:sz w:val="22"/>
          <w:szCs w:val="22"/>
          <w:rtl/>
        </w:rPr>
        <w:t xml:space="preserve">الفصول الخاصة بالتأمل في أثناء الفعل وإعادة تأطير المشكلة.</w:t>
      </w:r>
    </w:p>
    <w:p>
      <w:pPr>
        <w:bidi w:val="false"/>
        <w:spacing w:after="120" w:line="300"/>
        <w:jc w:val="left"/>
      </w:pPr>
      <w:r>
        <w:rPr>
          <w:rFonts w:ascii="IBM Plex Sans Arabic" w:cs="IBM Plex Sans Arabic" w:eastAsia="IBM Plex Sans Arabic" w:hAnsi="IBM Plex Sans Arabic"/>
          <w:sz w:val="22"/>
          <w:szCs w:val="22"/>
        </w:rPr>
        <w:t xml:space="preserve">Joughin, G. (1998). Dimensions of oral assessment. Assessment &amp; Evaluation in Higher Education, 23(4), 367–378.</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Miao, F., &amp; Cukurova, M. (2024). AI Competency Framework for Teachers. UNESCO.</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val="false"/>
        <w:spacing w:after="120" w:line="300"/>
        <w:jc w:val="left"/>
      </w:pPr>
      <w:r>
        <w:rPr>
          <w:rFonts w:ascii="IBM Plex Sans Arabic" w:cs="IBM Plex Sans Arabic" w:eastAsia="IBM Plex Sans Arabic" w:hAnsi="IBM Plex Sans Arabic"/>
          <w:sz w:val="22"/>
          <w:szCs w:val="22"/>
        </w:rPr>
        <w:t xml:space="preserve">Kane, M. T. (2013). Validating the interpretations and uses of test scores. Journal of Educational Measurement, 50(1), 1–73.</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val="false"/>
        <w:spacing w:after="120" w:line="300"/>
        <w:jc w:val="left"/>
      </w:pPr>
      <w:r>
        <w:rPr>
          <w:rFonts w:ascii="IBM Plex Sans Arabic" w:cs="IBM Plex Sans Arabic" w:eastAsia="IBM Plex Sans Arabic" w:hAnsi="IBM Plex Sans Arabic"/>
          <w:sz w:val="22"/>
          <w:szCs w:val="22"/>
        </w:rPr>
        <w:t xml:space="preserve">UAE University (2025). Generative AI Usage by Students Policy.</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2"/>
        <w:gridCol w:w="4566"/>
      </w:tblGrid>
      <w:tr>
        <w:trPr>
          <w:cantSplit/>
          <w:tblHeader/>
        </w:trPr>
        <w:tc>
          <w:tcPr>
            <w:tcW w:type="dxa" w:w="50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45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الممارسة التأملية</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Reflective practice</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 في أثناء الفعل</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Reflection-in-action</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 في الفعل بعد وقوعه</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Reflection-on-action</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إعادة تأطير المشكلة</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Problem reframing</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الذاتي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Self-assessment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الشفهي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Oral assessment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المناقشة الشفهية</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Oral defence (viva)</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ملكية العمل</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Authorship</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ملف الإنجاز</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Portfolio</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المسار الآمن والمسار المفتوح</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Secure lane / open lane</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إطار كفايات المعلمين في الذكاء الاصطناعي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AI Competency Framework for Teachers</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الهوية المهنية</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Professional identity</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15: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15: المحتوى العلمي</dc:title>
  <dc:creator>عماد عادل فريج</dc:creator>
  <cp:lastModifiedBy>Un-named</cp:lastModifiedBy>
  <cp:revision>1</cp:revision>
  <dcterms:created xsi:type="dcterms:W3CDTF">2026-10-07T19:25:00.533Z</dcterms:created>
  <dcterms:modified xsi:type="dcterms:W3CDTF">2026-10-07T19:25:00.533Z</dcterms:modified>
</cp:coreProperties>
</file>

<file path=docProps/custom.xml><?xml version="1.0" encoding="utf-8"?>
<Properties xmlns="http://schemas.openxmlformats.org/officeDocument/2006/custom-properties" xmlns:vt="http://schemas.openxmlformats.org/officeDocument/2006/docPropsVTypes"/>
</file>