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بروتوكول المناقشة الشفهية النهائية وسلم تقديرها</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الأسبوع 15 · من 8 إلى 10 دقائق لكل طالب · 10 درجات (10% من درجة المساق) · مستوى استخدام الذكاء الاصطناعي: 0 (ممنوع)</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الغرض</w:t>
      </w:r>
    </w:p>
    <w:p>
      <w:pPr>
        <w:bidi/>
        <w:spacing w:after="120" w:line="300"/>
        <w:jc w:val="right"/>
      </w:pPr>
      <w:r>
        <w:rPr>
          <w:rFonts w:ascii="IBM Plex Sans Arabic" w:cs="IBM Plex Sans Arabic" w:eastAsia="IBM Plex Sans Arabic" w:hAnsi="IBM Plex Sans Arabic"/>
          <w:sz w:val="22"/>
          <w:szCs w:val="22"/>
          <w:rtl/>
        </w:rPr>
        <w:t xml:space="preserve">تتحقق المناقشة من أمرين لا يكفي المشروع المكتوب لإثباتهما: أن الطالب يفهم ما بناه، وأن القرارات في مشروعه قراراته هو. لا تقيس المناقشة مهارة الخطابة ولا سلامة اللغة، بل قدرة الطالب على تفسير قراراته وأرقامه والدفاع عنها بالدليل.</w:t>
      </w:r>
    </w:p>
    <w:p>
      <w:pPr>
        <w:bidi/>
        <w:spacing w:after="120" w:line="300"/>
        <w:jc w:val="right"/>
      </w:pPr>
      <w:r>
        <w:rPr>
          <w:rFonts w:ascii="IBM Plex Sans Arabic" w:cs="IBM Plex Sans Arabic" w:eastAsia="IBM Plex Sans Arabic" w:hAnsi="IBM Plex Sans Arabic"/>
          <w:sz w:val="22"/>
          <w:szCs w:val="22"/>
          <w:rtl/>
        </w:rPr>
        <w:t xml:space="preserve">يُنشر هذا البروتوكول وسلمه وبنك أسئلته ووثيقة ملف الإنجاز للطلبة في الأسبوع 13، أي قبل أسبوعين من يوم المناقشة. أسئلة المتابعة وسؤال «فسّر هذا الرقم» لا تُعلن مسبقاً.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يحضره الطالب</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نسخة مطبوعة من مشروع الاختبار المتكامل كما سُلّم في مراحله الثلاث، ونسخة مطبوعة من تقرير البحث الإجرائي كما سُلّم، دون إضافات أو ملاحظات مكتوبة بعد التسليم. يجوز الرجوع إليهما أثناء الإجابة.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ورقة واحدة للعرض (اختيارية): ملخص أو جدول أو شكل من مشروعه.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لا أجهزة ولا هواتف. لا يُسمح بأي أداة ذكاء اصطناعي في أي مرحلة من المناقشة.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بنية المناقشة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1685"/>
        <w:gridCol w:w="6668"/>
      </w:tblGrid>
      <w:tr>
        <w:trPr>
          <w:cantSplit/>
          <w:tblHeader/>
        </w:trPr>
        <w:tc>
          <w:tcPr>
            <w:tcW w:type="dxa" w:w="12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الوقت</w:t>
            </w:r>
          </w:p>
        </w:tc>
        <w:tc>
          <w:tcPr>
            <w:tcW w:type="dxa" w:w="16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المرحلة</w:t>
            </w:r>
          </w:p>
        </w:tc>
        <w:tc>
          <w:tcPr>
            <w:tcW w:type="dxa" w:w="66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يحدث</w:t>
            </w:r>
          </w:p>
        </w:tc>
      </w:tr>
      <w:tr>
        <w:trPr>
          <w:cantSplit/>
        </w:trPr>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0 – 3 د</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العرض</w:t>
            </w:r>
          </w:p>
        </w:tc>
        <w:tc>
          <w:tcPr>
            <w:tcW w:type="dxa" w:w="6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يعرض الطالب مشروعه دون مقاطعة (انظر محتوى العرض أدناه)</w:t>
            </w:r>
          </w:p>
        </w:tc>
      </w:tr>
      <w:tr>
        <w:trPr>
          <w:cantSplit/>
        </w:trPr>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3 – 7 د</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الأسئلة</w:t>
            </w:r>
          </w:p>
        </w:tc>
        <w:tc>
          <w:tcPr>
            <w:tcW w:type="dxa" w:w="6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ثلاثة أسئلة من البنك بقاعدة الاختيار (الفئة 1 أو 2، والفئة 3 أو 4، والفئة 5)، مع سؤال متابعة عند الحاجة</w:t>
            </w:r>
          </w:p>
        </w:tc>
      </w:tr>
      <w:tr>
        <w:trPr>
          <w:cantSplit/>
        </w:trPr>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7 – 9 د</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فسّر هذا الرقم</w:t>
            </w:r>
          </w:p>
        </w:tc>
        <w:tc>
          <w:tcPr>
            <w:tcW w:type="dxa" w:w="6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سؤال واحد عن رقم من بيانات الطالب نفسه</w:t>
            </w:r>
          </w:p>
        </w:tc>
      </w:tr>
      <w:tr>
        <w:trPr>
          <w:cantSplit/>
        </w:trPr>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9 – 10 د</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التسجيل</w:t>
            </w:r>
          </w:p>
        </w:tc>
        <w:tc>
          <w:tcPr>
            <w:tcW w:type="dxa" w:w="6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يكمل الممتحن نموذج التسجيل قبل دخول الطالب التالي</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إذا تجاوز العرض 3 دقائق، ينبّه الممتحن مرة واحدة عند 3 دقائق، ويوقفه بلطف عند 4 دقائق. لا يُخصم على التجاوز، لكنه يأخذ من وقت الأسئلة.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محتوى العرض (3 دقائق)</w:t>
      </w:r>
    </w:p>
    <w:p>
      <w:pPr>
        <w:bidi/>
        <w:spacing w:after="120" w:line="300"/>
        <w:jc w:val="right"/>
      </w:pPr>
      <w:r>
        <w:rPr>
          <w:rFonts w:ascii="IBM Plex Sans Arabic" w:cs="IBM Plex Sans Arabic" w:eastAsia="IBM Plex Sans Arabic" w:hAnsi="IBM Plex Sans Arabic"/>
          <w:sz w:val="22"/>
          <w:szCs w:val="22"/>
          <w:rtl/>
        </w:rPr>
        <w:t xml:space="preserve">يغطي الطالب خمس نقاط بالترتيب الذي يناسبه:</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الاختبار: لأي صف، وأي وحدة، وما غرضه.</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قرار واحد من جدول المواصفات ومبرره.</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قرار واحد عن فقرة بعد تحليل البيانات، والدليل عليه.</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موضع واحد استخدم فيه كلود: ماذا قبل أو رفض، وكيف تحقق.</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شيء واحد سيغيّره لو أعاد بناء الاختبار.</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بنك الأسئلة (18 سؤالاً في خمس فئات)</w:t>
      </w:r>
    </w:p>
    <w:p>
      <w:pPr>
        <w:bidi/>
        <w:spacing w:after="120" w:line="300"/>
        <w:jc w:val="right"/>
      </w:pPr>
      <w:r>
        <w:rPr>
          <w:rFonts w:ascii="IBM Plex Sans Arabic" w:cs="IBM Plex Sans Arabic" w:eastAsia="IBM Plex Sans Arabic" w:hAnsi="IBM Plex Sans Arabic"/>
          <w:b/>
          <w:bCs/>
          <w:sz w:val="22"/>
          <w:szCs w:val="22"/>
          <w:rtl/>
        </w:rPr>
        <w:t xml:space="preserve">قاعدة الاختيار:</w:t>
      </w:r>
      <w:r>
        <w:rPr>
          <w:rFonts w:ascii="IBM Plex Sans Arabic" w:cs="IBM Plex Sans Arabic" w:eastAsia="IBM Plex Sans Arabic" w:hAnsi="IBM Plex Sans Arabic"/>
          <w:sz w:val="22"/>
          <w:szCs w:val="22"/>
          <w:rtl/>
        </w:rPr>
        <w:t xml:space="preserve"> يطرح الممتحن ثلاثة أسئلة: سؤال من الفئة 1 أو 2، وسؤال من الفئة 3 أو 4، وسؤال من الفئة 5 دائماً. ينوّع بين الطلبة في الفئة المختارة من كل زوج. الأسئلة مأخوذة من أسئلة المناقشة المرتبطة بمراحل المشروع ومهمة البحث الإجرائي، مع أسئلة جديدة للعدالة والتأمل.</w:t>
      </w:r>
    </w:p>
    <w:p>
      <w:pPr>
        <w:bidi/>
        <w:spacing w:after="120" w:line="300"/>
        <w:jc w:val="right"/>
      </w:pPr>
      <w:r>
        <w:rPr>
          <w:rFonts w:ascii="IBM Plex Sans Arabic" w:cs="IBM Plex Sans Arabic" w:eastAsia="IBM Plex Sans Arabic" w:hAnsi="IBM Plex Sans Arabic"/>
          <w:b/>
          <w:bCs/>
          <w:sz w:val="22"/>
          <w:szCs w:val="22"/>
          <w:rtl/>
        </w:rPr>
        <w:t xml:space="preserve">تغطية معايير السلم:</w:t>
      </w:r>
      <w:r>
        <w:rPr>
          <w:rFonts w:ascii="IBM Plex Sans Arabic" w:cs="IBM Plex Sans Arabic" w:eastAsia="IBM Plex Sans Arabic" w:hAnsi="IBM Plex Sans Arabic"/>
          <w:sz w:val="22"/>
          <w:szCs w:val="22"/>
          <w:rtl/>
        </w:rPr>
        <w:t xml:space="preserve"> كل معيار له مصدر دليل مضمون في كل مناقشة: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3"/>
        <w:gridCol w:w="5615"/>
      </w:tblGrid>
      <w:tr>
        <w:trPr>
          <w:cantSplit/>
          <w:tblHeader/>
        </w:trPr>
        <w:tc>
          <w:tcPr>
            <w:tcW w:type="dxa" w:w="40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المعيار</w:t>
            </w:r>
          </w:p>
        </w:tc>
        <w:tc>
          <w:tcPr>
            <w:tcW w:type="dxa" w:w="56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مصادر الدليل المضمونة</w:t>
            </w:r>
          </w:p>
        </w:tc>
      </w:tr>
      <w:tr>
        <w:trPr>
          <w:cantSplit/>
        </w:trPr>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العرض وتماسك المشروع</w:t>
            </w:r>
          </w:p>
        </w:tc>
        <w:tc>
          <w:tcPr>
            <w:tcW w:type="dxa" w:w="5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العرض (النقاط الخمس)</w:t>
            </w:r>
          </w:p>
        </w:tc>
      </w:tr>
      <w:tr>
        <w:trPr>
          <w:cantSplit/>
        </w:trPr>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قرارات التصميم وتحليل الفقرات</w:t>
            </w:r>
          </w:p>
        </w:tc>
        <w:tc>
          <w:tcPr>
            <w:tcW w:type="dxa" w:w="5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النقطتان 2 و 3 من العرض، وسؤال الفئة 1 أو 2</w:t>
            </w:r>
          </w:p>
        </w:tc>
      </w:tr>
      <w:tr>
        <w:trPr>
          <w:cantSplit/>
        </w:trPr>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تفسير البيانات وسؤال الرقم</w:t>
            </w:r>
          </w:p>
        </w:tc>
        <w:tc>
          <w:tcPr>
            <w:tcW w:type="dxa" w:w="5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سؤال «فسّر هذا الرقم»</w:t>
            </w:r>
          </w:p>
        </w:tc>
      </w:tr>
      <w:tr>
        <w:trPr>
          <w:cantSplit/>
        </w:trPr>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العدالة أو استخدام الذكاء الاصطناعي والتحقق</w:t>
            </w:r>
          </w:p>
        </w:tc>
        <w:tc>
          <w:tcPr>
            <w:tcW w:type="dxa" w:w="5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سؤال الفئة 3 أو 4، والنقطة 4 من العرض (استخدام كلود والتحقق)</w:t>
            </w:r>
          </w:p>
        </w:tc>
      </w:tr>
      <w:tr>
        <w:trPr>
          <w:cantSplit/>
        </w:trPr>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التأمل والبحث الإجرائي</w:t>
            </w:r>
          </w:p>
        </w:tc>
        <w:tc>
          <w:tcPr>
            <w:tcW w:type="dxa" w:w="5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سؤال الفئة 5، والنقطة 5 من العرض</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إذا كان الرقم المختار لسؤال «فسّر هذا الرقم» من البحث الإجرائي، فاختر سؤال الفئة 5 من الأسئلة 14 – 18 لا السؤال 13، حتى لا يتكرر الدليل نفسه.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الفئة 1: قرارات جدول المواصفات والصدق</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اختر الناتج الأعلى وزناً في جدولك. لماذا يستحق هذا الوزن؟ وما الذي في المنهج يدعمه؟</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ما أضعف حلقة في حجة صدق اختبارك؟ وما الدليل الذي كان سيقوّيها؟</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لو أعدت بناء الجدول بعد تحليل فقرات اختبارك، فما الذي ستغيّره؟ ولماذا؟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الفئة 2: قرارات تحليل الفقرات</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اختر فقرة غيّرت قرارك فيها بعد التحليل. ما الذي جعلك تغيّره؟</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لو طبّقت اختبارك على صف آخر أقوى، كيف تتوقع أن تتغير الصعوبة والتمييز؟ ولماذا؟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فقرة في اختبارك تمييزها ضعيف. كيف ميّزت بين سبب في الصياغة، وسبب في المفتاح، وسبب في الصعوبة؟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الفئة 3: العدالة</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كيف تتأكد من أن فقرة في اختبارك عادلة مع كل طلبتك، ومنهم من يتعلم بغير لغته الأم؟</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اختر فقرة فيها سياق أو عبء قرائي. هل يقيس السياق شيئاً غير الناتج؟ ماذا فعلت بها؟</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إذا وجدت فرقاً بين مجموعتين في فقرة، فلماذا لا تكفي المقارنة الخام للحكم بالتحيّز؟</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الفئة 4: استخدام الذكاء الاصطناعي والتحقق</w:t>
      </w:r>
    </w:p>
    <w:p>
      <w:pPr>
        <w:pStyle w:val="ListParagraph"/>
        <w:keepNext/>
        <w:numPr>
          <w:ilvl w:val="0"/>
          <w:numId w:val="7"/>
        </w:numPr>
        <w:bidi/>
        <w:spacing w:after="60" w:before="80" w:line="300"/>
        <w:jc w:val="right"/>
      </w:pPr>
      <w:r>
        <w:rPr>
          <w:rFonts w:ascii="IBM Plex Sans Arabic" w:cs="IBM Plex Sans Arabic" w:eastAsia="IBM Plex Sans Arabic" w:hAnsi="IBM Plex Sans Arabic"/>
          <w:sz w:val="22"/>
          <w:szCs w:val="22"/>
          <w:rtl/>
        </w:rPr>
        <w:t xml:space="preserve">أين اختلفت مع كلود في التحليل أو التفسير؟ ومن كان على حق؟ وكيف عرفت؟</w:t>
      </w:r>
    </w:p>
    <w:p>
      <w:pPr>
        <w:pStyle w:val="ListParagraph"/>
        <w:keepNext/>
        <w:numPr>
          <w:ilvl w:val="0"/>
          <w:numId w:val="7"/>
        </w:numPr>
        <w:bidi/>
        <w:spacing w:after="60" w:before="80" w:line="300"/>
        <w:jc w:val="right"/>
      </w:pPr>
      <w:r>
        <w:rPr>
          <w:rFonts w:ascii="IBM Plex Sans Arabic" w:cs="IBM Plex Sans Arabic" w:eastAsia="IBM Plex Sans Arabic" w:hAnsi="IBM Plex Sans Arabic"/>
          <w:sz w:val="22"/>
          <w:szCs w:val="22"/>
          <w:rtl/>
        </w:rPr>
        <w:t xml:space="preserve">اختر فقرة ولّدها كلود في مشروعك. ما الذي غيّرته فيها؟ ولماذا؟</w:t>
      </w:r>
    </w:p>
    <w:p>
      <w:pPr>
        <w:pStyle w:val="ListParagraph"/>
        <w:keepNext/>
        <w:numPr>
          <w:ilvl w:val="0"/>
          <w:numId w:val="7"/>
        </w:numPr>
        <w:bidi/>
        <w:spacing w:after="60" w:before="80" w:line="300"/>
        <w:jc w:val="right"/>
      </w:pPr>
      <w:r>
        <w:rPr>
          <w:rFonts w:ascii="IBM Plex Sans Arabic" w:cs="IBM Plex Sans Arabic" w:eastAsia="IBM Plex Sans Arabic" w:hAnsi="IBM Plex Sans Arabic"/>
          <w:sz w:val="22"/>
          <w:szCs w:val="22"/>
          <w:rtl/>
        </w:rPr>
        <w:t xml:space="preserve">اعرض قيمة حسبها كلود في مشروعك. كيف تحققت منها؟ وماذا كنت ستفعل لو لم تتطابق؟</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الفئة 5: البحث الإجرائي والتأمل (يُسأل منها دائماً)</w:t>
      </w:r>
    </w:p>
    <w:p>
      <w:pPr>
        <w:bidi/>
        <w:spacing w:after="120" w:line="300"/>
        <w:jc w:val="right"/>
      </w:pPr>
      <w:r>
        <w:rPr>
          <w:rFonts w:ascii="IBM Plex Sans Arabic" w:cs="IBM Plex Sans Arabic" w:eastAsia="IBM Plex Sans Arabic" w:hAnsi="IBM Plex Sans Arabic"/>
          <w:sz w:val="22"/>
          <w:szCs w:val="22"/>
          <w:rtl/>
        </w:rPr>
        <w:t xml:space="preserve">الأسئلة 13 – 16 هي أسئلة المناقشة الواردة في مهمة البحث الإجرائي (الأسبوع 14) كما هي.</w:t>
      </w:r>
    </w:p>
    <w:p>
      <w:pPr>
        <w:pStyle w:val="ListParagraph"/>
        <w:keepNext/>
        <w:numPr>
          <w:ilvl w:val="0"/>
          <w:numId w:val="8"/>
        </w:numPr>
        <w:bidi/>
        <w:spacing w:after="60" w:before="80" w:line="300"/>
        <w:jc w:val="right"/>
      </w:pPr>
      <w:r>
        <w:rPr>
          <w:rFonts w:ascii="IBM Plex Sans Arabic" w:cs="IBM Plex Sans Arabic" w:eastAsia="IBM Plex Sans Arabic" w:hAnsi="IBM Plex Sans Arabic"/>
          <w:sz w:val="22"/>
          <w:szCs w:val="22"/>
          <w:rtl/>
        </w:rPr>
        <w:t xml:space="preserve">ما أهم نتيجة في بحثك؟ ما الرقم الذي يدعمها بالضبط؟ وما الذي يمنعك من الجزم بها؟</w:t>
      </w:r>
    </w:p>
    <w:p>
      <w:pPr>
        <w:pStyle w:val="ListParagraph"/>
        <w:keepNext/>
        <w:numPr>
          <w:ilvl w:val="0"/>
          <w:numId w:val="8"/>
        </w:numPr>
        <w:bidi/>
        <w:spacing w:after="60" w:before="80" w:line="300"/>
        <w:jc w:val="right"/>
      </w:pPr>
      <w:r>
        <w:rPr>
          <w:rFonts w:ascii="IBM Plex Sans Arabic" w:cs="IBM Plex Sans Arabic" w:eastAsia="IBM Plex Sans Arabic" w:hAnsi="IBM Plex Sans Arabic"/>
          <w:sz w:val="22"/>
          <w:szCs w:val="22"/>
          <w:rtl/>
        </w:rPr>
        <w:t xml:space="preserve">ما أخطر حد في بحثك؟ وكيف ستعالجه في الدورة التالية؟</w:t>
      </w:r>
    </w:p>
    <w:p>
      <w:pPr>
        <w:pStyle w:val="ListParagraph"/>
        <w:keepNext/>
        <w:numPr>
          <w:ilvl w:val="0"/>
          <w:numId w:val="8"/>
        </w:numPr>
        <w:bidi/>
        <w:spacing w:after="60" w:before="80" w:line="300"/>
        <w:jc w:val="right"/>
      </w:pPr>
      <w:r>
        <w:rPr>
          <w:rFonts w:ascii="IBM Plex Sans Arabic" w:cs="IBM Plex Sans Arabic" w:eastAsia="IBM Plex Sans Arabic" w:hAnsi="IBM Plex Sans Arabic"/>
          <w:sz w:val="22"/>
          <w:szCs w:val="22"/>
          <w:rtl/>
        </w:rPr>
        <w:t xml:space="preserve">أين رفضت نقداً أو اقتراحاً من كلود؟ ولماذا؟</w:t>
      </w:r>
    </w:p>
    <w:p>
      <w:pPr>
        <w:pStyle w:val="ListParagraph"/>
        <w:keepNext/>
        <w:numPr>
          <w:ilvl w:val="0"/>
          <w:numId w:val="8"/>
        </w:numPr>
        <w:bidi/>
        <w:spacing w:after="60" w:before="80" w:line="300"/>
        <w:jc w:val="right"/>
      </w:pPr>
      <w:r>
        <w:rPr>
          <w:rFonts w:ascii="IBM Plex Sans Arabic" w:cs="IBM Plex Sans Arabic" w:eastAsia="IBM Plex Sans Arabic" w:hAnsi="IBM Plex Sans Arabic"/>
          <w:sz w:val="22"/>
          <w:szCs w:val="22"/>
          <w:rtl/>
        </w:rPr>
        <w:t xml:space="preserve">لو جرّب زميل الإجراء نفسه في مدرسة أخرى، ماذا تتوقع أن يحدث؟ ولماذا لا يمكنك أن تتنبأ بثقة؟</w:t>
      </w:r>
    </w:p>
    <w:p>
      <w:pPr>
        <w:pStyle w:val="ListParagraph"/>
        <w:keepNext/>
        <w:numPr>
          <w:ilvl w:val="0"/>
          <w:numId w:val="8"/>
        </w:numPr>
        <w:bidi/>
        <w:spacing w:after="60" w:before="80" w:line="300"/>
        <w:jc w:val="right"/>
      </w:pPr>
      <w:r>
        <w:rPr>
          <w:rFonts w:ascii="IBM Plex Sans Arabic" w:cs="IBM Plex Sans Arabic" w:eastAsia="IBM Plex Sans Arabic" w:hAnsi="IBM Plex Sans Arabic"/>
          <w:sz w:val="22"/>
          <w:szCs w:val="22"/>
          <w:rtl/>
        </w:rPr>
        <w:t xml:space="preserve">ما المشكلة التقويمية في بحثك؟ وكيف تعرف أن التغيير الذي لاحظته ليس بسبب عامل آخر؟</w:t>
      </w:r>
    </w:p>
    <w:p>
      <w:pPr>
        <w:pStyle w:val="ListParagraph"/>
        <w:keepNext/>
        <w:numPr>
          <w:ilvl w:val="0"/>
          <w:numId w:val="8"/>
        </w:numPr>
        <w:bidi/>
        <w:spacing w:after="60" w:before="80" w:line="300"/>
        <w:jc w:val="right"/>
      </w:pPr>
      <w:r>
        <w:rPr>
          <w:rFonts w:ascii="IBM Plex Sans Arabic" w:cs="IBM Plex Sans Arabic" w:eastAsia="IBM Plex Sans Arabic" w:hAnsi="IBM Plex Sans Arabic"/>
          <w:sz w:val="22"/>
          <w:szCs w:val="22"/>
          <w:rtl/>
        </w:rPr>
        <w:t xml:space="preserve">ما الشيء الذي ستتوقف عن فعله في التقويم داخل صفك بعد هذا المساق؟ وما دليلك على أنه لم يكن يعمل؟</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أسئلة متابعة عامة</w:t>
      </w:r>
    </w:p>
    <w:p>
      <w:pPr>
        <w:bidi/>
        <w:spacing w:after="120" w:line="300"/>
        <w:jc w:val="right"/>
      </w:pPr>
      <w:r>
        <w:rPr>
          <w:rFonts w:ascii="IBM Plex Sans Arabic" w:cs="IBM Plex Sans Arabic" w:eastAsia="IBM Plex Sans Arabic" w:hAnsi="IBM Plex Sans Arabic"/>
          <w:sz w:val="22"/>
          <w:szCs w:val="22"/>
          <w:rtl/>
        </w:rPr>
        <w:t xml:space="preserve">يستخدمها الممتحن لتعميق أي إجابة، ولا تُحسب سؤالاً مستقلاً: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«ما الدليل على ذلك في بياناتك أو في مشروعك؟»</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«لو كان الرقم مختلفاً، مثلاً أعلى بكثير، هل كان قرارك سيتغير؟»</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«ما البديل الذي فكرت فيه ورفضته؟ ولماذا؟»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«أرني الموضع في مشروعك.»</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سؤال «فسّر هذا الرقم»</w:t>
      </w:r>
    </w:p>
    <w:p>
      <w:pPr>
        <w:bidi/>
        <w:spacing w:after="120" w:line="300"/>
        <w:jc w:val="right"/>
      </w:pPr>
      <w:r>
        <w:rPr>
          <w:rFonts w:ascii="IBM Plex Sans Arabic" w:cs="IBM Plex Sans Arabic" w:eastAsia="IBM Plex Sans Arabic" w:hAnsi="IBM Plex Sans Arabic"/>
          <w:b/>
          <w:bCs/>
          <w:sz w:val="22"/>
          <w:szCs w:val="22"/>
          <w:rtl/>
        </w:rPr>
        <w:t xml:space="preserve">الإعداد قبل المناقشة:</w:t>
      </w:r>
      <w:r>
        <w:rPr>
          <w:rFonts w:ascii="IBM Plex Sans Arabic" w:cs="IBM Plex Sans Arabic" w:eastAsia="IBM Plex Sans Arabic" w:hAnsi="IBM Plex Sans Arabic"/>
          <w:sz w:val="22"/>
          <w:szCs w:val="22"/>
          <w:rtl/>
        </w:rPr>
        <w:t xml:space="preserve"> يختار الممتحن من المرحلة 3 للمشروع، أو من تقرير البحث الإجرائي، رقماً واحداً من بيانات الطالب نفسه، ويكتبه في نموذج التسجيل قبل دخول الطالب. يُختار من أحد الأنواع الآتية، مع التنويع بين الطلبة: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نوع الرقم</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معامل صعوبة أو تمييز لفقرة محددة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تمييز فقرة عدّل الطالب صياغتها في جدول القرارات</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ارتباط مصحَّح أو قيمة «الثبات إذا حُذفت الفقرة»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الثبات بعد حذف فقرة قرر الطالب إبقاءها</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معامل الثبات أو الخطأ المعياري للقياس</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الخطأ المعياري في تقرير المرحلة 3</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نسبة اختيار مموّه</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بديل لم يختره أحد أو اختاره المتفوقون</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نتيجة من البحث الإجرائي</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الفرق بين المكسبين في الشعبتين، أو حجم الأثر</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الأسئلة الأربعة:</w:t>
      </w:r>
      <w:r>
        <w:rPr>
          <w:rFonts w:ascii="IBM Plex Sans Arabic" w:cs="IBM Plex Sans Arabic" w:eastAsia="IBM Plex Sans Arabic" w:hAnsi="IBM Plex Sans Arabic"/>
          <w:sz w:val="22"/>
          <w:szCs w:val="22"/>
          <w:rtl/>
        </w:rPr>
        <w:t xml:space="preserve"> يُطرح السؤال على مراحل، ويتوقف الممتحن حين تكتمل الصورة:</w:t>
      </w:r>
    </w:p>
    <w:p>
      <w:pPr>
        <w:pStyle w:val="ListParagraph"/>
        <w:keepNext/>
        <w:numPr>
          <w:ilvl w:val="0"/>
          <w:numId w:val="9"/>
        </w:numPr>
        <w:bidi/>
        <w:spacing w:after="60" w:before="80" w:line="300"/>
        <w:jc w:val="right"/>
      </w:pPr>
      <w:r>
        <w:rPr>
          <w:rFonts w:ascii="IBM Plex Sans Arabic" w:cs="IBM Plex Sans Arabic" w:eastAsia="IBM Plex Sans Arabic" w:hAnsi="IBM Plex Sans Arabic"/>
          <w:sz w:val="22"/>
          <w:szCs w:val="22"/>
          <w:rtl/>
        </w:rPr>
        <w:t xml:space="preserve">ما هذا الرقم؟ ماذا يقيس؟</w:t>
      </w:r>
    </w:p>
    <w:p>
      <w:pPr>
        <w:pStyle w:val="ListParagraph"/>
        <w:keepNext/>
        <w:numPr>
          <w:ilvl w:val="0"/>
          <w:numId w:val="9"/>
        </w:numPr>
        <w:bidi/>
        <w:spacing w:after="60" w:before="80" w:line="300"/>
        <w:jc w:val="right"/>
      </w:pPr>
      <w:r>
        <w:rPr>
          <w:rFonts w:ascii="IBM Plex Sans Arabic" w:cs="IBM Plex Sans Arabic" w:eastAsia="IBM Plex Sans Arabic" w:hAnsi="IBM Plex Sans Arabic"/>
          <w:sz w:val="22"/>
          <w:szCs w:val="22"/>
          <w:rtl/>
        </w:rPr>
        <w:t xml:space="preserve">كيف حُسب؟ (الفكرة، لا المعادلة حرفياً)</w:t>
      </w:r>
    </w:p>
    <w:p>
      <w:pPr>
        <w:pStyle w:val="ListParagraph"/>
        <w:keepNext/>
        <w:numPr>
          <w:ilvl w:val="0"/>
          <w:numId w:val="9"/>
        </w:numPr>
        <w:bidi/>
        <w:spacing w:after="60" w:before="80" w:line="300"/>
        <w:jc w:val="right"/>
      </w:pPr>
      <w:r>
        <w:rPr>
          <w:rFonts w:ascii="IBM Plex Sans Arabic" w:cs="IBM Plex Sans Arabic" w:eastAsia="IBM Plex Sans Arabic" w:hAnsi="IBM Plex Sans Arabic"/>
          <w:sz w:val="22"/>
          <w:szCs w:val="22"/>
          <w:rtl/>
        </w:rPr>
        <w:t xml:space="preserve">ما القرار الذي بنيته عليه؟</w:t>
      </w:r>
    </w:p>
    <w:p>
      <w:pPr>
        <w:pStyle w:val="ListParagraph"/>
        <w:keepNext/>
        <w:numPr>
          <w:ilvl w:val="0"/>
          <w:numId w:val="9"/>
        </w:numPr>
        <w:bidi/>
        <w:spacing w:after="60" w:before="80" w:line="300"/>
        <w:jc w:val="right"/>
      </w:pPr>
      <w:r>
        <w:rPr>
          <w:rFonts w:ascii="IBM Plex Sans Arabic" w:cs="IBM Plex Sans Arabic" w:eastAsia="IBM Plex Sans Arabic" w:hAnsi="IBM Plex Sans Arabic"/>
          <w:sz w:val="22"/>
          <w:szCs w:val="22"/>
          <w:rtl/>
        </w:rPr>
        <w:t xml:space="preserve">ما حدّه؟ متى لا يصح الاعتماد عليه؟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سلم التقدير (10 درجات)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4"/>
        <w:gridCol w:w="419"/>
        <w:gridCol w:w="2172"/>
        <w:gridCol w:w="2172"/>
        <w:gridCol w:w="1986"/>
        <w:gridCol w:w="1555"/>
      </w:tblGrid>
      <w:tr>
        <w:trPr>
          <w:cantSplit/>
          <w:tblHeader/>
        </w:trPr>
        <w:tc>
          <w:tcPr>
            <w:tcW w:type="dxa" w:w="13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المعيار</w:t>
            </w:r>
          </w:p>
        </w:tc>
        <w:tc>
          <w:tcPr>
            <w:tcW w:type="dxa" w:w="4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الوزن</w:t>
            </w:r>
          </w:p>
        </w:tc>
        <w:tc>
          <w:tcPr>
            <w:tcW w:type="dxa" w:w="21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متميز (4)</w:t>
            </w:r>
          </w:p>
        </w:tc>
        <w:tc>
          <w:tcPr>
            <w:tcW w:type="dxa" w:w="21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متمكن (3)</w:t>
            </w:r>
          </w:p>
        </w:tc>
        <w:tc>
          <w:tcPr>
            <w:tcW w:type="dxa" w:w="19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نامٍ (2)</w:t>
            </w:r>
          </w:p>
        </w:tc>
        <w:tc>
          <w:tcPr>
            <w:tcW w:type="dxa" w:w="15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مبتدئ (1)</w:t>
            </w:r>
          </w:p>
        </w:tc>
      </w:tr>
      <w:tr>
        <w:trPr>
          <w:cantSplit/>
        </w:trPr>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العرض وتماسك المشروع</w:t>
            </w:r>
          </w:p>
        </w:tc>
        <w:tc>
          <w:tcPr>
            <w:tcW w:type="dxa" w:w="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2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يغطي النقاط الخمس في الوقت، ويربط المراحل الثلاث بخيط واحد: من الغرض إلى القرار</w:t>
            </w:r>
          </w:p>
        </w:tc>
        <w:tc>
          <w:tcPr>
            <w:tcW w:type="dxa" w:w="2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يغطي معظم النقاط بوضوح، مع ربط جزئي بين المراحل</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يسرد المراحل دون ربط، أو يغفل قرارات مهمة</w:t>
            </w:r>
          </w:p>
        </w:tc>
        <w:tc>
          <w:tcPr>
            <w:tcW w:type="dxa" w:w="15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عرض غير واضح لا يُظهر ما بُني ولماذا</w:t>
            </w:r>
          </w:p>
        </w:tc>
      </w:tr>
      <w:tr>
        <w:trPr>
          <w:cantSplit/>
        </w:trPr>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قرارات التصميم وتحليل الفقرات</w:t>
            </w:r>
          </w:p>
        </w:tc>
        <w:tc>
          <w:tcPr>
            <w:tcW w:type="dxa" w:w="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2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يبرر قراراته في الجدول والفقرات بالمنهج والغرض والبيانات معاً، ويحدد أضعف حلقة في حجة الصدق أو بديلاً رفضه ولماذا</w:t>
            </w:r>
          </w:p>
        </w:tc>
        <w:tc>
          <w:tcPr>
            <w:tcW w:type="dxa" w:w="2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يبرر قراراته بوضوح مع إشارة إلى المنهج أو البيانات</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مبررات عامة («لأنه مهم») أو قرارات آلية وفق الحدود الرقمية وحدها</w:t>
            </w:r>
          </w:p>
        </w:tc>
        <w:tc>
          <w:tcPr>
            <w:tcW w:type="dxa" w:w="15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يستطيع تبرير قراراته الأساسية</w:t>
            </w:r>
          </w:p>
        </w:tc>
      </w:tr>
      <w:tr>
        <w:trPr>
          <w:cantSplit/>
        </w:trPr>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تفسير البيانات وسؤال الرقم</w:t>
            </w:r>
          </w:p>
        </w:tc>
        <w:tc>
          <w:tcPr>
            <w:tcW w:type="dxa" w:w="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2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يفسّر الرقم ويشرح فكرة حسابه، ويربطه بقرار، ويذكر حدّه، ويوازن بين الإحصاء وأهمية الهدف</w:t>
            </w:r>
          </w:p>
        </w:tc>
        <w:tc>
          <w:tcPr>
            <w:tcW w:type="dxa" w:w="2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يفسّر الرقم ويربطه بقرار، مع حدّ عام أو ناقص</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يعرف ما يقيسه الرقم لكنه لا يربطه بقرار أو يخطئ في اتجاهه</w:t>
            </w:r>
          </w:p>
        </w:tc>
        <w:tc>
          <w:tcPr>
            <w:tcW w:type="dxa" w:w="15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يستطيع تفسير الرقم، أو يقرأه بالعكس</w:t>
            </w:r>
          </w:p>
        </w:tc>
      </w:tr>
      <w:tr>
        <w:trPr>
          <w:cantSplit/>
        </w:trPr>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العدالة أو استخدام الذكاء الاصطناعي والتحقق</w:t>
            </w:r>
          </w:p>
        </w:tc>
        <w:tc>
          <w:tcPr>
            <w:tcW w:type="dxa" w:w="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2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في سؤال الفئة 3 أو 4 والنقطة 4 من العرض: يصف موضعاً محدداً قبل فيه مقترح كلود أو رفضه وكيف تحقق، ويُظهر فهماً دقيقاً للعدالة (التحيّز لا يُحكم به من الفرق الخام) أو لحماية البيانات بحسب السؤال</w:t>
            </w:r>
          </w:p>
        </w:tc>
        <w:tc>
          <w:tcPr>
            <w:tcW w:type="dxa" w:w="2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يصف استخدامه وتحققه بوضوح، ويجيب عن سؤال الفئة إجابة سليمة مع نقص بسيط</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وصف عام للاستخدام دون مثال محدد للتحقق، أو خلط في مفهوم العدالة</w:t>
            </w:r>
          </w:p>
        </w:tc>
        <w:tc>
          <w:tcPr>
            <w:tcW w:type="dxa" w:w="15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يستطيع وصف ما فعله كلود وما فعله هو</w:t>
            </w:r>
          </w:p>
        </w:tc>
      </w:tr>
      <w:tr>
        <w:trPr>
          <w:cantSplit/>
        </w:trPr>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التأمل والبحث الإجرائي</w:t>
            </w:r>
          </w:p>
        </w:tc>
        <w:tc>
          <w:tcPr>
            <w:tcW w:type="dxa" w:w="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2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يحدد تغييراً في ممارسته بدليل، ويناقش حدود بحثه وما يستطيع ادعاءه</w:t>
            </w:r>
          </w:p>
        </w:tc>
        <w:tc>
          <w:tcPr>
            <w:tcW w:type="dxa" w:w="2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يحدد تغييراً واضحاً مع دليل أو حدّ واحد</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تأمل عام دون دليل، أو نتائج دون حدود</w:t>
            </w:r>
          </w:p>
        </w:tc>
        <w:tc>
          <w:tcPr>
            <w:tcW w:type="dxa" w:w="15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يربط المساق بممارسته، أو يبالغ في ادعاء النتائج</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طريقة الحساب:</w:t>
      </w:r>
      <w:r>
        <w:rPr>
          <w:rFonts w:ascii="IBM Plex Sans Arabic" w:cs="IBM Plex Sans Arabic" w:eastAsia="IBM Plex Sans Arabic" w:hAnsi="IBM Plex Sans Arabic"/>
          <w:sz w:val="22"/>
          <w:szCs w:val="22"/>
          <w:rtl/>
        </w:rPr>
        <w:t xml:space="preserve"> درجة المعيار = (المستوى ÷ 4) × وزنه. المجموع من 10، ويساوي النسبة من درجة المساق مباشرة. إذا سُئل الطالب ولم يُجب عن أي سؤال يخص معياراً، تكون درجته فيه صفراً. لا يُعطى صفر في معيار لم يُطرح فيه سؤال؛ قاعدة الاختيار تضمن أن يُطرح في كل معيار. تُقرَّب الدرجة الكلية لأقرب نصف درجة.</w:t>
      </w:r>
    </w:p>
    <w:p>
      <w:pPr>
        <w:bidi/>
        <w:spacing w:after="120" w:line="300"/>
        <w:jc w:val="right"/>
      </w:pPr>
      <w:r>
        <w:rPr>
          <w:rFonts w:ascii="IBM Plex Sans Arabic" w:cs="IBM Plex Sans Arabic" w:eastAsia="IBM Plex Sans Arabic" w:hAnsi="IBM Plex Sans Arabic"/>
          <w:b/>
          <w:bCs/>
          <w:sz w:val="22"/>
          <w:szCs w:val="22"/>
          <w:rtl/>
        </w:rPr>
        <w:t xml:space="preserve">قاعدة التقدير:</w:t>
      </w:r>
      <w:r>
        <w:rPr>
          <w:rFonts w:ascii="IBM Plex Sans Arabic" w:cs="IBM Plex Sans Arabic" w:eastAsia="IBM Plex Sans Arabic" w:hAnsi="IBM Plex Sans Arabic"/>
          <w:sz w:val="22"/>
          <w:szCs w:val="22"/>
          <w:rtl/>
        </w:rPr>
        <w:t xml:space="preserve"> يُقدَّر كل معيار بالدليل الذي ظهر فيه، مستقلاً عن المعايير الأخرى. الطلاقة وحسن العرض لا ترفعان معياراً لم يظهر دليله، والتردد أو الأخطاء اللغوية لا تخفضان معياراً ظهر دليله.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تنبيه النزاهة الأكاديمية</w:t>
      </w:r>
    </w:p>
    <w:p>
      <w:pPr>
        <w:bidi/>
        <w:spacing w:after="120" w:line="300"/>
        <w:jc w:val="right"/>
      </w:pPr>
      <w:r>
        <w:rPr>
          <w:rFonts w:ascii="IBM Plex Sans Arabic" w:cs="IBM Plex Sans Arabic" w:eastAsia="IBM Plex Sans Arabic" w:hAnsi="IBM Plex Sans Arabic"/>
          <w:sz w:val="22"/>
          <w:szCs w:val="22"/>
          <w:rtl/>
        </w:rPr>
        <w:t xml:space="preserve">المناقشة جزء من أدلة ملكية العمل. إذا لم يستطع الطالب أن يشرح عمله:</w:t>
      </w:r>
    </w:p>
    <w:p>
      <w:pPr>
        <w:pStyle w:val="ListParagraph"/>
        <w:keepNext/>
        <w:numPr>
          <w:ilvl w:val="0"/>
          <w:numId w:val="10"/>
        </w:numPr>
        <w:bidi/>
        <w:spacing w:after="60" w:before="80" w:line="300"/>
        <w:jc w:val="right"/>
      </w:pPr>
      <w:r>
        <w:rPr>
          <w:rFonts w:ascii="IBM Plex Sans Arabic" w:cs="IBM Plex Sans Arabic" w:eastAsia="IBM Plex Sans Arabic" w:hAnsi="IBM Plex Sans Arabic"/>
          <w:b/>
          <w:bCs/>
          <w:sz w:val="22"/>
          <w:szCs w:val="22"/>
          <w:rtl/>
        </w:rPr>
        <w:t xml:space="preserve">فرّق بين النسيان والعجز.</w:t>
      </w:r>
      <w:r>
        <w:rPr>
          <w:rFonts w:ascii="IBM Plex Sans Arabic" w:cs="IBM Plex Sans Arabic" w:eastAsia="IBM Plex Sans Arabic" w:hAnsi="IBM Plex Sans Arabic"/>
          <w:sz w:val="22"/>
          <w:szCs w:val="22"/>
          <w:rtl/>
        </w:rPr>
        <w:t xml:space="preserve"> نسيان قيمة أو تفصيل أمر عادي تحت ضغط المناقشة. اسمح له بالرجوع إلى نسخته المطبوعة، وأعد صياغة السؤال مرة واحدة.</w:t>
      </w:r>
    </w:p>
    <w:p>
      <w:pPr>
        <w:pStyle w:val="ListParagraph"/>
        <w:keepNext/>
        <w:numPr>
          <w:ilvl w:val="0"/>
          <w:numId w:val="10"/>
        </w:numPr>
        <w:bidi/>
        <w:spacing w:after="60" w:before="80" w:line="300"/>
        <w:jc w:val="right"/>
      </w:pPr>
      <w:r>
        <w:rPr>
          <w:rFonts w:ascii="IBM Plex Sans Arabic" w:cs="IBM Plex Sans Arabic" w:eastAsia="IBM Plex Sans Arabic" w:hAnsi="IBM Plex Sans Arabic"/>
          <w:b/>
          <w:bCs/>
          <w:sz w:val="22"/>
          <w:szCs w:val="22"/>
          <w:rtl/>
        </w:rPr>
        <w:t xml:space="preserve">أعط فرصة ثانية.</w:t>
      </w:r>
      <w:r>
        <w:rPr>
          <w:rFonts w:ascii="IBM Plex Sans Arabic" w:cs="IBM Plex Sans Arabic" w:eastAsia="IBM Plex Sans Arabic" w:hAnsi="IBM Plex Sans Arabic"/>
          <w:sz w:val="22"/>
          <w:szCs w:val="22"/>
          <w:rtl/>
        </w:rPr>
        <w:t xml:space="preserve"> اطرح سؤالاً آخر عن الجزء نفسه من المشروع بصيغة مختلفة.</w:t>
      </w:r>
    </w:p>
    <w:p>
      <w:pPr>
        <w:pStyle w:val="ListParagraph"/>
        <w:keepNext/>
        <w:numPr>
          <w:ilvl w:val="0"/>
          <w:numId w:val="10"/>
        </w:numPr>
        <w:bidi/>
        <w:spacing w:after="60" w:before="80" w:line="300"/>
        <w:jc w:val="right"/>
      </w:pPr>
      <w:r>
        <w:rPr>
          <w:rFonts w:ascii="IBM Plex Sans Arabic" w:cs="IBM Plex Sans Arabic" w:eastAsia="IBM Plex Sans Arabic" w:hAnsi="IBM Plex Sans Arabic"/>
          <w:b/>
          <w:bCs/>
          <w:sz w:val="22"/>
          <w:szCs w:val="22"/>
          <w:rtl/>
        </w:rPr>
        <w:t xml:space="preserve">وثّق الملاحظات لا الانطباعات.</w:t>
      </w:r>
      <w:r>
        <w:rPr>
          <w:rFonts w:ascii="IBM Plex Sans Arabic" w:cs="IBM Plex Sans Arabic" w:eastAsia="IBM Plex Sans Arabic" w:hAnsi="IBM Plex Sans Arabic"/>
          <w:sz w:val="22"/>
          <w:szCs w:val="22"/>
          <w:rtl/>
        </w:rPr>
        <w:t xml:space="preserve"> سجّل ما سُئل وما أجاب به حرفياً قدر الإمكان، دون اتهام أثناء المناقشة.</w:t>
      </w:r>
    </w:p>
    <w:p>
      <w:pPr>
        <w:pStyle w:val="ListParagraph"/>
        <w:keepNext/>
        <w:numPr>
          <w:ilvl w:val="0"/>
          <w:numId w:val="10"/>
        </w:numPr>
        <w:bidi/>
        <w:spacing w:after="60" w:before="80" w:line="300"/>
        <w:jc w:val="right"/>
      </w:pPr>
      <w:r>
        <w:rPr>
          <w:rFonts w:ascii="IBM Plex Sans Arabic" w:cs="IBM Plex Sans Arabic" w:eastAsia="IBM Plex Sans Arabic" w:hAnsi="IBM Plex Sans Arabic"/>
          <w:b/>
          <w:bCs/>
          <w:sz w:val="22"/>
          <w:szCs w:val="22"/>
          <w:rtl/>
        </w:rPr>
        <w:t xml:space="preserve">اتبع سياسة المساق.</w:t>
      </w:r>
      <w:r>
        <w:rPr>
          <w:rFonts w:ascii="IBM Plex Sans Arabic" w:cs="IBM Plex Sans Arabic" w:eastAsia="IBM Plex Sans Arabic" w:hAnsi="IBM Plex Sans Arabic"/>
          <w:sz w:val="22"/>
          <w:szCs w:val="22"/>
          <w:rtl/>
        </w:rPr>
        <w:t xml:space="preserve"> إذا عجز الطالب عن شرح القرارات الأساسية في عمله (لا تفصيلاً واحداً)، يُعامل الموقف وفق سياسة المساق المعلنة في الأسبوع 1 (البند 6 من إقرار الاستخدام المسؤول) وسياسة الجامعة في النزاهة الأكاديمية. يُقدَّر أداء المناقشة بما ظهر فيها، ويُحال أمر المشروع المكتوب للإجراء المعتمد، وقد يشمل لقاء متابعة موثقاً بحضور ممتحن ثانٍ.</w:t>
      </w:r>
    </w:p>
    <w:p>
      <w:pPr>
        <w:bidi/>
        <w:spacing w:after="120" w:line="300"/>
        <w:jc w:val="right"/>
      </w:pPr>
      <w:r>
        <w:rPr>
          <w:rFonts w:ascii="IBM Plex Sans Arabic" w:cs="IBM Plex Sans Arabic" w:eastAsia="IBM Plex Sans Arabic" w:hAnsi="IBM Plex Sans Arabic"/>
          <w:sz w:val="22"/>
          <w:szCs w:val="22"/>
          <w:rtl/>
        </w:rPr>
        <w:t xml:space="preserve">لا يصدر حكم بمخالفة النزاهة من ممتحن واحد بناءً على مناقشة واحدة. المناقشة تُطلق الإجراء ولا تحسمه.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مراعاة القلق واللغة</w:t>
      </w:r>
    </w:p>
    <w:p>
      <w:pPr>
        <w:bidi/>
        <w:spacing w:after="120" w:line="300"/>
        <w:jc w:val="right"/>
      </w:pPr>
      <w:r>
        <w:rPr>
          <w:rFonts w:ascii="IBM Plex Sans Arabic" w:cs="IBM Plex Sans Arabic" w:eastAsia="IBM Plex Sans Arabic" w:hAnsi="IBM Plex Sans Arabic"/>
          <w:b/>
          <w:bCs/>
          <w:sz w:val="22"/>
          <w:szCs w:val="22"/>
          <w:rtl/>
        </w:rPr>
        <w:t xml:space="preserve">قبل يوم المناقشة: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يُنشر البروتوكول والسلم وبنك الأسئلة ووثيقة ملف الإنجاز في الأسبوع 13، قبل أسبوعين من المناقشة.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مناقشة تجريبية في أزواج مدتها 7 دقائق في الأسبوع 14: يلخص كل طالب بحثه في دقيقتين، ثم يجيب عن سؤال من البنك يطرحه زميله. ويُنشر المحتوى العلمي للأسبوع 15 مع مواد الأسبوع 14.</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يتدرب الطالب على عرضه (3 دقائق) بنفسه أو مع زميل بعد ذلك، بالسلم المنشور.</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يُعلن جدول المناقشات بالرموز والمواعيد قبل الجلسة بيومين على الأقل.</w:t>
      </w:r>
    </w:p>
    <w:p>
      <w:pPr>
        <w:bidi/>
        <w:spacing w:after="120" w:line="300"/>
        <w:jc w:val="right"/>
      </w:pPr>
      <w:r>
        <w:rPr>
          <w:rFonts w:ascii="IBM Plex Sans Arabic" w:cs="IBM Plex Sans Arabic" w:eastAsia="IBM Plex Sans Arabic" w:hAnsi="IBM Plex Sans Arabic"/>
          <w:b/>
          <w:bCs/>
          <w:sz w:val="22"/>
          <w:szCs w:val="22"/>
          <w:rtl/>
        </w:rPr>
        <w:t xml:space="preserve">أثناء المناقشة: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تبدأ المناقشة بالعرض، وهو جزء يعرفه الطالب ويُعدّه مسبقاً.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يُعاد السؤال أو تُعاد صياغته بلغة أبسط عند الطلب، دون أي أثر على الدرجة.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يُسمح للطالب بلحظة تفكير قبل الإجابة، وبأن يرسم أو يكتب على ورقة فارغة.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يُقبل المصطلح الأجنبي إذا غاب المقابل العربي عن الطالب، ولا تُقدَّر سلامة اللغة.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يُطبَّق أي ترتيب معتمد رسمياً من الجامعة لطالب بعينه (مثل وقت إضافي).</w:t>
      </w:r>
    </w:p>
    <w:p>
      <w:pPr>
        <w:bidi/>
        <w:spacing w:after="120" w:line="300"/>
        <w:jc w:val="right"/>
      </w:pPr>
      <w:r>
        <w:rPr>
          <w:rFonts w:ascii="IBM Plex Sans Arabic" w:cs="IBM Plex Sans Arabic" w:eastAsia="IBM Plex Sans Arabic" w:hAnsi="IBM Plex Sans Arabic"/>
          <w:b/>
          <w:bCs/>
          <w:sz w:val="22"/>
          <w:szCs w:val="22"/>
          <w:rtl/>
        </w:rPr>
        <w:t xml:space="preserve">بعد المناقشة: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يحصل الطالب على درجته في كل معيار مع جملة تغذية راجعة واحدة على الأقل.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الممتحن الثاني والاتساق</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عند الإمكان، يشارك ممتحن ثانٍ يقدّر مستقلاً، ثم يتفق الممتحنان على الدرجة. إذا اختلفا بمستويين أو أكثر في معيار، يُناقش الدليل المسجّل.</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إن لم يتوافر ممتحن ثانٍ، يُسجَّل صوت المناقشة بموافقة الطالب المكتوبة، لمراجعة عينة لاحقاً.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يعاير الممتحنون أنفسهم قبل الجلسة على مناقشتين تدريبيتين أو تسجيلين، كما عايرنا سلالم التقدير في الأسبوع 8.</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نموذج تسجيل المناقشة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42"/>
        <w:gridCol w:w="2196"/>
      </w:tblGrid>
      <w:tr>
        <w:trPr>
          <w:cantSplit/>
          <w:tblHeader/>
        </w:trPr>
        <w:tc>
          <w:tcPr>
            <w:tcW w:type="dxa" w:w="74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البند</w:t>
            </w:r>
          </w:p>
        </w:tc>
        <w:tc>
          <w:tcPr>
            <w:tcW w:type="dxa" w:w="21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التسجيل</w:t>
            </w:r>
          </w:p>
        </w:tc>
      </w:tr>
      <w:tr>
        <w:trPr>
          <w:cantSplit/>
        </w:trPr>
        <w:tc>
          <w:tcPr>
            <w:tcW w:type="dxa" w:w="7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رمز الطالب</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الرقم المختار لسؤال «فسّر هذا الرقم» ومصدره</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أسئلة البنك المطروحة (أرقامها: 1 – 6، ثم 7 – 12، ثم 13 – 18)</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أبرز ما قاله الطالب في كل سؤال</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العرض وتماسك المشروع (المستوى من 4)</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قرارات التصميم وتحليل الفقرات (المستوى من 4)</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تفسير البيانات وسؤال الرقم (المستوى من 4)</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العدالة أو استخدام الذكاء الاصطناعي والتحقق (المستوى من 4)</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التأمل والبحث الإجرائي (المستوى من 4)</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الدرجة من 10</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ملاحظة نزاهة (إن وُجدت، بالوقائع فقط)</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جملة تغذية راجعة للطالب</w:t>
            </w: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بروتوكول المناقشة الشفهية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abstractNum w:abstractNumId="7" w15:restartNumberingAfterBreak="0">
    <w:multiLevelType w:val="hybridMultilevel"/>
    <w:lvl w:ilvl="0" w15:tentative="1">
      <w:start w:val="1"/>
      <w:numFmt w:val="decimal"/>
      <w:lvlText w:val="%1."/>
      <w:lvlJc w:val="right"/>
      <w:pPr>
        <w:ind w:right="540" w:hanging="360"/>
      </w:pPr>
    </w:lvl>
  </w:abstractNum>
  <w:abstractNum w:abstractNumId="8" w15:restartNumberingAfterBreak="0">
    <w:multiLevelType w:val="hybridMultilevel"/>
    <w:lvl w:ilvl="0" w15:tentative="1">
      <w:start w:val="1"/>
      <w:numFmt w:val="decimal"/>
      <w:lvlText w:val="%1."/>
      <w:lvlJc w:val="right"/>
      <w:pPr>
        <w:ind w:right="540" w:hanging="360"/>
      </w:pPr>
    </w:lvl>
  </w:abstractNum>
  <w:abstractNum w:abstractNumId="9" w15:restartNumberingAfterBreak="0">
    <w:multiLevelType w:val="hybridMultilevel"/>
    <w:lvl w:ilvl="0" w15:tentative="1">
      <w:start w:val="1"/>
      <w:numFmt w:val="decimal"/>
      <w:lvlText w:val="%1."/>
      <w:lvlJc w:val="right"/>
      <w:pPr>
        <w:ind w:right="540" w:hanging="360"/>
      </w:pPr>
    </w:lvl>
  </w:abstractNum>
  <w:abstractNum w:abstractNumId="10" w15:restartNumberingAfterBreak="0">
    <w:multiLevelType w:val="hybridMultilevel"/>
    <w:lvl w:ilvl="0" w15:tentative="1">
      <w:start w:val="1"/>
      <w:numFmt w:val="decimal"/>
      <w:lvlText w:val="%1."/>
      <w:lvlJc w:val="right"/>
      <w:pPr>
        <w:ind w:right="540" w:hanging="360"/>
      </w:pPr>
    </w:lvl>
  </w:abstractNum>
  <w:abstractNum w:abstractNumId="11"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بروتوكول المناقشة الشفهية</dc:title>
  <dc:creator>عماد عادل فريج</dc:creator>
  <cp:lastModifiedBy>Un-named</cp:lastModifiedBy>
  <cp:revision>1</cp:revision>
  <dcterms:created xsi:type="dcterms:W3CDTF">2026-10-07T19:25:03.770Z</dcterms:created>
  <dcterms:modified xsi:type="dcterms:W3CDTF">2026-10-07T19:25:03.770Z</dcterms:modified>
</cp:coreProperties>
</file>

<file path=docProps/custom.xml><?xml version="1.0" encoding="utf-8"?>
<Properties xmlns="http://schemas.openxmlformats.org/officeDocument/2006/custom-properties" xmlns:vt="http://schemas.openxmlformats.org/officeDocument/2006/docPropsVTypes"/>
</file>