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5 — Fairness, Bias and the Risks of Artificial Intelligence</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Explain fairness in measurement as part of validity, not as an ethical topic separate from it.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Identify common sources of bias in items: linguistic load, cultural context, unfamiliar format, and access barriers.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between a raw difference in the performance of two groups and bias in an item, and explain why we compare students of the same ability level.</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Read the standardization index for test items in Excel, classify the items using the guideline thresholds, and treat the statistical signal as a call for review, not a verdict.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Review the language and context of suspect items with Claude's help, and verify that the revision has not changed the skill being measured.</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Identify the risks of artificial intelligence to the fairness of assessment, and apply classroom fairness measures: accommodations, universal design, and plain language.</w:t>
      </w:r>
    </w:p>
    <w:p>
      <w:pPr>
        <w:bidi w:val="false"/>
        <w:spacing w:after="120" w:line="300"/>
        <w:jc w:val="left"/>
      </w:pPr>
      <w:r>
        <w:rPr>
          <w:rFonts w:ascii="Calibri" w:cs="Calibri" w:eastAsia="Calibri" w:hAnsi="Calibri"/>
          <w:sz w:val="22"/>
          <w:szCs w:val="22"/>
        </w:rPr>
        <w:t xml:space="preserve">This week serves course outcomes 1 and 7, and completes the foundations for judging any test that began with validity in Week 3 and reliability in Week 4.</w:t>
      </w:r>
    </w:p>
    <w:p>
      <w:pPr>
        <w:pStyle w:val="Heading1"/>
        <w:bidi w:val="false"/>
        <w:spacing w:after="160" w:before="360"/>
        <w:jc w:val="left"/>
      </w:pPr>
      <w:r>
        <w:rPr>
          <w:rFonts w:ascii="Calibri" w:cs="Calibri" w:eastAsia="Calibri" w:hAnsi="Calibri"/>
          <w:b/>
          <w:bCs/>
          <w:color w:val="1F4E79"/>
          <w:sz w:val="30"/>
          <w:szCs w:val="30"/>
        </w:rPr>
        <w:t xml:space="preserve">1. Fairness is part of validity</w:t>
      </w:r>
    </w:p>
    <w:p>
      <w:pPr>
        <w:bidi w:val="false"/>
        <w:spacing w:after="120" w:line="300"/>
        <w:jc w:val="left"/>
      </w:pPr>
      <w:r>
        <w:rPr>
          <w:rFonts w:ascii="Calibri" w:cs="Calibri" w:eastAsia="Calibri" w:hAnsi="Calibri"/>
          <w:sz w:val="22"/>
          <w:szCs w:val="22"/>
        </w:rPr>
        <w:t xml:space="preserve">In Week 3 we defined validity as the soundness of the </w:t>
      </w:r>
      <w:r>
        <w:rPr>
          <w:rFonts w:ascii="Calibri" w:cs="Calibri" w:eastAsia="Calibri" w:hAnsi="Calibri"/>
          <w:b/>
          <w:bCs/>
          <w:sz w:val="22"/>
          <w:szCs w:val="22"/>
        </w:rPr>
        <w:t xml:space="preserve">interpretation</w:t>
      </w:r>
      <w:r>
        <w:rPr>
          <w:rFonts w:ascii="Calibri" w:cs="Calibri" w:eastAsia="Calibri" w:hAnsi="Calibri"/>
          <w:sz w:val="22"/>
          <w:szCs w:val="22"/>
        </w:rPr>
        <w:t xml:space="preserve"> and use of scores. If we say that a student's score on a mathematics test reflects their level in mathematics, this interpretation must hold for all students, not just most of them. This is the essence of fairness.</w:t>
      </w:r>
    </w:p>
    <w:p>
      <w:pPr>
        <w:bidi w:val="false"/>
        <w:spacing w:after="120" w:line="300"/>
        <w:jc w:val="left"/>
      </w:pPr>
      <w:r>
        <w:rPr>
          <w:rFonts w:ascii="Calibri" w:cs="Calibri" w:eastAsia="Calibri" w:hAnsi="Calibri"/>
          <w:sz w:val="22"/>
          <w:szCs w:val="22"/>
        </w:rPr>
        <w:t xml:space="preserve">The Standards for Educational and Psychological Testing (2014) treat fairness as a fundamental validity issue, and view it from complementary angles, including:</w:t>
      </w:r>
    </w:p>
    <w:p>
      <w:pPr>
        <w:pStyle w:val="ListParagraph"/>
        <w:numPr>
          <w:ilvl w:val="0"/>
          <w:numId w:val="3"/>
        </w:numPr>
        <w:bidi w:val="false"/>
        <w:spacing w:after="80" w:line="300"/>
        <w:jc w:val="left"/>
      </w:pPr>
      <w:r>
        <w:rPr>
          <w:rFonts w:ascii="Calibri" w:cs="Calibri" w:eastAsia="Calibri" w:hAnsi="Calibri"/>
          <w:b/>
          <w:bCs/>
          <w:sz w:val="22"/>
          <w:szCs w:val="22"/>
        </w:rPr>
        <w:t xml:space="preserve">Fairness in treatment during administration:</w:t>
      </w:r>
      <w:r>
        <w:rPr>
          <w:rFonts w:ascii="Calibri" w:cs="Calibri" w:eastAsia="Calibri" w:hAnsi="Calibri"/>
          <w:sz w:val="22"/>
          <w:szCs w:val="22"/>
        </w:rPr>
        <w:t xml:space="preserve"> the same instructions, appropriate time, and conditions that do not favour one group over another.</w:t>
      </w:r>
    </w:p>
    <w:p>
      <w:pPr>
        <w:pStyle w:val="ListParagraph"/>
        <w:numPr>
          <w:ilvl w:val="0"/>
          <w:numId w:val="3"/>
        </w:numPr>
        <w:bidi w:val="false"/>
        <w:spacing w:after="80" w:line="300"/>
        <w:jc w:val="left"/>
      </w:pPr>
      <w:r>
        <w:rPr>
          <w:rFonts w:ascii="Calibri" w:cs="Calibri" w:eastAsia="Calibri" w:hAnsi="Calibri"/>
          <w:b/>
          <w:bCs/>
          <w:sz w:val="22"/>
          <w:szCs w:val="22"/>
        </w:rPr>
        <w:t xml:space="preserve">Absence of measurement bias:</w:t>
      </w:r>
      <w:r>
        <w:rPr>
          <w:rFonts w:ascii="Calibri" w:cs="Calibri" w:eastAsia="Calibri" w:hAnsi="Calibri"/>
          <w:sz w:val="22"/>
          <w:szCs w:val="22"/>
        </w:rPr>
        <w:t xml:space="preserve"> that the item or test does not function differently for a particular group of students.</w:t>
      </w:r>
    </w:p>
    <w:p>
      <w:pPr>
        <w:pStyle w:val="ListParagraph"/>
        <w:numPr>
          <w:ilvl w:val="0"/>
          <w:numId w:val="3"/>
        </w:numPr>
        <w:bidi w:val="false"/>
        <w:spacing w:after="80" w:line="300"/>
        <w:jc w:val="left"/>
      </w:pPr>
      <w:r>
        <w:rPr>
          <w:rFonts w:ascii="Calibri" w:cs="Calibri" w:eastAsia="Calibri" w:hAnsi="Calibri"/>
          <w:b/>
          <w:bCs/>
          <w:sz w:val="22"/>
          <w:szCs w:val="22"/>
        </w:rPr>
        <w:t xml:space="preserve">Access to what is being measured:</w:t>
      </w:r>
      <w:r>
        <w:rPr>
          <w:rFonts w:ascii="Calibri" w:cs="Calibri" w:eastAsia="Calibri" w:hAnsi="Calibri"/>
          <w:sz w:val="22"/>
          <w:szCs w:val="22"/>
        </w:rPr>
        <w:t xml:space="preserve"> that every student is able to show what they know, without it being obscured by language, format or a disability unrelated to the skill.</w:t>
      </w:r>
    </w:p>
    <w:p>
      <w:pPr>
        <w:pStyle w:val="ListParagraph"/>
        <w:numPr>
          <w:ilvl w:val="0"/>
          <w:numId w:val="3"/>
        </w:numPr>
        <w:bidi w:val="false"/>
        <w:spacing w:after="80" w:line="300"/>
        <w:jc w:val="left"/>
      </w:pPr>
      <w:r>
        <w:rPr>
          <w:rFonts w:ascii="Calibri" w:cs="Calibri" w:eastAsia="Calibri" w:hAnsi="Calibri"/>
          <w:b/>
          <w:bCs/>
          <w:sz w:val="22"/>
          <w:szCs w:val="22"/>
        </w:rPr>
        <w:t xml:space="preserve">Validity of score interpretation for each individual:</w:t>
      </w:r>
      <w:r>
        <w:rPr>
          <w:rFonts w:ascii="Calibri" w:cs="Calibri" w:eastAsia="Calibri" w:hAnsi="Calibri"/>
          <w:sz w:val="22"/>
          <w:szCs w:val="22"/>
        </w:rPr>
        <w:t xml:space="preserve"> that the meaning we build on the score is valid for the individual student, not only for the overall mean.</w:t>
      </w:r>
    </w:p>
    <w:p>
      <w:pPr>
        <w:bidi w:val="false"/>
        <w:spacing w:after="120" w:line="300"/>
        <w:jc w:val="left"/>
      </w:pPr>
      <w:r>
        <w:rPr>
          <w:rFonts w:ascii="Calibri" w:cs="Calibri" w:eastAsia="Calibri" w:hAnsi="Calibri"/>
          <w:sz w:val="22"/>
          <w:szCs w:val="22"/>
        </w:rPr>
        <w:t xml:space="preserve">Messick (1989) offers the concept that links fairness to validity: </w:t>
      </w:r>
      <w:r>
        <w:rPr>
          <w:rFonts w:ascii="Calibri" w:cs="Calibri" w:eastAsia="Calibri" w:hAnsi="Calibri"/>
          <w:b/>
          <w:bCs/>
          <w:sz w:val="22"/>
          <w:szCs w:val="22"/>
        </w:rPr>
        <w:t xml:space="preserve">construct-irrelevant variance</w:t>
      </w:r>
      <w:r>
        <w:rPr>
          <w:rFonts w:ascii="Calibri" w:cs="Calibri" w:eastAsia="Calibri" w:hAnsi="Calibri"/>
          <w:sz w:val="22"/>
          <w:szCs w:val="22"/>
        </w:rPr>
        <w:t xml:space="preserve">. If a student's mathematics score is affected by their ability to read a complex Arabic text, part of their score measures reading, not mathematics. And if this part is larger for a particular group of students, the test is no longer fair to them, because the interpretation of their scores is weaker than the interpretation of other students' scores.</w:t>
      </w:r>
    </w:p>
    <w:p>
      <w:pPr>
        <w:bidi w:val="false"/>
        <w:spacing w:after="120" w:line="300"/>
        <w:jc w:val="left"/>
      </w:pPr>
      <w:r>
        <w:rPr>
          <w:rFonts w:ascii="Calibri" w:cs="Calibri" w:eastAsia="Calibri" w:hAnsi="Calibri"/>
          <w:sz w:val="22"/>
          <w:szCs w:val="22"/>
        </w:rPr>
        <w:t xml:space="preserve">Three rules govern this entire week:</w:t>
      </w:r>
    </w:p>
    <w:p>
      <w:pPr>
        <w:pStyle w:val="ListParagraph"/>
        <w:numPr>
          <w:ilvl w:val="0"/>
          <w:numId w:val="3"/>
        </w:numPr>
        <w:bidi w:val="false"/>
        <w:spacing w:after="80" w:line="300"/>
        <w:jc w:val="left"/>
      </w:pPr>
      <w:r>
        <w:rPr>
          <w:rFonts w:ascii="Calibri" w:cs="Calibri" w:eastAsia="Calibri" w:hAnsi="Calibri"/>
          <w:b/>
          <w:bCs/>
          <w:sz w:val="22"/>
          <w:szCs w:val="22"/>
        </w:rPr>
        <w:t xml:space="preserve">Fairness does not mean equal means.</w:t>
      </w:r>
      <w:r>
        <w:rPr>
          <w:rFonts w:ascii="Calibri" w:cs="Calibri" w:eastAsia="Calibri" w:hAnsi="Calibri"/>
          <w:sz w:val="22"/>
          <w:szCs w:val="22"/>
        </w:rPr>
        <w:t xml:space="preserve"> Two groups may genuinely differ in ability, and a fair test shows this difference rather than hiding it.</w:t>
      </w:r>
    </w:p>
    <w:p>
      <w:pPr>
        <w:pStyle w:val="ListParagraph"/>
        <w:numPr>
          <w:ilvl w:val="0"/>
          <w:numId w:val="3"/>
        </w:numPr>
        <w:bidi w:val="false"/>
        <w:spacing w:after="80" w:line="300"/>
        <w:jc w:val="left"/>
      </w:pPr>
      <w:r>
        <w:rPr>
          <w:rFonts w:ascii="Calibri" w:cs="Calibri" w:eastAsia="Calibri" w:hAnsi="Calibri"/>
          <w:b/>
          <w:bCs/>
          <w:sz w:val="22"/>
          <w:szCs w:val="22"/>
        </w:rPr>
        <w:t xml:space="preserve">Bias is a property of an item in a particular context.</w:t>
      </w:r>
      <w:r>
        <w:rPr>
          <w:rFonts w:ascii="Calibri" w:cs="Calibri" w:eastAsia="Calibri" w:hAnsi="Calibri"/>
          <w:sz w:val="22"/>
          <w:szCs w:val="22"/>
        </w:rPr>
        <w:t xml:space="preserve"> The same item may be fair to students in one class and unfair to students in another.</w:t>
      </w:r>
    </w:p>
    <w:p>
      <w:pPr>
        <w:pStyle w:val="ListParagraph"/>
        <w:numPr>
          <w:ilvl w:val="0"/>
          <w:numId w:val="3"/>
        </w:numPr>
        <w:bidi w:val="false"/>
        <w:spacing w:after="80" w:line="300"/>
        <w:jc w:val="left"/>
      </w:pPr>
      <w:r>
        <w:rPr>
          <w:rFonts w:ascii="Calibri" w:cs="Calibri" w:eastAsia="Calibri" w:hAnsi="Calibri"/>
          <w:b/>
          <w:bCs/>
          <w:sz w:val="22"/>
          <w:szCs w:val="22"/>
        </w:rPr>
        <w:t xml:space="preserve">The number points to the item, and the review explains the cause.</w:t>
      </w:r>
      <w:r>
        <w:rPr>
          <w:rFonts w:ascii="Calibri" w:cs="Calibri" w:eastAsia="Calibri" w:hAnsi="Calibri"/>
          <w:sz w:val="22"/>
          <w:szCs w:val="22"/>
        </w:rPr>
        <w:t xml:space="preserve"> Statistics alone are not enough to judge bias, and reading alone is not enough to discover it.</w:t>
      </w:r>
    </w:p>
    <w:p>
      <w:pPr>
        <w:pStyle w:val="Heading1"/>
        <w:bidi w:val="false"/>
        <w:spacing w:after="160" w:before="360"/>
        <w:jc w:val="left"/>
      </w:pPr>
      <w:r>
        <w:rPr>
          <w:rFonts w:ascii="Calibri" w:cs="Calibri" w:eastAsia="Calibri" w:hAnsi="Calibri"/>
          <w:b/>
          <w:bCs/>
          <w:color w:val="1F4E79"/>
          <w:sz w:val="30"/>
          <w:szCs w:val="30"/>
        </w:rPr>
        <w:t xml:space="preserve">2. Sources of bias in items</w:t>
      </w:r>
    </w:p>
    <w:p>
      <w:pPr>
        <w:bidi w:val="false"/>
        <w:spacing w:after="120" w:line="300"/>
        <w:jc w:val="left"/>
      </w:pPr>
      <w:r>
        <w:rPr>
          <w:rFonts w:ascii="Calibri" w:cs="Calibri" w:eastAsia="Calibri" w:hAnsi="Calibri"/>
          <w:sz w:val="22"/>
          <w:szCs w:val="22"/>
        </w:rPr>
        <w:t xml:space="preserve">Popham (2025) defines assessment bias as any characteristic of a test that offends or unfairly penalises a group of students because of characteristics that define their membership of a group, such as gender, language or background, and that are unrelated to what is being measured. In classroom reality, four sources recur:</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4216"/>
        <w:gridCol w:w="4218"/>
      </w:tblGrid>
      <w:tr>
        <w:trPr>
          <w:cantSplit/>
          <w:tblHeader/>
        </w:trPr>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Source</w:t>
            </w:r>
          </w:p>
        </w:tc>
        <w:tc>
          <w:tcPr>
            <w:tcW w:type="dxa" w:w="42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it appears in the item</w:t>
            </w:r>
          </w:p>
        </w:tc>
        <w:tc>
          <w:tcPr>
            <w:tcW w:type="dxa" w:w="42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Classroom example</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Linguistic load</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Long sentences, passive voice, rare words, numbers written in words, nested conditions</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five-line mathematics problem with a two-step solution</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Cultural context</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Situations, names, units or customs familiar to one group but not another</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problem about a local unit of weight that a newly arrived student does not know</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Unfamiliar format</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representation, symbol or question type that some students have not practised</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diagram studied by students of an international curriculum that others have not seen</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Access barriers</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Small print, insufficient time, an unclear image, lack of accommodations for a student who needs them</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visually impaired student answering a question on a finely printed graph</w:t>
            </w:r>
          </w:p>
        </w:tc>
      </w:tr>
    </w:tbl>
    <w:p>
      <w:pPr>
        <w:spacing w:after="120"/>
      </w:pPr>
    </w:p>
    <w:p>
      <w:pPr>
        <w:bidi w:val="false"/>
        <w:spacing w:after="120" w:line="300"/>
        <w:jc w:val="left"/>
      </w:pPr>
      <w:r>
        <w:rPr>
          <w:rFonts w:ascii="Calibri" w:cs="Calibri" w:eastAsia="Calibri" w:hAnsi="Calibri"/>
          <w:b/>
          <w:bCs/>
          <w:sz w:val="22"/>
          <w:szCs w:val="22"/>
        </w:rPr>
        <w:t xml:space="preserve">When is linguistic load bias?</w:t>
      </w:r>
      <w:r>
        <w:rPr>
          <w:rFonts w:ascii="Calibri" w:cs="Calibri" w:eastAsia="Calibri" w:hAnsi="Calibri"/>
          <w:sz w:val="22"/>
          <w:szCs w:val="22"/>
        </w:rPr>
        <w:t xml:space="preserve"> That depends on what we are measuring. In an Arabic reading test, understanding the Arabic text is part of the skill itself. But in a mathematics test, the student needs to understand the problem in order to solve it, and the language should not be an additional obstacle. The decisive question is always: </w:t>
      </w:r>
      <w:r>
        <w:rPr>
          <w:rFonts w:ascii="Calibri" w:cs="Calibri" w:eastAsia="Calibri" w:hAnsi="Calibri"/>
          <w:b/>
          <w:bCs/>
          <w:sz w:val="22"/>
          <w:szCs w:val="22"/>
        </w:rPr>
        <w:t xml:space="preserve">is this element part of what I want to measure?</w:t>
      </w:r>
      <w:r>
        <w:rPr>
          <w:rFonts w:ascii="Calibri" w:cs="Calibri" w:eastAsia="Calibri" w:hAnsi="Calibri"/>
          <w:sz w:val="22"/>
          <w:szCs w:val="22"/>
        </w:rPr>
        <w:t xml:space="preserve"> If it is not, it is a potential source of construct-irrelevant variance.</w:t>
      </w:r>
    </w:p>
    <w:p>
      <w:pPr>
        <w:bidi w:val="false"/>
        <w:spacing w:after="120" w:line="300"/>
        <w:jc w:val="left"/>
      </w:pPr>
      <w:r>
        <w:rPr>
          <w:rFonts w:ascii="Calibri" w:cs="Calibri" w:eastAsia="Calibri" w:hAnsi="Calibri"/>
          <w:b/>
          <w:bCs/>
          <w:sz w:val="22"/>
          <w:szCs w:val="22"/>
        </w:rPr>
        <w:t xml:space="preserve">A caution on cultural context:</w:t>
      </w:r>
      <w:r>
        <w:rPr>
          <w:rFonts w:ascii="Calibri" w:cs="Calibri" w:eastAsia="Calibri" w:hAnsi="Calibri"/>
          <w:sz w:val="22"/>
          <w:szCs w:val="22"/>
        </w:rPr>
        <w:t xml:space="preserve"> the solution is not to remove all local context. Local context makes the problem meaningful for many students, and it is required in our curricula. The problem is when a student needs cultural knowledge that the text does not provide in order to solve a mathematics problem. The solution is usually to make clear within the text what the student needs, not to remove the culture from it.</w:t>
      </w:r>
    </w:p>
    <w:p>
      <w:pPr>
        <w:pStyle w:val="Heading1"/>
        <w:bidi w:val="false"/>
        <w:spacing w:after="160" w:before="360"/>
        <w:jc w:val="left"/>
      </w:pPr>
      <w:r>
        <w:rPr>
          <w:rFonts w:ascii="Calibri" w:cs="Calibri" w:eastAsia="Calibri" w:hAnsi="Calibri"/>
          <w:b/>
          <w:bCs/>
          <w:color w:val="1F4E79"/>
          <w:sz w:val="30"/>
          <w:szCs w:val="30"/>
        </w:rPr>
        <w:t xml:space="preserve">3. A raw difference is not bias</w:t>
      </w:r>
    </w:p>
    <w:p>
      <w:pPr>
        <w:bidi w:val="false"/>
        <w:spacing w:after="120" w:line="300"/>
        <w:jc w:val="left"/>
      </w:pPr>
      <w:r>
        <w:rPr>
          <w:rFonts w:ascii="Calibri" w:cs="Calibri" w:eastAsia="Calibri" w:hAnsi="Calibri"/>
          <w:sz w:val="22"/>
          <w:szCs w:val="22"/>
        </w:rPr>
        <w:t xml:space="preserve">This is the most important idea of the week, and it is the one most often misunderstood.</w:t>
      </w:r>
    </w:p>
    <w:p>
      <w:pPr>
        <w:bidi w:val="false"/>
        <w:spacing w:after="120" w:line="300"/>
        <w:jc w:val="left"/>
      </w:pPr>
      <w:r>
        <w:rPr>
          <w:rFonts w:ascii="Calibri" w:cs="Calibri" w:eastAsia="Calibri" w:hAnsi="Calibri"/>
          <w:sz w:val="22"/>
          <w:szCs w:val="22"/>
        </w:rPr>
        <w:t xml:space="preserve">Suppose 72% of the students in one group answered an item correctly, compared with 50% of another group. Is the item biased? </w:t>
      </w:r>
      <w:r>
        <w:rPr>
          <w:rFonts w:ascii="Calibri" w:cs="Calibri" w:eastAsia="Calibri" w:hAnsi="Calibri"/>
          <w:b/>
          <w:bCs/>
          <w:sz w:val="22"/>
          <w:szCs w:val="22"/>
        </w:rPr>
        <w:t xml:space="preserve">We do not know yet.</w:t>
      </w:r>
      <w:r>
        <w:rPr>
          <w:rFonts w:ascii="Calibri" w:cs="Calibri" w:eastAsia="Calibri" w:hAnsi="Calibri"/>
          <w:sz w:val="22"/>
          <w:szCs w:val="22"/>
        </w:rPr>
        <w:t xml:space="preserve"> The first group may be stronger in mathematics generally, so the difference reflects a real difference in ability. The difference between two groups in proportion correct without taking ability into account is called </w:t>
      </w:r>
      <w:r>
        <w:rPr>
          <w:rFonts w:ascii="Calibri" w:cs="Calibri" w:eastAsia="Calibri" w:hAnsi="Calibri"/>
          <w:b/>
          <w:bCs/>
          <w:sz w:val="22"/>
          <w:szCs w:val="22"/>
        </w:rPr>
        <w:t xml:space="preserve">impact</w:t>
      </w:r>
      <w:r>
        <w:rPr>
          <w:rFonts w:ascii="Calibri" w:cs="Calibri" w:eastAsia="Calibri" w:hAnsi="Calibri"/>
          <w:sz w:val="22"/>
          <w:szCs w:val="22"/>
        </w:rPr>
        <w:t xml:space="preserve">, and it is not evidence of bias.</w:t>
      </w:r>
    </w:p>
    <w:p>
      <w:pPr>
        <w:bidi w:val="false"/>
        <w:spacing w:after="120" w:line="300"/>
        <w:jc w:val="left"/>
      </w:pPr>
      <w:r>
        <w:rPr>
          <w:rFonts w:ascii="Calibri" w:cs="Calibri" w:eastAsia="Calibri" w:hAnsi="Calibri"/>
          <w:sz w:val="22"/>
          <w:szCs w:val="22"/>
        </w:rPr>
        <w:t xml:space="preserve">Bias in an item appears when </w:t>
      </w:r>
      <w:r>
        <w:rPr>
          <w:rFonts w:ascii="Calibri" w:cs="Calibri" w:eastAsia="Calibri" w:hAnsi="Calibri"/>
          <w:b/>
          <w:bCs/>
          <w:sz w:val="22"/>
          <w:szCs w:val="22"/>
        </w:rPr>
        <w:t xml:space="preserve">students of the same ability level perform differently</w:t>
      </w:r>
      <w:r>
        <w:rPr>
          <w:rFonts w:ascii="Calibri" w:cs="Calibri" w:eastAsia="Calibri" w:hAnsi="Calibri"/>
          <w:sz w:val="22"/>
          <w:szCs w:val="22"/>
        </w:rPr>
        <w:t xml:space="preserve"> because they belong to two different groups. That is why the measurement literature calls it </w:t>
      </w:r>
      <w:r>
        <w:rPr>
          <w:rFonts w:ascii="Calibri" w:cs="Calibri" w:eastAsia="Calibri" w:hAnsi="Calibri"/>
          <w:b/>
          <w:bCs/>
          <w:sz w:val="22"/>
          <w:szCs w:val="22"/>
        </w:rPr>
        <w:t xml:space="preserve">differential item functioning</w:t>
      </w:r>
      <w:r>
        <w:rPr>
          <w:rFonts w:ascii="Calibri" w:cs="Calibri" w:eastAsia="Calibri" w:hAnsi="Calibri"/>
          <w:sz w:val="22"/>
          <w:szCs w:val="22"/>
        </w:rPr>
        <w:t xml:space="preserve">: two students equal in mathematics, one from the first group and the other from the second, yet the probability of one of them answering the item correctly is clearly lower than the other's.</w:t>
      </w:r>
    </w:p>
    <w:p>
      <w:pPr>
        <w:bidi w:val="false"/>
        <w:spacing w:after="120" w:line="300"/>
        <w:jc w:val="left"/>
      </w:pPr>
      <w:r>
        <w:rPr>
          <w:rFonts w:ascii="Calibri" w:cs="Calibri" w:eastAsia="Calibri" w:hAnsi="Calibri"/>
          <w:b/>
          <w:bCs/>
          <w:sz w:val="22"/>
          <w:szCs w:val="22"/>
        </w:rPr>
        <w:t xml:space="preserve">A classroom analogy:</w:t>
      </w:r>
      <w:r>
        <w:rPr>
          <w:rFonts w:ascii="Calibri" w:cs="Calibri" w:eastAsia="Calibri" w:hAnsi="Calibri"/>
          <w:sz w:val="22"/>
          <w:szCs w:val="22"/>
        </w:rPr>
        <w:t xml:space="preserve"> two coaches compare the speed of runners from two clubs. If the first club has generally stronger runners, its winning a race does not show that the track is biased. But if two runners were equal in every race of the season, and then one of them always fell behind on one particular track, the problem is with that track. The item is the track.</w:t>
      </w:r>
    </w:p>
    <w:p>
      <w:pPr>
        <w:bidi w:val="false"/>
        <w:spacing w:after="120" w:line="300"/>
        <w:jc w:val="left"/>
      </w:pPr>
      <w:r>
        <w:rPr>
          <w:rFonts w:ascii="Calibri" w:cs="Calibri" w:eastAsia="Calibri" w:hAnsi="Calibri"/>
          <w:sz w:val="22"/>
          <w:szCs w:val="22"/>
        </w:rPr>
        <w:t xml:space="preserve">This is why we need </w:t>
      </w:r>
      <w:r>
        <w:rPr>
          <w:rFonts w:ascii="Calibri" w:cs="Calibri" w:eastAsia="Calibri" w:hAnsi="Calibri"/>
          <w:b/>
          <w:bCs/>
          <w:sz w:val="22"/>
          <w:szCs w:val="22"/>
        </w:rPr>
        <w:t xml:space="preserve">matching on ability</w:t>
      </w:r>
      <w:r>
        <w:rPr>
          <w:rFonts w:ascii="Calibri" w:cs="Calibri" w:eastAsia="Calibri" w:hAnsi="Calibri"/>
          <w:sz w:val="22"/>
          <w:szCs w:val="22"/>
        </w:rPr>
        <w:t xml:space="preserve">: we divide students into bands according to their total test score, and compare the two groups within each band. The total score here serves as the "common ability level".</w:t>
      </w:r>
    </w:p>
    <w:p>
      <w:pPr>
        <w:bidi w:val="false"/>
        <w:spacing w:after="120" w:line="300"/>
        <w:jc w:val="left"/>
      </w:pPr>
      <w:r>
        <w:rPr>
          <w:rFonts w:ascii="Calibri" w:cs="Calibri" w:eastAsia="Calibri" w:hAnsi="Calibri"/>
          <w:b/>
          <w:bCs/>
          <w:sz w:val="22"/>
          <w:szCs w:val="22"/>
        </w:rPr>
        <w:t xml:space="preserve">The difference can work in both directions:</w:t>
      </w:r>
    </w:p>
    <w:p>
      <w:pPr>
        <w:pStyle w:val="ListParagraph"/>
        <w:numPr>
          <w:ilvl w:val="0"/>
          <w:numId w:val="3"/>
        </w:numPr>
        <w:bidi w:val="false"/>
        <w:spacing w:after="80" w:line="300"/>
        <w:jc w:val="left"/>
      </w:pPr>
      <w:r>
        <w:rPr>
          <w:rFonts w:ascii="Calibri" w:cs="Calibri" w:eastAsia="Calibri" w:hAnsi="Calibri"/>
          <w:sz w:val="22"/>
          <w:szCs w:val="22"/>
        </w:rPr>
        <w:t xml:space="preserve">A large raw difference may disappear after matching, because it reflected a real difference in ability.</w:t>
      </w:r>
    </w:p>
    <w:p>
      <w:pPr>
        <w:pStyle w:val="ListParagraph"/>
        <w:numPr>
          <w:ilvl w:val="0"/>
          <w:numId w:val="3"/>
        </w:numPr>
        <w:bidi w:val="false"/>
        <w:spacing w:after="80" w:line="300"/>
        <w:jc w:val="left"/>
      </w:pPr>
      <w:r>
        <w:rPr>
          <w:rFonts w:ascii="Calibri" w:cs="Calibri" w:eastAsia="Calibri" w:hAnsi="Calibri"/>
          <w:sz w:val="22"/>
          <w:szCs w:val="22"/>
        </w:rPr>
        <w:t xml:space="preserve">A small raw difference may grow after matching, because one group's advantage in overall ability was hiding an additional difficulty it faces on a particular item.</w:t>
      </w:r>
    </w:p>
    <w:p>
      <w:pPr>
        <w:bidi w:val="false"/>
        <w:spacing w:after="120" w:line="300"/>
        <w:jc w:val="left"/>
      </w:pPr>
      <w:r>
        <w:rPr>
          <w:rFonts w:ascii="Calibri" w:cs="Calibri" w:eastAsia="Calibri" w:hAnsi="Calibri"/>
          <w:sz w:val="22"/>
          <w:szCs w:val="22"/>
        </w:rPr>
        <w:t xml:space="preserve">We will see both cases in an illustrative example in section 6, and you will look for them in the workshop data.</w:t>
      </w:r>
    </w:p>
    <w:p>
      <w:pPr>
        <w:pStyle w:val="Heading1"/>
        <w:bidi w:val="false"/>
        <w:spacing w:after="160" w:before="360"/>
        <w:jc w:val="left"/>
      </w:pPr>
      <w:r>
        <w:rPr>
          <w:rFonts w:ascii="Calibri" w:cs="Calibri" w:eastAsia="Calibri" w:hAnsi="Calibri"/>
          <w:b/>
          <w:bCs/>
          <w:color w:val="1F4E79"/>
          <w:sz w:val="30"/>
          <w:szCs w:val="30"/>
        </w:rPr>
        <w:t xml:space="preserve">4. The workshop data</w:t>
      </w:r>
    </w:p>
    <w:p>
      <w:pPr>
        <w:bidi w:val="false"/>
        <w:spacing w:after="120" w:line="300"/>
        <w:jc w:val="left"/>
      </w:pPr>
      <w:r>
        <w:rPr>
          <w:rFonts w:ascii="Calibri" w:cs="Calibri" w:eastAsia="Calibri" w:hAnsi="Calibri"/>
          <w:sz w:val="22"/>
          <w:szCs w:val="22"/>
        </w:rPr>
        <w:t xml:space="preserve">This week's data are </w:t>
      </w:r>
      <w:r>
        <w:rPr>
          <w:rFonts w:ascii="Calibri" w:cs="Calibri" w:eastAsia="Calibri" w:hAnsi="Calibri"/>
          <w:b/>
          <w:bCs/>
          <w:sz w:val="22"/>
          <w:szCs w:val="22"/>
        </w:rPr>
        <w:t xml:space="preserve">computer-simulated for training purposes, and do not belong to real students</w:t>
      </w:r>
      <w:r>
        <w:rPr>
          <w:rFonts w:ascii="Calibri" w:cs="Calibri" w:eastAsia="Calibri" w:hAnsi="Calibri"/>
          <w:sz w:val="22"/>
          <w:szCs w:val="22"/>
        </w:rPr>
        <w:t xml:space="preserve">. They are in the Excel file "03 Item Fairness - Week 5", whose sheets are: Read me, Data, Raw comparison, Matched comparison.</w:t>
      </w:r>
    </w:p>
    <w:p>
      <w:pPr>
        <w:pStyle w:val="ListParagraph"/>
        <w:numPr>
          <w:ilvl w:val="0"/>
          <w:numId w:val="3"/>
        </w:numPr>
        <w:bidi w:val="false"/>
        <w:spacing w:after="80" w:line="300"/>
        <w:jc w:val="left"/>
      </w:pPr>
      <w:r>
        <w:rPr>
          <w:rFonts w:ascii="Calibri" w:cs="Calibri" w:eastAsia="Calibri" w:hAnsi="Calibri"/>
          <w:sz w:val="22"/>
          <w:szCs w:val="22"/>
        </w:rPr>
        <w:t xml:space="preserve">A 20-item mathematics test scored 1 or 0, taken by 480 students.</w:t>
      </w:r>
    </w:p>
    <w:p>
      <w:pPr>
        <w:pStyle w:val="ListParagraph"/>
        <w:numPr>
          <w:ilvl w:val="0"/>
          <w:numId w:val="3"/>
        </w:numPr>
        <w:bidi w:val="false"/>
        <w:spacing w:after="80" w:line="300"/>
        <w:jc w:val="left"/>
      </w:pPr>
      <w:r>
        <w:rPr>
          <w:rFonts w:ascii="Calibri" w:cs="Calibri" w:eastAsia="Calibri" w:hAnsi="Calibri"/>
          <w:sz w:val="22"/>
          <w:szCs w:val="22"/>
        </w:rPr>
        <w:t xml:space="preserve">300 students whose home language is Arabic, who are the </w:t>
      </w:r>
      <w:r>
        <w:rPr>
          <w:rFonts w:ascii="Calibri" w:cs="Calibri" w:eastAsia="Calibri" w:hAnsi="Calibri"/>
          <w:b/>
          <w:bCs/>
          <w:sz w:val="22"/>
          <w:szCs w:val="22"/>
        </w:rPr>
        <w:t xml:space="preserve">reference group</w:t>
      </w:r>
      <w:r>
        <w:rPr>
          <w:rFonts w:ascii="Calibri" w:cs="Calibri" w:eastAsia="Calibri" w:hAnsi="Calibri"/>
          <w:sz w:val="22"/>
          <w:szCs w:val="22"/>
        </w:rPr>
        <w:t xml:space="preserve">.</w:t>
      </w:r>
    </w:p>
    <w:p>
      <w:pPr>
        <w:pStyle w:val="ListParagraph"/>
        <w:numPr>
          <w:ilvl w:val="0"/>
          <w:numId w:val="3"/>
        </w:numPr>
        <w:bidi w:val="false"/>
        <w:spacing w:after="80" w:line="300"/>
        <w:jc w:val="left"/>
      </w:pPr>
      <w:r>
        <w:rPr>
          <w:rFonts w:ascii="Calibri" w:cs="Calibri" w:eastAsia="Calibri" w:hAnsi="Calibri"/>
          <w:sz w:val="22"/>
          <w:szCs w:val="22"/>
        </w:rPr>
        <w:t xml:space="preserve">180 students whose home language is not Arabic, who are the </w:t>
      </w:r>
      <w:r>
        <w:rPr>
          <w:rFonts w:ascii="Calibri" w:cs="Calibri" w:eastAsia="Calibri" w:hAnsi="Calibri"/>
          <w:b/>
          <w:bCs/>
          <w:sz w:val="22"/>
          <w:szCs w:val="22"/>
        </w:rPr>
        <w:t xml:space="preserve">focal group</w:t>
      </w:r>
      <w:r>
        <w:rPr>
          <w:rFonts w:ascii="Calibri" w:cs="Calibri" w:eastAsia="Calibri" w:hAnsi="Calibri"/>
          <w:sz w:val="22"/>
          <w:szCs w:val="22"/>
        </w:rPr>
        <w:t xml:space="preserve">, i.e. the group about which we ask whether the test treats it fairly.</w:t>
      </w:r>
    </w:p>
    <w:p>
      <w:pPr>
        <w:pStyle w:val="ListParagraph"/>
        <w:numPr>
          <w:ilvl w:val="0"/>
          <w:numId w:val="3"/>
        </w:numPr>
        <w:bidi w:val="false"/>
        <w:spacing w:after="80" w:line="300"/>
        <w:jc w:val="left"/>
      </w:pPr>
      <w:r>
        <w:rPr>
          <w:rFonts w:ascii="Calibri" w:cs="Calibri" w:eastAsia="Calibri" w:hAnsi="Calibri"/>
          <w:sz w:val="22"/>
          <w:szCs w:val="22"/>
        </w:rPr>
        <w:t xml:space="preserve">The mean total score is 9.32 for the reference group and 10.41 for the focal group. That is, the focal group is </w:t>
      </w:r>
      <w:r>
        <w:rPr>
          <w:rFonts w:ascii="Calibri" w:cs="Calibri" w:eastAsia="Calibri" w:hAnsi="Calibri"/>
          <w:b/>
          <w:bCs/>
          <w:sz w:val="22"/>
          <w:szCs w:val="22"/>
        </w:rPr>
        <w:t xml:space="preserve">slightly stronger</w:t>
      </w:r>
      <w:r>
        <w:rPr>
          <w:rFonts w:ascii="Calibri" w:cs="Calibri" w:eastAsia="Calibri" w:hAnsi="Calibri"/>
          <w:sz w:val="22"/>
          <w:szCs w:val="22"/>
        </w:rPr>
        <w:t xml:space="preserve"> in overall ability, by about 1.09 points.</w:t>
      </w:r>
    </w:p>
    <w:p>
      <w:pPr>
        <w:bidi w:val="false"/>
        <w:spacing w:after="120" w:line="300"/>
        <w:jc w:val="left"/>
      </w:pPr>
      <w:r>
        <w:rPr>
          <w:rFonts w:ascii="Calibri" w:cs="Calibri" w:eastAsia="Calibri" w:hAnsi="Calibri"/>
          <w:sz w:val="22"/>
          <w:szCs w:val="22"/>
        </w:rPr>
        <w:t xml:space="preserve">The file divided the students into five bands according to total score: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6"/>
        <w:gridCol w:w="3670"/>
        <w:gridCol w:w="3192"/>
      </w:tblGrid>
      <w:tr>
        <w:trPr>
          <w:cantSplit/>
          <w:tblHeader/>
        </w:trPr>
        <w:tc>
          <w:tcPr>
            <w:tcW w:type="dxa" w:w="27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Total-score band</w:t>
            </w:r>
          </w:p>
        </w:tc>
        <w:tc>
          <w:tcPr>
            <w:tcW w:type="dxa" w:w="3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reference-group students</w:t>
            </w:r>
          </w:p>
        </w:tc>
        <w:tc>
          <w:tcPr>
            <w:tcW w:type="dxa" w:w="31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focal-group students</w:t>
            </w:r>
          </w:p>
        </w:tc>
      </w:tr>
      <w:tr>
        <w:trPr>
          <w:cantSplit/>
        </w:trPr>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 – 4</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76</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36</w:t>
            </w:r>
          </w:p>
        </w:tc>
      </w:tr>
      <w:tr>
        <w:trPr>
          <w:cantSplit/>
        </w:trPr>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 8</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65</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36</w:t>
            </w:r>
          </w:p>
        </w:tc>
      </w:tr>
      <w:tr>
        <w:trPr>
          <w:cantSplit/>
        </w:trPr>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 – 12</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71</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37</w:t>
            </w:r>
          </w:p>
        </w:tc>
      </w:tr>
      <w:tr>
        <w:trPr>
          <w:cantSplit/>
        </w:trPr>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 – 16</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48</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r>
      <w:tr>
        <w:trPr>
          <w:cantSplit/>
        </w:trPr>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 – 20</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40</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36</w:t>
            </w:r>
          </w:p>
        </w:tc>
      </w:tr>
      <w:tr>
        <w:trPr>
          <w:cantSplit/>
        </w:trPr>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Total</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300</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180</w:t>
            </w:r>
          </w:p>
        </w:tc>
      </w:tr>
    </w:tbl>
    <w:p>
      <w:pPr>
        <w:spacing w:after="120"/>
      </w:pPr>
    </w:p>
    <w:p>
      <w:pPr>
        <w:bidi w:val="false"/>
        <w:spacing w:after="120" w:line="300"/>
        <w:jc w:val="left"/>
      </w:pPr>
      <w:r>
        <w:rPr>
          <w:rFonts w:ascii="Calibri" w:cs="Calibri" w:eastAsia="Calibri" w:hAnsi="Calibri"/>
          <w:sz w:val="22"/>
          <w:szCs w:val="22"/>
        </w:rPr>
        <w:t xml:space="preserve">Notice that the focal-group students are spread almost evenly across the bands, while the reference-group students are concentrated in the lower bands. This is the real difference in ability that must be controlled for before judging any item.</w:t>
      </w:r>
    </w:p>
    <w:p>
      <w:pPr>
        <w:bidi w:val="false"/>
        <w:spacing w:after="120" w:line="300"/>
        <w:jc w:val="left"/>
      </w:pPr>
      <w:r>
        <w:rPr>
          <w:rFonts w:ascii="Calibri" w:cs="Calibri" w:eastAsia="Calibri" w:hAnsi="Calibri"/>
          <w:b/>
          <w:bCs/>
          <w:sz w:val="22"/>
          <w:szCs w:val="22"/>
        </w:rPr>
        <w:t xml:space="preserve">Direction of the sign in the file:</w:t>
      </w:r>
      <w:r>
        <w:rPr>
          <w:rFonts w:ascii="Calibri" w:cs="Calibri" w:eastAsia="Calibri" w:hAnsi="Calibri"/>
          <w:sz w:val="22"/>
          <w:szCs w:val="22"/>
        </w:rPr>
        <w:t xml:space="preserve"> the difference is always calculated by subtracting the reference group's proportion correct from the focal group's proportion correct. A positive value means the item is easier for the focal group, and a negative value means it is harder for them.</w:t>
      </w:r>
    </w:p>
    <w:p>
      <w:pPr>
        <w:pStyle w:val="Heading1"/>
        <w:bidi w:val="false"/>
        <w:spacing w:after="160" w:before="360"/>
        <w:jc w:val="left"/>
      </w:pPr>
      <w:r>
        <w:rPr>
          <w:rFonts w:ascii="Calibri" w:cs="Calibri" w:eastAsia="Calibri" w:hAnsi="Calibri"/>
          <w:b/>
          <w:bCs/>
          <w:color w:val="1F4E79"/>
          <w:sz w:val="30"/>
          <w:szCs w:val="30"/>
        </w:rPr>
        <w:t xml:space="preserve">5. The standardization index</w:t>
      </w:r>
    </w:p>
    <w:p>
      <w:pPr>
        <w:bidi w:val="false"/>
        <w:spacing w:after="120" w:line="300"/>
        <w:jc w:val="left"/>
      </w:pPr>
      <w:r>
        <w:rPr>
          <w:rFonts w:ascii="Calibri" w:cs="Calibri" w:eastAsia="Calibri" w:hAnsi="Calibri"/>
          <w:sz w:val="22"/>
          <w:szCs w:val="22"/>
        </w:rPr>
        <w:t xml:space="preserve">Dorans and Kulick (1986) introduced a conceptually simple method for matching on ability, called the </w:t>
      </w:r>
      <w:r>
        <w:rPr>
          <w:rFonts w:ascii="Calibri" w:cs="Calibri" w:eastAsia="Calibri" w:hAnsi="Calibri"/>
          <w:b/>
          <w:bCs/>
          <w:sz w:val="22"/>
          <w:szCs w:val="22"/>
        </w:rPr>
        <w:t xml:space="preserve">standardization approach</w:t>
      </w:r>
      <w:r>
        <w:rPr>
          <w:rFonts w:ascii="Calibri" w:cs="Calibri" w:eastAsia="Calibri" w:hAnsi="Calibri"/>
          <w:sz w:val="22"/>
          <w:szCs w:val="22"/>
        </w:rPr>
        <w:t xml:space="preserve">. Its steps: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Divide the students into bands according to total score.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In each band, calculate the proportion correct on the item for each group, then the difference between them.</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Calculate the mean of these differences, weighted by the number of focal-group students in each band.</w:t>
      </w:r>
    </w:p>
    <w:p>
      <w:pPr>
        <w:shd w:fill="F2F6FA" w:color="auto" w:val="clear"/>
        <w:bidi w:val="false"/>
        <w:spacing w:after="160" w:before="80"/>
        <w:jc w:val="center"/>
      </w:pPr>
      <w:r>
        <w:rPr>
          <w:rFonts w:ascii="Cambria Math" w:cs="Calibri" w:hAnsi="Cambria Math"/>
          <w:i w:val="false"/>
          <w:iCs w:val="false"/>
          <w:sz w:val="24"/>
          <w:szCs w:val="24"/>
        </w:rPr>
        <w:t xml:space="preserve">STD P-DIF = Σ n_f,k (p_f,k − p_r,k) / Σ n_f,k</w:t>
      </w:r>
    </w:p>
    <w:p>
      <w:pPr>
        <w:shd w:fill="F2F6FA" w:color="auto" w:val="clear"/>
        <w:bidi w:val="false"/>
        <w:spacing w:after="160" w:before="80"/>
        <w:jc w:val="center"/>
      </w:pPr>
      <w:r>
        <w:rPr>
          <w:rFonts w:ascii="Cambria Math" w:cs="Calibri" w:hAnsi="Cambria Math"/>
          <w:i w:val="false"/>
          <w:iCs w:val="false"/>
          <w:sz w:val="24"/>
          <w:szCs w:val="24"/>
        </w:rPr>
        <w:t xml:space="preserve">n_f,k = focal-group students in band k, p_f,k = focal proportion correct in band k, p_r,k = reference proportion correct in band k</w:t>
      </w:r>
    </w:p>
    <w:p>
      <w:pPr>
        <w:bidi w:val="false"/>
        <w:spacing w:after="120" w:line="300"/>
        <w:jc w:val="left"/>
      </w:pPr>
      <w:r>
        <w:rPr>
          <w:rFonts w:ascii="Calibri" w:cs="Calibri" w:eastAsia="Calibri" w:hAnsi="Calibri"/>
          <w:sz w:val="22"/>
          <w:szCs w:val="22"/>
        </w:rPr>
        <w:t xml:space="preserve">That is, we multiply the difference in each band by the number of focal-group students in it, add up the products, then divide by their total number. Why do we weight by the focal-group numbers? Because the question is: how much is this group affected by the item in the bands where its students actually are?</w:t>
      </w:r>
    </w:p>
    <w:p>
      <w:pPr>
        <w:bidi w:val="false"/>
        <w:spacing w:after="120" w:line="300"/>
        <w:jc w:val="left"/>
      </w:pPr>
      <w:r>
        <w:rPr>
          <w:rFonts w:ascii="Calibri" w:cs="Calibri" w:eastAsia="Calibri" w:hAnsi="Calibri"/>
          <w:b/>
          <w:bCs/>
          <w:sz w:val="22"/>
          <w:szCs w:val="22"/>
        </w:rPr>
        <w:t xml:space="preserve">A note from the data:</w:t>
      </w:r>
      <w:r>
        <w:rPr>
          <w:rFonts w:ascii="Calibri" w:cs="Calibri" w:eastAsia="Calibri" w:hAnsi="Calibri"/>
          <w:sz w:val="22"/>
          <w:szCs w:val="22"/>
        </w:rPr>
        <w:t xml:space="preserve"> the numbers of focal-group students in the five bands are very close (36, 36, 37, 35 and 36), so the standardization index in this file is close to the simple mean of the differences in the five bands.</w:t>
      </w:r>
    </w:p>
    <w:p>
      <w:pPr>
        <w:pStyle w:val="Heading2"/>
        <w:bidi w:val="false"/>
        <w:spacing w:after="120" w:before="240"/>
        <w:jc w:val="left"/>
      </w:pPr>
      <w:r>
        <w:rPr>
          <w:rFonts w:ascii="Calibri" w:cs="Calibri" w:eastAsia="Calibri" w:hAnsi="Calibri"/>
          <w:b/>
          <w:bCs/>
          <w:color w:val="2E75B6"/>
          <w:sz w:val="25"/>
          <w:szCs w:val="25"/>
        </w:rPr>
        <w:t xml:space="preserve">5.1 An illustrative example with hypothetical numbers</w:t>
      </w:r>
    </w:p>
    <w:p>
      <w:pPr>
        <w:bidi w:val="false"/>
        <w:spacing w:after="120" w:line="300"/>
        <w:jc w:val="left"/>
      </w:pPr>
      <w:r>
        <w:rPr>
          <w:rFonts w:ascii="Calibri" w:cs="Calibri" w:eastAsia="Calibri" w:hAnsi="Calibri"/>
          <w:sz w:val="22"/>
          <w:szCs w:val="22"/>
        </w:rPr>
        <w:t xml:space="preserve">This example is for calculation practice only, and its numbers are not from the workshop file. An item whose students were divided into three bands: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5"/>
        <w:gridCol w:w="1830"/>
        <w:gridCol w:w="2091"/>
        <w:gridCol w:w="2440"/>
        <w:gridCol w:w="2092"/>
      </w:tblGrid>
      <w:tr>
        <w:trPr>
          <w:cantSplit/>
          <w:tblHeader/>
        </w:trPr>
        <w:tc>
          <w:tcPr>
            <w:tcW w:type="dxa" w:w="1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Band</w:t>
            </w:r>
          </w:p>
        </w:tc>
        <w:tc>
          <w:tcPr>
            <w:tcW w:type="dxa" w:w="18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in focal group</w:t>
            </w:r>
          </w:p>
        </w:tc>
        <w:tc>
          <w:tcPr>
            <w:tcW w:type="dxa" w:w="20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Focal proportion correct</w:t>
            </w:r>
          </w:p>
        </w:tc>
        <w:tc>
          <w:tcPr>
            <w:tcW w:type="dxa" w:w="24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Reference proportion correct</w:t>
            </w:r>
          </w:p>
        </w:tc>
        <w:tc>
          <w:tcPr>
            <w:tcW w:type="dxa" w:w="20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Difference</w:t>
            </w:r>
          </w:p>
        </w:tc>
      </w:tr>
      <w:tr>
        <w:trPr>
          <w:cantSplit/>
        </w:trPr>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Low</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0.30</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0.40</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‎−0.10</w:t>
            </w:r>
          </w:p>
        </w:tc>
      </w:tr>
      <w:tr>
        <w:trPr>
          <w:cantSplit/>
        </w:trPr>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Middle</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0.55</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0.65</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‎−0.10</w:t>
            </w:r>
          </w:p>
        </w:tc>
      </w:tr>
      <w:tr>
        <w:trPr>
          <w:cantSplit/>
        </w:trPr>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High</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0.80</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0.85</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‎−0.05</w:t>
            </w:r>
          </w:p>
        </w:tc>
      </w:tr>
    </w:tbl>
    <w:p>
      <w:pPr>
        <w:spacing w:after="120"/>
      </w:pPr>
    </w:p>
    <w:p>
      <w:pPr>
        <w:shd w:fill="F2F6FA" w:color="auto" w:val="clear"/>
        <w:bidi w:val="false"/>
        <w:spacing w:after="160" w:before="80"/>
        <w:jc w:val="center"/>
      </w:pPr>
      <w:r>
        <w:rPr>
          <w:rFonts w:ascii="Cambria Math" w:cs="Calibri" w:hAnsi="Cambria Math"/>
          <w:i w:val="false"/>
          <w:iCs w:val="false"/>
          <w:sz w:val="24"/>
          <w:szCs w:val="24"/>
        </w:rPr>
        <w:t xml:space="preserve">STD = (20 × −0.10 + 30 × −0.10 + 10 × −0.05) / 60 = −5.5 / 60 ≈ −0.09</w:t>
      </w:r>
    </w:p>
    <w:p>
      <w:pPr>
        <w:bidi w:val="false"/>
        <w:spacing w:after="120" w:line="300"/>
        <w:jc w:val="left"/>
      </w:pPr>
      <w:r>
        <w:rPr>
          <w:rFonts w:ascii="Calibri" w:cs="Calibri" w:eastAsia="Calibri" w:hAnsi="Calibri"/>
          <w:sz w:val="22"/>
          <w:szCs w:val="22"/>
        </w:rPr>
        <w:t xml:space="preserve">The result is negative, i.e. the item is harder for the focal group than for their peers of the same ability level, by about 9 percentage points on average.</w:t>
      </w:r>
    </w:p>
    <w:p>
      <w:pPr>
        <w:pStyle w:val="Heading2"/>
        <w:bidi w:val="false"/>
        <w:spacing w:after="120" w:before="240"/>
        <w:jc w:val="left"/>
      </w:pPr>
      <w:r>
        <w:rPr>
          <w:rFonts w:ascii="Calibri" w:cs="Calibri" w:eastAsia="Calibri" w:hAnsi="Calibri"/>
          <w:b/>
          <w:bCs/>
          <w:color w:val="2E75B6"/>
          <w:sz w:val="25"/>
          <w:szCs w:val="25"/>
        </w:rPr>
        <w:t xml:space="preserve">5.2 Guideline thresholds</w:t>
      </w:r>
    </w:p>
    <w:p>
      <w:pPr>
        <w:bidi w:val="false"/>
        <w:spacing w:after="120" w:line="300"/>
        <w:jc w:val="left"/>
      </w:pPr>
      <w:r>
        <w:rPr>
          <w:rFonts w:ascii="Calibri" w:cs="Calibri" w:eastAsia="Calibri" w:hAnsi="Calibri"/>
          <w:sz w:val="22"/>
          <w:szCs w:val="22"/>
        </w:rPr>
        <w:t xml:space="preserve">Dorans and Kulick (1986) use the following thresholds for the absolute value of the index, and they are programmed in the "Matched comparison" sheet in the cells next to the labels "Worth examining" threshold and "Large difference" threshold: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8"/>
        <w:gridCol w:w="1588"/>
        <w:gridCol w:w="4932"/>
      </w:tblGrid>
      <w:tr>
        <w:trPr>
          <w:cantSplit/>
          <w:tblHeader/>
        </w:trPr>
        <w:tc>
          <w:tcPr>
            <w:tcW w:type="dxa" w:w="31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Absolute value of the standardization index</w:t>
            </w:r>
          </w:p>
        </w:tc>
        <w:tc>
          <w:tcPr>
            <w:tcW w:type="dxa" w:w="15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 in the file</w:t>
            </w:r>
          </w:p>
        </w:tc>
        <w:tc>
          <w:tcPr>
            <w:tcW w:type="dxa" w:w="49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means</w:t>
            </w:r>
          </w:p>
        </w:tc>
      </w:tr>
      <w:tr>
        <w:trPr>
          <w:cantSplit/>
        </w:trPr>
        <w:tc>
          <w:tcPr>
            <w:tcW w:type="dxa" w:w="3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Below 0.05</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Negligible</w:t>
            </w:r>
          </w:p>
        </w:tc>
        <w:tc>
          <w:tcPr>
            <w:tcW w:type="dxa" w:w="4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action needed</w:t>
            </w:r>
          </w:p>
        </w:tc>
      </w:tr>
      <w:tr>
        <w:trPr>
          <w:cantSplit/>
        </w:trPr>
        <w:tc>
          <w:tcPr>
            <w:tcW w:type="dxa" w:w="3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From 0.05 to 0.10</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Worth examining</w:t>
            </w:r>
          </w:p>
        </w:tc>
        <w:tc>
          <w:tcPr>
            <w:tcW w:type="dxa" w:w="4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item is read carefully, and may be left if no cause appears</w:t>
            </w:r>
          </w:p>
        </w:tc>
      </w:tr>
      <w:tr>
        <w:trPr>
          <w:cantSplit/>
        </w:trPr>
        <w:tc>
          <w:tcPr>
            <w:tcW w:type="dxa" w:w="3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Above 0.10</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Large difference</w:t>
            </w:r>
          </w:p>
        </w:tc>
        <w:tc>
          <w:tcPr>
            <w:tcW w:type="dxa" w:w="4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item is sent for content and language review before any decision</w:t>
            </w:r>
          </w:p>
        </w:tc>
      </w:tr>
    </w:tbl>
    <w:p>
      <w:pPr>
        <w:spacing w:after="120"/>
      </w:pPr>
    </w:p>
    <w:p>
      <w:pPr>
        <w:bidi w:val="false"/>
        <w:spacing w:after="120" w:line="300"/>
        <w:jc w:val="left"/>
      </w:pPr>
      <w:r>
        <w:rPr>
          <w:rFonts w:ascii="Calibri" w:cs="Calibri" w:eastAsia="Calibri" w:hAnsi="Calibri"/>
          <w:sz w:val="22"/>
          <w:szCs w:val="22"/>
        </w:rPr>
        <w:t xml:space="preserve">These thresholds are a </w:t>
      </w:r>
      <w:r>
        <w:rPr>
          <w:rFonts w:ascii="Calibri" w:cs="Calibri" w:eastAsia="Calibri" w:hAnsi="Calibri"/>
          <w:b/>
          <w:bCs/>
          <w:sz w:val="22"/>
          <w:szCs w:val="22"/>
        </w:rPr>
        <w:t xml:space="preserve">rule-of-thumb convention</w:t>
      </w:r>
      <w:r>
        <w:rPr>
          <w:rFonts w:ascii="Calibri" w:cs="Calibri" w:eastAsia="Calibri" w:hAnsi="Calibri"/>
          <w:sz w:val="22"/>
          <w:szCs w:val="22"/>
        </w:rPr>
        <w:t xml:space="preserve">, not a binding standard. The precision of the index itself depends on sample size: in our file there are only about 36 focal-group students in each band, so a difference close to 0.05 may appear by chance alone. The thresholds protect the teacher from two things: ignoring a large difference, and being preoccupied with small, meaningless differences.</w:t>
      </w:r>
    </w:p>
    <w:p>
      <w:pPr>
        <w:pStyle w:val="Heading2"/>
        <w:bidi w:val="false"/>
        <w:spacing w:after="120" w:before="240"/>
        <w:jc w:val="left"/>
      </w:pPr>
      <w:r>
        <w:rPr>
          <w:rFonts w:ascii="Calibri" w:cs="Calibri" w:eastAsia="Calibri" w:hAnsi="Calibri"/>
          <w:b/>
          <w:bCs/>
          <w:color w:val="2E75B6"/>
          <w:sz w:val="25"/>
          <w:szCs w:val="25"/>
        </w:rPr>
        <w:t xml:space="preserve">5.3 Limitations of the method</w:t>
      </w:r>
    </w:p>
    <w:p>
      <w:pPr>
        <w:pStyle w:val="ListParagraph"/>
        <w:numPr>
          <w:ilvl w:val="0"/>
          <w:numId w:val="3"/>
        </w:numPr>
        <w:bidi w:val="false"/>
        <w:spacing w:after="80" w:line="300"/>
        <w:jc w:val="left"/>
      </w:pPr>
      <w:r>
        <w:rPr>
          <w:rFonts w:ascii="Calibri" w:cs="Calibri" w:eastAsia="Calibri" w:hAnsi="Calibri"/>
          <w:b/>
          <w:bCs/>
          <w:sz w:val="22"/>
          <w:szCs w:val="22"/>
        </w:rPr>
        <w:t xml:space="preserve">Matching on the total score assumes that most items are fair.</w:t>
      </w:r>
      <w:r>
        <w:rPr>
          <w:rFonts w:ascii="Calibri" w:cs="Calibri" w:eastAsia="Calibri" w:hAnsi="Calibri"/>
          <w:sz w:val="22"/>
          <w:szCs w:val="22"/>
        </w:rPr>
        <w:t xml:space="preserve"> If a large number of items are biased, the total score itself is affected, and matching on it is less accurate.</w:t>
      </w:r>
    </w:p>
    <w:p>
      <w:pPr>
        <w:pStyle w:val="ListParagraph"/>
        <w:numPr>
          <w:ilvl w:val="0"/>
          <w:numId w:val="3"/>
        </w:numPr>
        <w:bidi w:val="false"/>
        <w:spacing w:after="80" w:line="300"/>
        <w:jc w:val="left"/>
      </w:pPr>
      <w:r>
        <w:rPr>
          <w:rFonts w:ascii="Calibri" w:cs="Calibri" w:eastAsia="Calibri" w:hAnsi="Calibri"/>
          <w:b/>
          <w:bCs/>
          <w:sz w:val="22"/>
          <w:szCs w:val="22"/>
        </w:rPr>
        <w:t xml:space="preserve">Five bands are an approximate matching.</w:t>
      </w:r>
      <w:r>
        <w:rPr>
          <w:rFonts w:ascii="Calibri" w:cs="Calibri" w:eastAsia="Calibri" w:hAnsi="Calibri"/>
          <w:sz w:val="22"/>
          <w:szCs w:val="22"/>
        </w:rPr>
        <w:t xml:space="preserve"> Within a single band, a small difference in ability remains between students.</w:t>
      </w:r>
    </w:p>
    <w:p>
      <w:pPr>
        <w:pStyle w:val="ListParagraph"/>
        <w:numPr>
          <w:ilvl w:val="0"/>
          <w:numId w:val="3"/>
        </w:numPr>
        <w:bidi w:val="false"/>
        <w:spacing w:after="80" w:line="300"/>
        <w:jc w:val="left"/>
      </w:pPr>
      <w:r>
        <w:rPr>
          <w:rFonts w:ascii="Calibri" w:cs="Calibri" w:eastAsia="Calibri" w:hAnsi="Calibri"/>
          <w:b/>
          <w:bCs/>
          <w:sz w:val="22"/>
          <w:szCs w:val="22"/>
        </w:rPr>
        <w:t xml:space="preserve">There are other, more precise statistical methods</w:t>
      </w:r>
      <w:r>
        <w:rPr>
          <w:rFonts w:ascii="Calibri" w:cs="Calibri" w:eastAsia="Calibri" w:hAnsi="Calibri"/>
          <w:sz w:val="22"/>
          <w:szCs w:val="22"/>
        </w:rPr>
        <w:t xml:space="preserve"> used in large-scale tests, such as the Mantel–Haenszel procedure and item response theory methods (Holland &amp; Wainer, 1993). Their idea is the same: we compare students of the same ability level. It is enough for a diploma student to understand this idea and calculate the standardization index.</w:t>
      </w:r>
    </w:p>
    <w:p>
      <w:pPr>
        <w:pStyle w:val="Heading1"/>
        <w:bidi w:val="false"/>
        <w:spacing w:after="160" w:before="360"/>
        <w:jc w:val="left"/>
      </w:pPr>
      <w:r>
        <w:rPr>
          <w:rFonts w:ascii="Calibri" w:cs="Calibri" w:eastAsia="Calibri" w:hAnsi="Calibri"/>
          <w:b/>
          <w:bCs/>
          <w:color w:val="1F4E79"/>
          <w:sz w:val="30"/>
          <w:szCs w:val="30"/>
        </w:rPr>
        <w:t xml:space="preserve">6. Why does the picture change after matching? An illustrative example</w:t>
      </w:r>
    </w:p>
    <w:p>
      <w:pPr>
        <w:bidi w:val="false"/>
        <w:spacing w:after="120" w:line="300"/>
        <w:jc w:val="left"/>
      </w:pPr>
      <w:r>
        <w:rPr>
          <w:rFonts w:ascii="Calibri" w:cs="Calibri" w:eastAsia="Calibri" w:hAnsi="Calibri"/>
          <w:sz w:val="22"/>
          <w:szCs w:val="22"/>
        </w:rPr>
        <w:t xml:space="preserve">The numbers in this section are </w:t>
      </w:r>
      <w:r>
        <w:rPr>
          <w:rFonts w:ascii="Calibri" w:cs="Calibri" w:eastAsia="Calibri" w:hAnsi="Calibri"/>
          <w:b/>
          <w:bCs/>
          <w:sz w:val="22"/>
          <w:szCs w:val="22"/>
        </w:rPr>
        <w:t xml:space="preserve">hypothetical, for illustration only, and are not from the workshop file</w:t>
      </w:r>
      <w:r>
        <w:rPr>
          <w:rFonts w:ascii="Calibri" w:cs="Calibri" w:eastAsia="Calibri" w:hAnsi="Calibri"/>
          <w:sz w:val="22"/>
          <w:szCs w:val="22"/>
        </w:rPr>
        <w:t xml:space="preserve">. You will discover the file's results yourself in the workshop.</w:t>
      </w:r>
    </w:p>
    <w:p>
      <w:pPr>
        <w:bidi w:val="false"/>
        <w:spacing w:after="120" w:line="300"/>
        <w:jc w:val="left"/>
      </w:pPr>
      <w:r>
        <w:rPr>
          <w:rFonts w:ascii="Calibri" w:cs="Calibri" w:eastAsia="Calibri" w:hAnsi="Calibri"/>
          <w:sz w:val="22"/>
          <w:szCs w:val="22"/>
        </w:rPr>
        <w:t xml:space="preserve">Suppose another test with two groups, where the focal group is slightly stronger in overall ability. In such a test we expect small positive raw differences on many items, not because the items are biased but because the group is stronger. It has two items: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704"/>
        <w:gridCol w:w="2450"/>
        <w:gridCol w:w="3482"/>
      </w:tblGrid>
      <w:tr>
        <w:trPr>
          <w:cantSplit/>
          <w:tblHeader/>
        </w:trPr>
        <w:tc>
          <w:tcPr>
            <w:tcW w:type="dxa" w:w="2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Hypothetical item</w:t>
            </w:r>
          </w:p>
        </w:tc>
        <w:tc>
          <w:tcPr>
            <w:tcW w:type="dxa" w:w="17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Raw difference</w:t>
            </w:r>
          </w:p>
        </w:tc>
        <w:tc>
          <w:tcPr>
            <w:tcW w:type="dxa" w:w="2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Standardization index</w:t>
            </w:r>
          </w:p>
        </w:tc>
        <w:tc>
          <w:tcPr>
            <w:tcW w:type="dxa" w:w="3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happened</w:t>
            </w:r>
          </w:p>
        </w:tc>
      </w:tr>
      <w:tr>
        <w:trPr>
          <w:cantSplit/>
        </w:trPr>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+0.12</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+0.01</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large raw difference disappeared after matching</w:t>
            </w:r>
          </w:p>
        </w:tc>
      </w:tr>
      <w:tr>
        <w:trPr>
          <w:cantSplit/>
        </w:trPr>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‎−0.02</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‎−0.11</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small raw difference grew after matching</w:t>
            </w:r>
          </w:p>
        </w:tc>
      </w:tr>
    </w:tbl>
    <w:p>
      <w:pPr>
        <w:spacing w:after="120"/>
      </w:pPr>
    </w:p>
    <w:p>
      <w:pPr>
        <w:bidi w:val="false"/>
        <w:spacing w:after="120" w:line="300"/>
        <w:jc w:val="left"/>
      </w:pPr>
      <w:r>
        <w:rPr>
          <w:rFonts w:ascii="Calibri" w:cs="Calibri" w:eastAsia="Calibri" w:hAnsi="Calibri"/>
          <w:b/>
          <w:bCs/>
          <w:sz w:val="22"/>
          <w:szCs w:val="22"/>
        </w:rPr>
        <w:t xml:space="preserve">Item A: a raw difference that is not bias.</w:t>
      </w:r>
      <w:r>
        <w:rPr>
          <w:rFonts w:ascii="Calibri" w:cs="Calibri" w:eastAsia="Calibri" w:hAnsi="Calibri"/>
          <w:sz w:val="22"/>
          <w:szCs w:val="22"/>
        </w:rPr>
        <w:t xml:space="preserve"> Had we relied only on the raw comparison, we would have accused the item of favouring the focal group. But when we compare students of the same ability level, the difference almost disappears. Nearly all of the raw difference was a real difference in ability, and the item treats both groups equally fairly.</w:t>
      </w:r>
    </w:p>
    <w:p>
      <w:pPr>
        <w:bidi w:val="false"/>
        <w:spacing w:after="120" w:line="300"/>
        <w:jc w:val="left"/>
      </w:pPr>
      <w:r>
        <w:rPr>
          <w:rFonts w:ascii="Calibri" w:cs="Calibri" w:eastAsia="Calibri" w:hAnsi="Calibri"/>
          <w:b/>
          <w:bCs/>
          <w:sz w:val="22"/>
          <w:szCs w:val="22"/>
        </w:rPr>
        <w:t xml:space="preserve">Item B: bias hidden by the ability difference.</w:t>
      </w:r>
      <w:r>
        <w:rPr>
          <w:rFonts w:ascii="Calibri" w:cs="Calibri" w:eastAsia="Calibri" w:hAnsi="Calibri"/>
          <w:sz w:val="22"/>
          <w:szCs w:val="22"/>
        </w:rPr>
        <w:t xml:space="preserve"> The raw difference is almost zero, so it does not attract attention. But the focal group is stronger, so it was expected to do better on the item. That the two groups are equal here means that focal-group students face an additional difficulty on this particular item, which appeared when we compared them with their peers of the same ability. Anyone who relies on the raw comparison alone will never see this item.</w:t>
      </w:r>
    </w:p>
    <w:p>
      <w:pPr>
        <w:bidi w:val="false"/>
        <w:spacing w:after="120" w:line="300"/>
        <w:jc w:val="left"/>
      </w:pPr>
      <w:r>
        <w:rPr>
          <w:rFonts w:ascii="Calibri" w:cs="Calibri" w:eastAsia="Calibri" w:hAnsi="Calibri"/>
          <w:b/>
          <w:bCs/>
          <w:sz w:val="22"/>
          <w:szCs w:val="22"/>
        </w:rPr>
        <w:t xml:space="preserve">And the difference may also favour the focal group.</w:t>
      </w:r>
      <w:r>
        <w:rPr>
          <w:rFonts w:ascii="Calibri" w:cs="Calibri" w:eastAsia="Calibri" w:hAnsi="Calibri"/>
          <w:sz w:val="22"/>
          <w:szCs w:val="22"/>
        </w:rPr>
        <w:t xml:space="preserve"> An item that is easier for one group than for their peers of the same ability is an item that is unfair to the other group. Fairness works in both directions.</w:t>
      </w:r>
    </w:p>
    <w:p>
      <w:pPr>
        <w:bidi w:val="false"/>
        <w:spacing w:after="120" w:line="300"/>
        <w:jc w:val="left"/>
      </w:pPr>
      <w:r>
        <w:rPr>
          <w:rFonts w:ascii="Calibri" w:cs="Calibri" w:eastAsia="Calibri" w:hAnsi="Calibri"/>
          <w:sz w:val="22"/>
          <w:szCs w:val="22"/>
        </w:rPr>
        <w:t xml:space="preserve">In the workshop you will read the raw comparison first and write down the items you accuse, then read the matched comparison and compare. Look for patterns A and B in the file's data.</w:t>
      </w:r>
    </w:p>
    <w:p>
      <w:pPr>
        <w:pStyle w:val="Heading1"/>
        <w:bidi w:val="false"/>
        <w:spacing w:after="160" w:before="360"/>
        <w:jc w:val="left"/>
      </w:pPr>
      <w:r>
        <w:rPr>
          <w:rFonts w:ascii="Calibri" w:cs="Calibri" w:eastAsia="Calibri" w:hAnsi="Calibri"/>
          <w:b/>
          <w:bCs/>
          <w:color w:val="1F4E79"/>
          <w:sz w:val="30"/>
          <w:szCs w:val="30"/>
        </w:rPr>
        <w:t xml:space="preserve">7. A signal is not a verdict: content and language review</w:t>
      </w:r>
    </w:p>
    <w:p>
      <w:pPr>
        <w:bidi w:val="false"/>
        <w:spacing w:after="120" w:line="300"/>
        <w:jc w:val="left"/>
      </w:pPr>
      <w:r>
        <w:rPr>
          <w:rFonts w:ascii="Calibri" w:cs="Calibri" w:eastAsia="Calibri" w:hAnsi="Calibri"/>
          <w:sz w:val="22"/>
          <w:szCs w:val="22"/>
        </w:rPr>
        <w:t xml:space="preserve">The standardization index tells us </w:t>
      </w:r>
      <w:r>
        <w:rPr>
          <w:rFonts w:ascii="Calibri" w:cs="Calibri" w:eastAsia="Calibri" w:hAnsi="Calibri"/>
          <w:b/>
          <w:bCs/>
          <w:sz w:val="22"/>
          <w:szCs w:val="22"/>
        </w:rPr>
        <w:t xml:space="preserve">where</w:t>
      </w:r>
      <w:r>
        <w:rPr>
          <w:rFonts w:ascii="Calibri" w:cs="Calibri" w:eastAsia="Calibri" w:hAnsi="Calibri"/>
          <w:sz w:val="22"/>
          <w:szCs w:val="22"/>
        </w:rPr>
        <w:t xml:space="preserve"> to look; it does not tell us </w:t>
      </w:r>
      <w:r>
        <w:rPr>
          <w:rFonts w:ascii="Calibri" w:cs="Calibri" w:eastAsia="Calibri" w:hAnsi="Calibri"/>
          <w:b/>
          <w:bCs/>
          <w:sz w:val="22"/>
          <w:szCs w:val="22"/>
        </w:rPr>
        <w:t xml:space="preserve">why</w:t>
      </w:r>
      <w:r>
        <w:rPr>
          <w:rFonts w:ascii="Calibri" w:cs="Calibri" w:eastAsia="Calibri" w:hAnsi="Calibri"/>
          <w:sz w:val="22"/>
          <w:szCs w:val="22"/>
        </w:rPr>
        <w:t xml:space="preserve">. An item with a large difference is sent for content and language review, and is not declared biased before that. The difference may be real and related to the skill itself: for example, a topic taught to one of the groups in greater depth. Here the item is not biased; rather, the difference lies in opportunity to learn, and the remedy is in teaching, not in the item.</w:t>
      </w:r>
    </w:p>
    <w:p>
      <w:pPr>
        <w:pStyle w:val="Heading2"/>
        <w:bidi w:val="false"/>
        <w:spacing w:after="120" w:before="240"/>
        <w:jc w:val="left"/>
      </w:pPr>
      <w:r>
        <w:rPr>
          <w:rFonts w:ascii="Calibri" w:cs="Calibri" w:eastAsia="Calibri" w:hAnsi="Calibri"/>
          <w:b/>
          <w:bCs/>
          <w:color w:val="2E75B6"/>
          <w:sz w:val="25"/>
          <w:szCs w:val="25"/>
        </w:rPr>
        <w:t xml:space="preserve">7.1 Common patterns that appear in review</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4216"/>
        <w:gridCol w:w="4218"/>
      </w:tblGrid>
      <w:tr>
        <w:trPr>
          <w:cantSplit/>
          <w:tblHeader/>
        </w:trPr>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Pattern</w:t>
            </w:r>
          </w:p>
        </w:tc>
        <w:tc>
          <w:tcPr>
            <w:tcW w:type="dxa" w:w="42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looks like in the item</w:t>
            </w:r>
          </w:p>
        </w:tc>
        <w:tc>
          <w:tcPr>
            <w:tcW w:type="dxa" w:w="42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hypothesis to examine</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Linguistic load</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long word problem: nested sentences, passive voice, and numbers written in words</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item measures Arabic reading alongside mathematics</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Cultural context</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local situation and a traditional unit not defined in the text</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Knowledge of the context or unit is a hidden prerequisite for solving it</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Unfamiliar format</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term or representation common in one curriculum but not another</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Familiarity with the format, not the skill, is what makes the item easier or harder</w:t>
            </w:r>
          </w:p>
        </w:tc>
      </w:tr>
    </w:tbl>
    <w:p>
      <w:pPr>
        <w:spacing w:after="120"/>
      </w:pPr>
    </w:p>
    <w:p>
      <w:pPr>
        <w:bidi w:val="false"/>
        <w:spacing w:after="120" w:line="300"/>
        <w:jc w:val="left"/>
      </w:pPr>
      <w:r>
        <w:rPr>
          <w:rFonts w:ascii="Calibri" w:cs="Calibri" w:eastAsia="Calibri" w:hAnsi="Calibri"/>
          <w:sz w:val="22"/>
          <w:szCs w:val="22"/>
        </w:rPr>
        <w:t xml:space="preserve">In the workshop you will review with Claude items showing these patterns, whose texts were written for training purposes.</w:t>
      </w:r>
    </w:p>
    <w:p>
      <w:pPr>
        <w:pStyle w:val="Heading2"/>
        <w:bidi w:val="false"/>
        <w:spacing w:after="120" w:before="240"/>
        <w:jc w:val="left"/>
      </w:pPr>
      <w:r>
        <w:rPr>
          <w:rFonts w:ascii="Calibri" w:cs="Calibri" w:eastAsia="Calibri" w:hAnsi="Calibri"/>
          <w:b/>
          <w:bCs/>
          <w:color w:val="2E75B6"/>
          <w:sz w:val="25"/>
          <w:szCs w:val="25"/>
        </w:rPr>
        <w:t xml:space="preserve">7.2 Review questions</w:t>
      </w:r>
    </w:p>
    <w:p>
      <w:pPr>
        <w:bidi w:val="false"/>
        <w:spacing w:after="120" w:line="300"/>
        <w:jc w:val="left"/>
      </w:pPr>
      <w:r>
        <w:rPr>
          <w:rFonts w:ascii="Calibri" w:cs="Calibri" w:eastAsia="Calibri" w:hAnsi="Calibri"/>
          <w:sz w:val="22"/>
          <w:szCs w:val="22"/>
        </w:rPr>
        <w:t xml:space="preserve">When reviewing a suspect item, reviewers ask:</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What skill is the item supposed to measure?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What does the student need, besides this skill, to solve it? Language? Cultural knowledge? Familiarity with a particular format?</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Is this additional demand harder for the group against which the difference appeared?</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Can it be removed without changing the skill being measured?</w:t>
      </w:r>
    </w:p>
    <w:p>
      <w:pPr>
        <w:bidi w:val="false"/>
        <w:spacing w:after="120" w:line="300"/>
        <w:jc w:val="left"/>
      </w:pPr>
      <w:r>
        <w:rPr>
          <w:rFonts w:ascii="Calibri" w:cs="Calibri" w:eastAsia="Calibri" w:hAnsi="Calibri"/>
          <w:sz w:val="22"/>
          <w:szCs w:val="22"/>
        </w:rPr>
        <w:t xml:space="preserve">The review can be supported by response-process evidence, which is one of the five sources of validity evidence: we ask a number of students to think aloud while solving the item, so we learn where they stumble.</w:t>
      </w:r>
    </w:p>
    <w:p>
      <w:pPr>
        <w:pStyle w:val="Heading2"/>
        <w:bidi w:val="false"/>
        <w:spacing w:after="120" w:before="240"/>
        <w:jc w:val="left"/>
      </w:pPr>
      <w:r>
        <w:rPr>
          <w:rFonts w:ascii="Calibri" w:cs="Calibri" w:eastAsia="Calibri" w:hAnsi="Calibri"/>
          <w:b/>
          <w:bCs/>
          <w:color w:val="2E75B6"/>
          <w:sz w:val="25"/>
          <w:szCs w:val="25"/>
        </w:rPr>
        <w:t xml:space="preserve">7.3 The decision after review</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58"/>
        <w:gridCol w:w="4780"/>
      </w:tblGrid>
      <w:tr>
        <w:trPr>
          <w:cantSplit/>
          <w:tblHeader/>
        </w:trPr>
        <w:tc>
          <w:tcPr>
            <w:tcW w:type="dxa" w:w="48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Outcome of the review</w:t>
            </w:r>
          </w:p>
        </w:tc>
        <w:tc>
          <w:tcPr>
            <w:tcW w:type="dxa" w:w="47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Proposed decision</w:t>
            </w:r>
          </w:p>
        </w:tc>
      </w:tr>
      <w:tr>
        <w:trPr>
          <w:cantSplit/>
        </w:trPr>
        <w:tc>
          <w:tcPr>
            <w:tcW w:type="dxa" w:w="4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source unrelated to the skill appeared and can be removed</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Revise the item, then trial it again</w:t>
            </w:r>
          </w:p>
        </w:tc>
      </w:tr>
      <w:tr>
        <w:trPr>
          <w:cantSplit/>
        </w:trPr>
        <w:tc>
          <w:tcPr>
            <w:tcW w:type="dxa" w:w="4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source unrelated to the skill appeared and cannot be removed</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Exclude the item from score calculation, and replace it later</w:t>
            </w:r>
          </w:p>
        </w:tc>
      </w:tr>
      <w:tr>
        <w:trPr>
          <w:cantSplit/>
        </w:trPr>
        <w:tc>
          <w:tcPr>
            <w:tcW w:type="dxa" w:w="4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additional demand is part of the intended skill</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Keep the item, documenting the justification</w:t>
            </w:r>
          </w:p>
        </w:tc>
      </w:tr>
      <w:tr>
        <w:trPr>
          <w:cantSplit/>
        </w:trPr>
        <w:tc>
          <w:tcPr>
            <w:tcW w:type="dxa" w:w="4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cause appeared</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Keep the item and monitor it in a later administration</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7.4 The revision must preserve the skill</w:t>
      </w:r>
    </w:p>
    <w:p>
      <w:pPr>
        <w:bidi w:val="false"/>
        <w:spacing w:after="120" w:line="300"/>
        <w:jc w:val="left"/>
      </w:pPr>
      <w:r>
        <w:rPr>
          <w:rFonts w:ascii="Calibri" w:cs="Calibri" w:eastAsia="Calibri" w:hAnsi="Calibri"/>
          <w:sz w:val="22"/>
          <w:szCs w:val="22"/>
        </w:rPr>
        <w:t xml:space="preserve">The greatest danger in revising a suspect item is that we "fix" the bias and spoil the measurement. If we shorten a two-step problem to one step, we have removed the linguistic load and, with it, the multi-step reasoning the item was measuring. So we check every revision with four questions:</w:t>
      </w:r>
    </w:p>
    <w:p>
      <w:pPr>
        <w:pStyle w:val="ListParagraph"/>
        <w:numPr>
          <w:ilvl w:val="0"/>
          <w:numId w:val="3"/>
        </w:numPr>
        <w:bidi w:val="false"/>
        <w:spacing w:after="80" w:line="300"/>
        <w:jc w:val="left"/>
      </w:pPr>
      <w:r>
        <w:rPr>
          <w:rFonts w:ascii="Calibri" w:cs="Calibri" w:eastAsia="Calibri" w:hAnsi="Calibri"/>
          <w:sz w:val="22"/>
          <w:szCs w:val="22"/>
        </w:rPr>
        <w:t xml:space="preserve">Has the same skill been kept, with the same number of steps?</w:t>
      </w:r>
    </w:p>
    <w:p>
      <w:pPr>
        <w:pStyle w:val="ListParagraph"/>
        <w:numPr>
          <w:ilvl w:val="0"/>
          <w:numId w:val="3"/>
        </w:numPr>
        <w:bidi w:val="false"/>
        <w:spacing w:after="80" w:line="300"/>
        <w:jc w:val="left"/>
      </w:pPr>
      <w:r>
        <w:rPr>
          <w:rFonts w:ascii="Calibri" w:cs="Calibri" w:eastAsia="Calibri" w:hAnsi="Calibri"/>
          <w:sz w:val="22"/>
          <w:szCs w:val="22"/>
        </w:rPr>
        <w:t xml:space="preserve">Are the numbers at the same level of difficulty?</w:t>
      </w:r>
    </w:p>
    <w:p>
      <w:pPr>
        <w:pStyle w:val="ListParagraph"/>
        <w:numPr>
          <w:ilvl w:val="0"/>
          <w:numId w:val="3"/>
        </w:numPr>
        <w:bidi w:val="false"/>
        <w:spacing w:after="80" w:line="300"/>
        <w:jc w:val="left"/>
      </w:pPr>
      <w:r>
        <w:rPr>
          <w:rFonts w:ascii="Calibri" w:cs="Calibri" w:eastAsia="Calibri" w:hAnsi="Calibri"/>
          <w:sz w:val="22"/>
          <w:szCs w:val="22"/>
        </w:rPr>
        <w:t xml:space="preserve">Is the correct answer the same?</w:t>
      </w:r>
    </w:p>
    <w:p>
      <w:pPr>
        <w:pStyle w:val="ListParagraph"/>
        <w:numPr>
          <w:ilvl w:val="0"/>
          <w:numId w:val="3"/>
        </w:numPr>
        <w:bidi w:val="false"/>
        <w:spacing w:after="80" w:line="300"/>
        <w:jc w:val="left"/>
      </w:pPr>
      <w:r>
        <w:rPr>
          <w:rFonts w:ascii="Calibri" w:cs="Calibri" w:eastAsia="Calibri" w:hAnsi="Calibri"/>
          <w:sz w:val="22"/>
          <w:szCs w:val="22"/>
        </w:rPr>
        <w:t xml:space="preserve">Has the revision added a new barrier for another group?</w:t>
      </w:r>
    </w:p>
    <w:p>
      <w:pPr>
        <w:pStyle w:val="Heading1"/>
        <w:bidi w:val="false"/>
        <w:spacing w:after="160" w:before="360"/>
        <w:jc w:val="left"/>
      </w:pPr>
      <w:r>
        <w:rPr>
          <w:rFonts w:ascii="Calibri" w:cs="Calibri" w:eastAsia="Calibri" w:hAnsi="Calibri"/>
          <w:b/>
          <w:bCs/>
          <w:color w:val="1F4E79"/>
          <w:sz w:val="30"/>
          <w:szCs w:val="30"/>
        </w:rPr>
        <w:t xml:space="preserve">8. The risks of artificial intelligence to fairness</w:t>
      </w:r>
    </w:p>
    <w:p>
      <w:pPr>
        <w:bidi w:val="false"/>
        <w:spacing w:after="120" w:line="300"/>
        <w:jc w:val="left"/>
      </w:pPr>
      <w:r>
        <w:rPr>
          <w:rFonts w:ascii="Calibri" w:cs="Calibri" w:eastAsia="Calibri" w:hAnsi="Calibri"/>
          <w:sz w:val="22"/>
          <w:szCs w:val="22"/>
        </w:rPr>
        <w:t xml:space="preserve">Artificial intelligence brings new sources of bias into assessment, and UNESCO's Guidance for Generative AI in Education and Research (Miao &amp; Holmes, 2023) draws attention to them. Four risks concern the teacher directly:</w:t>
      </w:r>
    </w:p>
    <w:p>
      <w:pPr>
        <w:pStyle w:val="Heading2"/>
        <w:bidi w:val="false"/>
        <w:spacing w:after="120" w:before="240"/>
        <w:jc w:val="left"/>
      </w:pPr>
      <w:r>
        <w:rPr>
          <w:rFonts w:ascii="Calibri" w:cs="Calibri" w:eastAsia="Calibri" w:hAnsi="Calibri"/>
          <w:b/>
          <w:bCs/>
          <w:color w:val="2E75B6"/>
          <w:sz w:val="25"/>
          <w:szCs w:val="25"/>
        </w:rPr>
        <w:t xml:space="preserve">8.1 Bias in generated items and feedback</w:t>
      </w:r>
    </w:p>
    <w:p>
      <w:pPr>
        <w:bidi w:val="false"/>
        <w:spacing w:after="120" w:line="300"/>
        <w:jc w:val="left"/>
      </w:pPr>
      <w:r>
        <w:rPr>
          <w:rFonts w:ascii="Calibri" w:cs="Calibri" w:eastAsia="Calibri" w:hAnsi="Calibri"/>
          <w:sz w:val="22"/>
          <w:szCs w:val="22"/>
        </w:rPr>
        <w:t xml:space="preserve">Language models learn from texts written by humans, so they may reproduce stereotypes present in them: names from a single culture, occupational roles linked to a particular gender, or situations that assume a high standard of living. The same may happen in generated feedback, whose tone or quality may vary with a student's writing style or language. These are </w:t>
      </w:r>
      <w:r>
        <w:rPr>
          <w:rFonts w:ascii="Calibri" w:cs="Calibri" w:eastAsia="Calibri" w:hAnsi="Calibri"/>
          <w:b/>
          <w:bCs/>
          <w:sz w:val="22"/>
          <w:szCs w:val="22"/>
        </w:rPr>
        <w:t xml:space="preserve">potential risks</w:t>
      </w:r>
      <w:r>
        <w:rPr>
          <w:rFonts w:ascii="Calibri" w:cs="Calibri" w:eastAsia="Calibri" w:hAnsi="Calibri"/>
          <w:sz w:val="22"/>
          <w:szCs w:val="22"/>
        </w:rPr>
        <w:t xml:space="preserve"> to be checked in every output, not results confirmed every time. The rule: every item Claude generates goes through the same review as an item written by a teacher.</w:t>
      </w:r>
    </w:p>
    <w:p>
      <w:pPr>
        <w:pStyle w:val="Heading2"/>
        <w:bidi w:val="false"/>
        <w:spacing w:after="120" w:before="240"/>
        <w:jc w:val="left"/>
      </w:pPr>
      <w:r>
        <w:rPr>
          <w:rFonts w:ascii="Calibri" w:cs="Calibri" w:eastAsia="Calibri" w:hAnsi="Calibri"/>
          <w:b/>
          <w:bCs/>
          <w:color w:val="2E75B6"/>
          <w:sz w:val="25"/>
          <w:szCs w:val="25"/>
        </w:rPr>
        <w:t xml:space="preserve">8.2 Unequal access</w:t>
      </w:r>
    </w:p>
    <w:p>
      <w:pPr>
        <w:bidi w:val="false"/>
        <w:spacing w:after="120" w:line="300"/>
        <w:jc w:val="left"/>
      </w:pPr>
      <w:r>
        <w:rPr>
          <w:rFonts w:ascii="Calibri" w:cs="Calibri" w:eastAsia="Calibri" w:hAnsi="Calibri"/>
          <w:sz w:val="22"/>
          <w:szCs w:val="22"/>
        </w:rPr>
        <w:t xml:space="preserve">If AI is permitted in a task that counts towards the grade, a student who has a better tool, a better connection or earlier training in its use gains an advantage unrelated to their learning. This is construct-irrelevant variance in the same sense we saw in section 1. The solution lies in design: making the tools available to everyone in the classroom, or measuring learning in part of the assessment without AI, as in the use levels adopted in this course.</w:t>
      </w:r>
    </w:p>
    <w:p>
      <w:pPr>
        <w:pStyle w:val="Heading2"/>
        <w:bidi w:val="false"/>
        <w:spacing w:after="120" w:before="240"/>
        <w:jc w:val="left"/>
      </w:pPr>
      <w:r>
        <w:rPr>
          <w:rFonts w:ascii="Calibri" w:cs="Calibri" w:eastAsia="Calibri" w:hAnsi="Calibri"/>
          <w:b/>
          <w:bCs/>
          <w:color w:val="2E75B6"/>
          <w:sz w:val="25"/>
          <w:szCs w:val="25"/>
        </w:rPr>
        <w:t xml:space="preserve">8.3 Privacy</w:t>
      </w:r>
    </w:p>
    <w:p>
      <w:pPr>
        <w:bidi w:val="false"/>
        <w:spacing w:after="120" w:line="300"/>
        <w:jc w:val="left"/>
      </w:pPr>
      <w:r>
        <w:rPr>
          <w:rFonts w:ascii="Calibri" w:cs="Calibri" w:eastAsia="Calibri" w:hAnsi="Calibri"/>
          <w:sz w:val="22"/>
          <w:szCs w:val="22"/>
        </w:rPr>
        <w:t xml:space="preserve">Uploading students' scores, responses or personal data to an AI tool exposes them to risks the teacher has no control over. The practical rule we have applied since Week 1: no names and no ID numbers, anonymised codes instead of names, and the minimum data sufficient for the task.</w:t>
      </w:r>
    </w:p>
    <w:p>
      <w:pPr>
        <w:pStyle w:val="Heading2"/>
        <w:bidi w:val="false"/>
        <w:spacing w:after="120" w:before="240"/>
        <w:jc w:val="left"/>
      </w:pPr>
      <w:r>
        <w:rPr>
          <w:rFonts w:ascii="Calibri" w:cs="Calibri" w:eastAsia="Calibri" w:hAnsi="Calibri"/>
          <w:b/>
          <w:bCs/>
          <w:color w:val="2E75B6"/>
          <w:sz w:val="25"/>
          <w:szCs w:val="25"/>
        </w:rPr>
        <w:t xml:space="preserve">8.4 Over-reliance</w:t>
      </w:r>
    </w:p>
    <w:p>
      <w:pPr>
        <w:bidi w:val="false"/>
        <w:spacing w:after="120" w:line="300"/>
        <w:jc w:val="left"/>
      </w:pPr>
      <w:r>
        <w:rPr>
          <w:rFonts w:ascii="Calibri" w:cs="Calibri" w:eastAsia="Calibri" w:hAnsi="Calibri"/>
          <w:sz w:val="22"/>
          <w:szCs w:val="22"/>
        </w:rPr>
        <w:t xml:space="preserve">When Claude says an item is "fair" or "biased", this is an opinion that needs evidence, not a verdict. Anthropic's report on university educators' use of Claude (2025) shows that about half of grading conversations (48.9%) leaned towards automation, even though faculty rated grading as the task AI does least well. The same danger exists in fairness review: that the teacher delegates the judgement instead of using the tool to broaden their view. UNESCO's AI Competency Framework for Teachers (Miao &amp; Cukurova, 2024) sets "ethics of AI" as a separate dimension among its five dimensions, alongside a human-centred mindset.</w:t>
      </w:r>
    </w:p>
    <w:p>
      <w:pPr>
        <w:pStyle w:val="Heading1"/>
        <w:bidi w:val="false"/>
        <w:spacing w:after="160" w:before="360"/>
        <w:jc w:val="left"/>
      </w:pPr>
      <w:r>
        <w:rPr>
          <w:rFonts w:ascii="Calibri" w:cs="Calibri" w:eastAsia="Calibri" w:hAnsi="Calibri"/>
          <w:b/>
          <w:bCs/>
          <w:color w:val="1F4E79"/>
          <w:sz w:val="30"/>
          <w:szCs w:val="30"/>
        </w:rPr>
        <w:t xml:space="preserve">9. Fairness in the classroom</w:t>
      </w:r>
    </w:p>
    <w:p>
      <w:pPr>
        <w:bidi w:val="false"/>
        <w:spacing w:after="120" w:line="300"/>
        <w:jc w:val="left"/>
      </w:pPr>
      <w:r>
        <w:rPr>
          <w:rFonts w:ascii="Calibri" w:cs="Calibri" w:eastAsia="Calibri" w:hAnsi="Calibri"/>
          <w:sz w:val="22"/>
          <w:szCs w:val="22"/>
        </w:rPr>
        <w:t xml:space="preserve">A teacher does not need 480 students to be fair. Most fairness is built before administration.</w:t>
      </w:r>
    </w:p>
    <w:p>
      <w:pPr>
        <w:pStyle w:val="Heading2"/>
        <w:bidi w:val="false"/>
        <w:spacing w:after="120" w:before="240"/>
        <w:jc w:val="left"/>
      </w:pPr>
      <w:r>
        <w:rPr>
          <w:rFonts w:ascii="Calibri" w:cs="Calibri" w:eastAsia="Calibri" w:hAnsi="Calibri"/>
          <w:b/>
          <w:bCs/>
          <w:color w:val="2E75B6"/>
          <w:sz w:val="25"/>
          <w:szCs w:val="25"/>
        </w:rPr>
        <w:t xml:space="preserve">9.1 Accommodations and modifications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2"/>
        <w:gridCol w:w="2378"/>
        <w:gridCol w:w="3083"/>
        <w:gridCol w:w="3085"/>
      </w:tblGrid>
      <w:tr>
        <w:trPr>
          <w:cantSplit/>
          <w:tblHeader/>
        </w:trPr>
        <w:tc>
          <w:tcPr>
            <w:tcW w:type="dxa" w:w="10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Concept</w:t>
            </w:r>
          </w:p>
        </w:tc>
        <w:tc>
          <w:tcPr>
            <w:tcW w:type="dxa" w:w="23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Definition</w:t>
            </w:r>
          </w:p>
        </w:tc>
        <w:tc>
          <w:tcPr>
            <w:tcW w:type="dxa" w:w="3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Examples</w:t>
            </w:r>
          </w:p>
        </w:tc>
        <w:tc>
          <w:tcPr>
            <w:tcW w:type="dxa" w:w="30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Effect on the skill measured</w:t>
            </w:r>
          </w:p>
        </w:tc>
      </w:tr>
      <w:tr>
        <w:trPr>
          <w:cantSplit/>
        </w:trPr>
        <w:tc>
          <w:tcPr>
            <w:tcW w:type="dxa" w:w="1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Accommodation</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change in the mode of access, response or conditions</w:t>
            </w:r>
          </w:p>
        </w:tc>
        <w:tc>
          <w:tcPr>
            <w:tcW w:type="dxa" w:w="3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Extra time, larger print, reading the text of a mathematics problem aloud, a quiet place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change it, and removes a barrier unrelated to it</w:t>
            </w:r>
          </w:p>
        </w:tc>
      </w:tr>
      <w:tr>
        <w:trPr>
          <w:cantSplit/>
        </w:trPr>
        <w:tc>
          <w:tcPr>
            <w:tcW w:type="dxa" w:w="1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Modification</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change in what is measured or its level</w:t>
            </w:r>
          </w:p>
        </w:tc>
        <w:tc>
          <w:tcPr>
            <w:tcW w:type="dxa" w:w="3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Less difficult items, removing a step from the problem, a calculator in a mental arithmetic test</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Changes it, so the score is not directly comparable with others' scores</w:t>
            </w:r>
          </w:p>
        </w:tc>
      </w:tr>
    </w:tbl>
    <w:p>
      <w:pPr>
        <w:spacing w:after="120"/>
      </w:pPr>
    </w:p>
    <w:p>
      <w:pPr>
        <w:bidi w:val="false"/>
        <w:spacing w:after="120" w:line="300"/>
        <w:jc w:val="left"/>
      </w:pPr>
      <w:r>
        <w:rPr>
          <w:rFonts w:ascii="Calibri" w:cs="Calibri" w:eastAsia="Calibri" w:hAnsi="Calibri"/>
          <w:sz w:val="22"/>
          <w:szCs w:val="22"/>
        </w:rPr>
        <w:t xml:space="preserve">Reading the text aloud is an accommodation in a mathematics test, but a modification in a reading test, because it cancels the skill being measured. The same rule again: what am I measuring?</w:t>
      </w:r>
    </w:p>
    <w:p>
      <w:pPr>
        <w:pStyle w:val="Heading2"/>
        <w:bidi w:val="false"/>
        <w:spacing w:after="120" w:before="240"/>
        <w:jc w:val="left"/>
      </w:pPr>
      <w:r>
        <w:rPr>
          <w:rFonts w:ascii="Calibri" w:cs="Calibri" w:eastAsia="Calibri" w:hAnsi="Calibri"/>
          <w:b/>
          <w:bCs/>
          <w:color w:val="2E75B6"/>
          <w:sz w:val="25"/>
          <w:szCs w:val="25"/>
        </w:rPr>
        <w:t xml:space="preserve">9.2 Universal design</w:t>
      </w:r>
    </w:p>
    <w:p>
      <w:pPr>
        <w:bidi w:val="false"/>
        <w:spacing w:after="120" w:line="300"/>
        <w:jc w:val="left"/>
      </w:pPr>
      <w:r>
        <w:rPr>
          <w:rFonts w:ascii="Calibri" w:cs="Calibri" w:eastAsia="Calibri" w:hAnsi="Calibri"/>
          <w:sz w:val="22"/>
          <w:szCs w:val="22"/>
        </w:rPr>
        <w:t xml:space="preserve">Instead of writing the test and then looking for accommodations for each case, we design it from the start to suit the widest range of students: short, clear instructions, legible print, enough space, clear graphics with titles, time that is enough for most students, and familiar formats that students have practised before the test. Universal design does not lower the level of the test; it removes what is unrelated to the skill.</w:t>
      </w:r>
    </w:p>
    <w:p>
      <w:pPr>
        <w:pStyle w:val="Heading2"/>
        <w:bidi w:val="false"/>
        <w:spacing w:after="120" w:before="240"/>
        <w:jc w:val="left"/>
      </w:pPr>
      <w:r>
        <w:rPr>
          <w:rFonts w:ascii="Calibri" w:cs="Calibri" w:eastAsia="Calibri" w:hAnsi="Calibri"/>
          <w:b/>
          <w:bCs/>
          <w:color w:val="2E75B6"/>
          <w:sz w:val="25"/>
          <w:szCs w:val="25"/>
        </w:rPr>
        <w:t xml:space="preserve">9.3 Plain language checklist</w:t>
      </w:r>
    </w:p>
    <w:p>
      <w:pPr>
        <w:pStyle w:val="ListParagraph"/>
        <w:numPr>
          <w:ilvl w:val="0"/>
          <w:numId w:val="3"/>
        </w:numPr>
        <w:bidi w:val="false"/>
        <w:spacing w:after="80" w:line="300"/>
        <w:jc w:val="left"/>
      </w:pPr>
      <w:r>
        <w:rPr>
          <w:rFonts w:ascii="Calibri" w:cs="Calibri" w:eastAsia="Calibri" w:hAnsi="Calibri"/>
          <w:sz w:val="22"/>
          <w:szCs w:val="22"/>
        </w:rPr>
        <w:t xml:space="preserve">One sentence per idea, and short sentences.</w:t>
      </w:r>
    </w:p>
    <w:p>
      <w:pPr>
        <w:pStyle w:val="ListParagraph"/>
        <w:numPr>
          <w:ilvl w:val="0"/>
          <w:numId w:val="3"/>
        </w:numPr>
        <w:bidi w:val="false"/>
        <w:spacing w:after="80" w:line="300"/>
        <w:jc w:val="left"/>
      </w:pPr>
      <w:r>
        <w:rPr>
          <w:rFonts w:ascii="Calibri" w:cs="Calibri" w:eastAsia="Calibri" w:hAnsi="Calibri"/>
          <w:sz w:val="22"/>
          <w:szCs w:val="22"/>
        </w:rPr>
        <w:t xml:space="preserve">Active rather than passive voice wherever possible.</w:t>
      </w:r>
    </w:p>
    <w:p>
      <w:pPr>
        <w:pStyle w:val="ListParagraph"/>
        <w:numPr>
          <w:ilvl w:val="0"/>
          <w:numId w:val="3"/>
        </w:numPr>
        <w:bidi w:val="false"/>
        <w:spacing w:after="80" w:line="300"/>
        <w:jc w:val="left"/>
      </w:pPr>
      <w:r>
        <w:rPr>
          <w:rFonts w:ascii="Calibri" w:cs="Calibri" w:eastAsia="Calibri" w:hAnsi="Calibri"/>
          <w:sz w:val="22"/>
          <w:szCs w:val="22"/>
        </w:rPr>
        <w:t xml:space="preserve">Numbers in digits, not words.</w:t>
      </w:r>
    </w:p>
    <w:p>
      <w:pPr>
        <w:pStyle w:val="ListParagraph"/>
        <w:numPr>
          <w:ilvl w:val="0"/>
          <w:numId w:val="3"/>
        </w:numPr>
        <w:bidi w:val="false"/>
        <w:spacing w:after="80" w:line="300"/>
        <w:jc w:val="left"/>
      </w:pPr>
      <w:r>
        <w:rPr>
          <w:rFonts w:ascii="Calibri" w:cs="Calibri" w:eastAsia="Calibri" w:hAnsi="Calibri"/>
          <w:sz w:val="22"/>
          <w:szCs w:val="22"/>
        </w:rPr>
        <w:t xml:space="preserve">The question at the end of the problem, and clear.</w:t>
      </w:r>
    </w:p>
    <w:p>
      <w:pPr>
        <w:pStyle w:val="ListParagraph"/>
        <w:numPr>
          <w:ilvl w:val="0"/>
          <w:numId w:val="3"/>
        </w:numPr>
        <w:bidi w:val="false"/>
        <w:spacing w:after="80" w:line="300"/>
        <w:jc w:val="left"/>
      </w:pPr>
      <w:r>
        <w:rPr>
          <w:rFonts w:ascii="Calibri" w:cs="Calibri" w:eastAsia="Calibri" w:hAnsi="Calibri"/>
          <w:sz w:val="22"/>
          <w:szCs w:val="22"/>
        </w:rPr>
        <w:t xml:space="preserve">No rare words unless they are a term belonging to the skill itself.</w:t>
      </w:r>
    </w:p>
    <w:p>
      <w:pPr>
        <w:pStyle w:val="ListParagraph"/>
        <w:numPr>
          <w:ilvl w:val="0"/>
          <w:numId w:val="3"/>
        </w:numPr>
        <w:bidi w:val="false"/>
        <w:spacing w:after="80" w:line="300"/>
        <w:jc w:val="left"/>
      </w:pPr>
      <w:r>
        <w:rPr>
          <w:rFonts w:ascii="Calibri" w:cs="Calibri" w:eastAsia="Calibri" w:hAnsi="Calibri"/>
          <w:sz w:val="22"/>
          <w:szCs w:val="22"/>
        </w:rPr>
        <w:t xml:space="preserve">Every unfamiliar unit or context is explained within the text.</w:t>
      </w:r>
    </w:p>
    <w:p>
      <w:pPr>
        <w:pStyle w:val="ListParagraph"/>
        <w:numPr>
          <w:ilvl w:val="0"/>
          <w:numId w:val="3"/>
        </w:numPr>
        <w:bidi w:val="false"/>
        <w:spacing w:after="80" w:line="300"/>
        <w:jc w:val="left"/>
      </w:pPr>
      <w:r>
        <w:rPr>
          <w:rFonts w:ascii="Calibri" w:cs="Calibri" w:eastAsia="Calibri" w:hAnsi="Calibri"/>
          <w:sz w:val="22"/>
          <w:szCs w:val="22"/>
        </w:rPr>
        <w:t xml:space="preserve">Varied names and roles, without stereotypes.</w:t>
      </w:r>
    </w:p>
    <w:p>
      <w:pPr>
        <w:pStyle w:val="Heading1"/>
        <w:bidi w:val="false"/>
        <w:spacing w:after="160" w:before="360"/>
        <w:jc w:val="left"/>
      </w:pPr>
      <w:r>
        <w:rPr>
          <w:rFonts w:ascii="Calibri" w:cs="Calibri" w:eastAsia="Calibri" w:hAnsi="Calibri"/>
          <w:b/>
          <w:bCs/>
          <w:color w:val="1F4E79"/>
          <w:sz w:val="30"/>
          <w:szCs w:val="30"/>
        </w:rPr>
        <w:t xml:space="preserve">10. Fairness review with Claude's help</w:t>
      </w:r>
    </w:p>
    <w:p>
      <w:pPr>
        <w:bidi w:val="false"/>
        <w:spacing w:after="120" w:line="300"/>
        <w:jc w:val="left"/>
      </w:pPr>
      <w:r>
        <w:rPr>
          <w:rFonts w:ascii="Calibri" w:cs="Calibri" w:eastAsia="Calibri" w:hAnsi="Calibri"/>
          <w:sz w:val="22"/>
          <w:szCs w:val="22"/>
        </w:rPr>
        <w:t xml:space="preserve">The AI use level for this week's product is </w:t>
      </w:r>
      <w:r>
        <w:rPr>
          <w:rFonts w:ascii="Calibri" w:cs="Calibri" w:eastAsia="Calibri" w:hAnsi="Calibri"/>
          <w:b/>
          <w:bCs/>
          <w:sz w:val="22"/>
          <w:szCs w:val="22"/>
        </w:rPr>
        <w:t xml:space="preserve">2: Documented collaboration</w:t>
      </w:r>
      <w:r>
        <w:rPr>
          <w:rFonts w:ascii="Calibri" w:cs="Calibri" w:eastAsia="Calibri" w:hAnsi="Calibri"/>
          <w:sz w:val="22"/>
          <w:szCs w:val="22"/>
        </w:rPr>
        <w:t xml:space="preserve">. You read the numbers from the Excel file yourself, use Claude to review language and context, and document what it suggested, what you accepted and what you rejected.</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Reading the item text and quickly identifying elements of linguistic load: long sentences, passive voice, and rare words.</w:t>
      </w:r>
    </w:p>
    <w:p>
      <w:pPr>
        <w:pStyle w:val="ListParagraph"/>
        <w:numPr>
          <w:ilvl w:val="0"/>
          <w:numId w:val="3"/>
        </w:numPr>
        <w:bidi w:val="false"/>
        <w:spacing w:after="80" w:line="300"/>
        <w:jc w:val="left"/>
      </w:pPr>
      <w:r>
        <w:rPr>
          <w:rFonts w:ascii="Calibri" w:cs="Calibri" w:eastAsia="Calibri" w:hAnsi="Calibri"/>
          <w:sz w:val="22"/>
          <w:szCs w:val="22"/>
        </w:rPr>
        <w:t xml:space="preserve">Suggesting more than one alternative wording, and simplifying the language without changing the numbers.</w:t>
      </w:r>
    </w:p>
    <w:p>
      <w:pPr>
        <w:pStyle w:val="ListParagraph"/>
        <w:numPr>
          <w:ilvl w:val="0"/>
          <w:numId w:val="3"/>
        </w:numPr>
        <w:bidi w:val="false"/>
        <w:spacing w:after="80" w:line="300"/>
        <w:jc w:val="left"/>
      </w:pPr>
      <w:r>
        <w:rPr>
          <w:rFonts w:ascii="Calibri" w:cs="Calibri" w:eastAsia="Calibri" w:hAnsi="Calibri"/>
          <w:sz w:val="22"/>
          <w:szCs w:val="22"/>
        </w:rPr>
        <w:t xml:space="preserve">Drawing attention to contexts that may not be familiar to all students.</w:t>
      </w:r>
    </w:p>
    <w:p>
      <w:pPr>
        <w:pStyle w:val="ListParagraph"/>
        <w:numPr>
          <w:ilvl w:val="0"/>
          <w:numId w:val="3"/>
        </w:numPr>
        <w:bidi w:val="false"/>
        <w:spacing w:after="80" w:line="300"/>
        <w:jc w:val="left"/>
      </w:pPr>
      <w:r>
        <w:rPr>
          <w:rFonts w:ascii="Calibri" w:cs="Calibri" w:eastAsia="Calibri" w:hAnsi="Calibri"/>
          <w:sz w:val="22"/>
          <w:szCs w:val="22"/>
        </w:rPr>
        <w:t xml:space="preserve">Reviewing a set of items with a checklist for stereotypes.</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That the revision preserved the skill.</w:t>
      </w:r>
      <w:r>
        <w:rPr>
          <w:rFonts w:ascii="Calibri" w:cs="Calibri" w:eastAsia="Calibri" w:hAnsi="Calibri"/>
          <w:sz w:val="22"/>
          <w:szCs w:val="22"/>
        </w:rPr>
        <w:t xml:space="preserve"> Did the number of steps, the level of the numbers and the correct answer stay the same?</w:t>
      </w:r>
    </w:p>
    <w:p>
      <w:pPr>
        <w:pStyle w:val="ListParagraph"/>
        <w:numPr>
          <w:ilvl w:val="0"/>
          <w:numId w:val="3"/>
        </w:numPr>
        <w:bidi w:val="false"/>
        <w:spacing w:after="80" w:line="300"/>
        <w:jc w:val="left"/>
      </w:pPr>
      <w:r>
        <w:rPr>
          <w:rFonts w:ascii="Calibri" w:cs="Calibri" w:eastAsia="Calibri" w:hAnsi="Calibri"/>
          <w:b/>
          <w:bCs/>
          <w:sz w:val="22"/>
          <w:szCs w:val="22"/>
        </w:rPr>
        <w:t xml:space="preserve">That its explanation is a hypothesis, not a fact.</w:t>
      </w:r>
      <w:r>
        <w:rPr>
          <w:rFonts w:ascii="Calibri" w:cs="Calibri" w:eastAsia="Calibri" w:hAnsi="Calibri"/>
          <w:sz w:val="22"/>
          <w:szCs w:val="22"/>
        </w:rPr>
        <w:t xml:space="preserve"> Claude does not know your students, what they have been taught, or their language backgrounds.</w:t>
      </w:r>
    </w:p>
    <w:p>
      <w:pPr>
        <w:pStyle w:val="ListParagraph"/>
        <w:numPr>
          <w:ilvl w:val="0"/>
          <w:numId w:val="3"/>
        </w:numPr>
        <w:bidi w:val="false"/>
        <w:spacing w:after="80" w:line="300"/>
        <w:jc w:val="left"/>
      </w:pPr>
      <w:r>
        <w:rPr>
          <w:rFonts w:ascii="Calibri" w:cs="Calibri" w:eastAsia="Calibri" w:hAnsi="Calibri"/>
          <w:b/>
          <w:bCs/>
          <w:sz w:val="22"/>
          <w:szCs w:val="22"/>
        </w:rPr>
        <w:t xml:space="preserve">That it did not judge bias from the text alone.</w:t>
      </w:r>
      <w:r>
        <w:rPr>
          <w:rFonts w:ascii="Calibri" w:cs="Calibri" w:eastAsia="Calibri" w:hAnsi="Calibri"/>
          <w:sz w:val="22"/>
          <w:szCs w:val="22"/>
        </w:rPr>
        <w:t xml:space="preserve"> The judgement needs both the data and the review.</w:t>
      </w:r>
    </w:p>
    <w:p>
      <w:pPr>
        <w:pStyle w:val="ListParagraph"/>
        <w:numPr>
          <w:ilvl w:val="0"/>
          <w:numId w:val="3"/>
        </w:numPr>
        <w:bidi w:val="false"/>
        <w:spacing w:after="80" w:line="300"/>
        <w:jc w:val="left"/>
      </w:pPr>
      <w:r>
        <w:rPr>
          <w:rFonts w:ascii="Calibri" w:cs="Calibri" w:eastAsia="Calibri" w:hAnsi="Calibri"/>
          <w:b/>
          <w:bCs/>
          <w:sz w:val="22"/>
          <w:szCs w:val="22"/>
        </w:rPr>
        <w:t xml:space="preserve">That the new wording did not introduce a stereotype or a new barrier.</w:t>
      </w:r>
    </w:p>
    <w:p>
      <w:pPr>
        <w:pStyle w:val="ListParagraph"/>
        <w:numPr>
          <w:ilvl w:val="0"/>
          <w:numId w:val="3"/>
        </w:numPr>
        <w:bidi w:val="false"/>
        <w:spacing w:after="80" w:line="300"/>
        <w:jc w:val="left"/>
      </w:pPr>
      <w:r>
        <w:rPr>
          <w:rFonts w:ascii="Calibri" w:cs="Calibri" w:eastAsia="Calibri" w:hAnsi="Calibri"/>
          <w:b/>
          <w:bCs/>
          <w:sz w:val="22"/>
          <w:szCs w:val="22"/>
        </w:rPr>
        <w:t xml:space="preserve">That you did not upload real students' data.</w:t>
      </w:r>
      <w:r>
        <w:rPr>
          <w:rFonts w:ascii="Calibri" w:cs="Calibri" w:eastAsia="Calibri" w:hAnsi="Calibri"/>
          <w:sz w:val="22"/>
          <w:szCs w:val="22"/>
        </w:rPr>
        <w:t xml:space="preserve"> In this workshop you do not need to upload the Excel file at all, because Claude is only asked to review the item texts.</w:t>
      </w:r>
    </w:p>
    <w:p>
      <w:pPr>
        <w:pStyle w:val="Heading1"/>
        <w:bidi w:val="false"/>
        <w:spacing w:after="160" w:before="360"/>
        <w:jc w:val="left"/>
      </w:pPr>
      <w:r>
        <w:rPr>
          <w:rFonts w:ascii="Calibri" w:cs="Calibri" w:eastAsia="Calibri" w:hAnsi="Calibri"/>
          <w:b/>
          <w:bCs/>
          <w:color w:val="1F4E79"/>
          <w:sz w:val="30"/>
          <w:szCs w:val="30"/>
        </w:rPr>
        <w:t xml:space="preserve">11. Questions for review and discussion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Your colleague says: "Students in the second group did twenty percentage points worse on the item, so the item is biased." What is missing from their reasoning?</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How can an item show a large difference after matching even though its raw difference is small? Explain in your own words.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An item has a standardization index of +0.15, i.e. it is easier for the focal group. Do you consider it a problem? Why?</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In a science test, a colleague suggested reading the questions aloud to a newly arrived student. Is this an accommodation or a modification? And what if the test were a reading test?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You asked Claude to simplify a long problem, and it returned it in one line with a single step. What changed in the measurement?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Name two risks of artificial intelligence to fairness that could appear in your classroom, and one measure for each.</w:t>
      </w:r>
    </w:p>
    <w:p>
      <w:pPr>
        <w:pStyle w:val="Heading1"/>
        <w:bidi w:val="false"/>
        <w:spacing w:after="160" w:before="360"/>
        <w:jc w:val="left"/>
      </w:pPr>
      <w:r>
        <w:rPr>
          <w:rFonts w:ascii="Calibri" w:cs="Calibri" w:eastAsia="Calibri" w:hAnsi="Calibri"/>
          <w:b/>
          <w:bCs/>
          <w:color w:val="1F4E79"/>
          <w:sz w:val="30"/>
          <w:szCs w:val="30"/>
        </w:rPr>
        <w:t xml:space="preserve">12.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The chapter on fairness and assessment bias.</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bidi w:val="false"/>
        <w:spacing w:after="120" w:line="300"/>
        <w:jc w:val="left"/>
      </w:pPr>
      <w:r>
        <w:rPr>
          <w:rFonts w:ascii="Calibri" w:cs="Calibri" w:eastAsia="Calibri" w:hAnsi="Calibri"/>
          <w:sz w:val="22"/>
          <w:szCs w:val="22"/>
        </w:rPr>
        <w:t xml:space="preserve">The chapter on fairness in testing.</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Messick, S. (1989). Validity. In R. L. Linn (Ed.), Educational Measurement (3rd ed.). American Council on Education/Macmillan.</w:t>
      </w:r>
    </w:p>
    <w:p>
      <w:pPr>
        <w:pStyle w:val="Heading2"/>
        <w:bidi w:val="false"/>
        <w:spacing w:after="120" w:before="240"/>
        <w:jc w:val="left"/>
      </w:pPr>
      <w:r>
        <w:rPr>
          <w:rFonts w:ascii="Calibri" w:cs="Calibri" w:eastAsia="Calibri" w:hAnsi="Calibri"/>
          <w:b/>
          <w:bCs/>
          <w:color w:val="2E75B6"/>
          <w:sz w:val="25"/>
          <w:szCs w:val="25"/>
        </w:rPr>
        <w:t xml:space="preserve">Original sources of the method (for reference)</w:t>
      </w:r>
    </w:p>
    <w:p>
      <w:pPr>
        <w:bidi w:val="false"/>
        <w:spacing w:after="120" w:line="300"/>
        <w:jc w:val="left"/>
      </w:pPr>
      <w:r>
        <w:rPr>
          <w:rFonts w:ascii="Calibri" w:cs="Calibri" w:eastAsia="Calibri" w:hAnsi="Calibri"/>
          <w:sz w:val="22"/>
          <w:szCs w:val="22"/>
        </w:rPr>
        <w:t xml:space="preserve">Dorans, N. J., &amp; Kulick, E. (1986). Demonstrating the utility of the standardization approach to assessing unexpected differential item performance on the Scholastic Aptitude Test. Journal of Educational Measurement, 23(4), 355–368.</w:t>
      </w:r>
    </w:p>
    <w:p>
      <w:pPr>
        <w:bidi w:val="false"/>
        <w:spacing w:after="120" w:line="300"/>
        <w:jc w:val="left"/>
      </w:pPr>
      <w:r>
        <w:rPr>
          <w:rFonts w:ascii="Calibri" w:cs="Calibri" w:eastAsia="Calibri" w:hAnsi="Calibri"/>
          <w:sz w:val="22"/>
          <w:szCs w:val="22"/>
        </w:rPr>
        <w:t xml:space="preserve">Holland, P. W., &amp; Wainer, H. (Eds.) (1993). Differential Item Functioning. Lawrence Erlbaum.</w:t>
      </w:r>
    </w:p>
    <w:p>
      <w:pPr>
        <w:pStyle w:val="Heading2"/>
        <w:bidi w:val="false"/>
        <w:spacing w:after="120" w:before="240"/>
        <w:jc w:val="left"/>
      </w:pPr>
      <w:r>
        <w:rPr>
          <w:rFonts w:ascii="Calibri" w:cs="Calibri" w:eastAsia="Calibri" w:hAnsi="Calibri"/>
          <w:b/>
          <w:bCs/>
          <w:color w:val="2E75B6"/>
          <w:sz w:val="25"/>
          <w:szCs w:val="25"/>
        </w:rPr>
        <w:t xml:space="preserve">Critical reading (related to artificial intelligence)</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bidi w:val="false"/>
        <w:spacing w:after="120" w:line="300"/>
        <w:jc w:val="left"/>
      </w:pPr>
      <w:r>
        <w:rPr>
          <w:rFonts w:ascii="Calibri" w:cs="Calibri" w:eastAsia="Calibri" w:hAnsi="Calibri"/>
          <w:sz w:val="22"/>
          <w:szCs w:val="22"/>
        </w:rPr>
        <w:t xml:space="preserve">Miao, F., &amp; Cukurova, M. (2024). AI Competency Framework for Teachers. UNESCO.</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bidi w:val="false"/>
        <w:spacing w:after="120" w:line="300"/>
        <w:jc w:val="left"/>
      </w:pPr>
      <w:r>
        <w:rPr>
          <w:rFonts w:ascii="Calibri" w:cs="Calibri" w:eastAsia="Calibri" w:hAnsi="Calibri"/>
          <w:sz w:val="22"/>
          <w:szCs w:val="22"/>
        </w:rPr>
        <w:t xml:space="preserve">Read them with this week's question in mind: if Claude generated your test items or feedback, who checks their fairness, and how?</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41"/>
        <w:gridCol w:w="4297"/>
      </w:tblGrid>
      <w:tr>
        <w:trPr>
          <w:cantSplit/>
          <w:tblHeader/>
        </w:trPr>
        <w:tc>
          <w:tcPr>
            <w:tcW w:type="dxa" w:w="53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in this course</w:t>
            </w:r>
          </w:p>
        </w:tc>
        <w:tc>
          <w:tcPr>
            <w:tcW w:type="dxa" w:w="42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Fairness in measurement</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Fairness in testing</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Bias in measurement</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 bias</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bias</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bias</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Differential item functioning</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Differential item functioning (DIF)</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Impact (raw difference between the two groups)</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Impact</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Reference group</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Reference group</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Focal group</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Focal group</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Matching on ability</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Matching on ability</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Standardization approach</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Standardization approach</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Standardization index</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Standardized p-difference (STD P-DIF)</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Mantel–Haenszel procedure</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Mantel–Haenszel procedure</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Construct-irrelevant variance</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Construct-irrelevant variance</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Linguistic load</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Linguistic load</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and sensitivity review</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and sensitivity review</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Accommodations</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Accommodations</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Modifications</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Modifications</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Universal design for assessment</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Universal design for assessment</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Plain language</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Plain language</w:t>
            </w:r>
          </w:p>
        </w:tc>
      </w:tr>
      <w:tr>
        <w:trPr>
          <w:cantSplit/>
        </w:trPr>
        <w:tc>
          <w:tcPr>
            <w:tcW w:type="dxa" w:w="5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Stereotype</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Stereotype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5: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Lecture Notes</dc:title>
  <dc:creator>Emad Adel Fraij</dc:creator>
  <cp:lastModifiedBy>Un-named</cp:lastModifiedBy>
  <cp:revision>1</cp:revision>
  <dcterms:created xsi:type="dcterms:W3CDTF">2026-10-15T04:06:04.911Z</dcterms:created>
  <dcterms:modified xsi:type="dcterms:W3CDTF">2026-10-15T04:06:04.911Z</dcterms:modified>
</cp:coreProperties>
</file>

<file path=docProps/custom.xml><?xml version="1.0" encoding="utf-8"?>
<Properties xmlns="http://schemas.openxmlformats.org/officeDocument/2006/custom-properties" xmlns:vt="http://schemas.openxmlformats.org/officeDocument/2006/docPropsVTypes"/>
</file>