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Week 7 — Writing Selected-Response Items: From Draft to Reviewed Bank</w:t>
      </w:r>
    </w:p>
    <w:p>
      <w:pPr>
        <w:pBdr>
          <w:bottom w:val="single" w:color="1F4E79" w:sz="8" w:space="8"/>
        </w:pBdr>
        <w:bidi w:val="false"/>
        <w:spacing w:after="360"/>
        <w:jc w:val="center"/>
      </w:pPr>
      <w:r>
        <w:rPr>
          <w:rFonts w:ascii="Calibri" w:cs="Calibri" w:eastAsia="Calibri" w:hAnsi="Calibri"/>
          <w:color w:val="595959"/>
          <w:sz w:val="22"/>
          <w:szCs w:val="22"/>
        </w:rPr>
        <w:t xml:space="preserve">Lecture notes · Educational Measurement and Evaluation · Postgraduate Professional Diploma in Teaching</w:t>
      </w:r>
    </w:p>
    <w:p>
      <w:pPr>
        <w:pStyle w:val="Heading1"/>
        <w:bidi w:val="false"/>
        <w:spacing w:after="160" w:before="360"/>
        <w:jc w:val="left"/>
      </w:pPr>
      <w:r>
        <w:rPr>
          <w:rFonts w:ascii="Calibri" w:cs="Calibri" w:eastAsia="Calibri" w:hAnsi="Calibri"/>
          <w:b/>
          <w:bCs/>
          <w:color w:val="1F4E79"/>
          <w:sz w:val="30"/>
          <w:szCs w:val="30"/>
        </w:rPr>
        <w:t xml:space="preserve">Learning outcomes for this week</w:t>
      </w:r>
    </w:p>
    <w:p>
      <w:pPr>
        <w:bidi w:val="false"/>
        <w:spacing w:after="120" w:line="300"/>
        <w:jc w:val="left"/>
      </w:pPr>
      <w:r>
        <w:rPr>
          <w:rFonts w:ascii="Calibri" w:cs="Calibri" w:eastAsia="Calibri" w:hAnsi="Calibri"/>
          <w:sz w:val="22"/>
          <w:szCs w:val="22"/>
        </w:rPr>
        <w:t xml:space="preserve">By the end of this week, the student will be able to:</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Distinguish between the four types of selected-response items, and choose the type that fits the outcome to be measured.</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Break a multiple-choice item down into its parts: the stem, the key and the distractors.</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Review ready-made items with an evidence-based ten-rule checklist, and reach a justified decision for each item.</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Write distractors drawn from common misconceptions, and items that measure levels above recall.</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Link each item to a specific cell in the test blueprint built in Week 6.</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Use Claude to generate and review items, detect its typical flaws, and never make it the sole judge of items it wrote.</w:t>
      </w:r>
    </w:p>
    <w:p>
      <w:pPr>
        <w:bidi w:val="false"/>
        <w:spacing w:after="120" w:line="300"/>
        <w:jc w:val="left"/>
      </w:pPr>
      <w:r>
        <w:rPr>
          <w:rFonts w:ascii="Calibri" w:cs="Calibri" w:eastAsia="Calibri" w:hAnsi="Calibri"/>
          <w:sz w:val="22"/>
          <w:szCs w:val="22"/>
        </w:rPr>
        <w:t xml:space="preserve">This week serves Course Learning Outcome 3, and its product is a reviewed item bank that feeds into Phase 2 of the integrated test project.</w:t>
      </w:r>
    </w:p>
    <w:p>
      <w:pPr>
        <w:pStyle w:val="Heading1"/>
        <w:bidi w:val="false"/>
        <w:spacing w:after="160" w:before="360"/>
        <w:jc w:val="left"/>
      </w:pPr>
      <w:r>
        <w:rPr>
          <w:rFonts w:ascii="Calibri" w:cs="Calibri" w:eastAsia="Calibri" w:hAnsi="Calibri"/>
          <w:b/>
          <w:bCs/>
          <w:color w:val="1F4E79"/>
          <w:sz w:val="30"/>
          <w:szCs w:val="30"/>
        </w:rPr>
        <w:t xml:space="preserve">1. Why do we care about item writing?</w:t>
      </w:r>
    </w:p>
    <w:p>
      <w:pPr>
        <w:bidi w:val="false"/>
        <w:spacing w:after="120" w:line="300"/>
        <w:jc w:val="left"/>
      </w:pPr>
      <w:r>
        <w:rPr>
          <w:rFonts w:ascii="Calibri" w:cs="Calibri" w:eastAsia="Calibri" w:hAnsi="Calibri"/>
          <w:sz w:val="22"/>
          <w:szCs w:val="22"/>
        </w:rPr>
        <w:t xml:space="preserve">In Week 6 we built a test blueprint that sets out what we measure and with what weight. The blueprint is a promise; the items are what keep it or break it. An excellent blueprint filled with flawed items produces a flawed test.</w:t>
      </w:r>
    </w:p>
    <w:p>
      <w:pPr>
        <w:bidi w:val="false"/>
        <w:spacing w:after="120" w:line="300"/>
        <w:jc w:val="left"/>
      </w:pPr>
      <w:r>
        <w:rPr>
          <w:rFonts w:ascii="Calibri" w:cs="Calibri" w:eastAsia="Calibri" w:hAnsi="Calibri"/>
          <w:sz w:val="22"/>
          <w:szCs w:val="22"/>
        </w:rPr>
        <w:t xml:space="preserve">A flawed item damages validity in two ways:</w:t>
      </w:r>
    </w:p>
    <w:p>
      <w:pPr>
        <w:pStyle w:val="ListParagraph"/>
        <w:numPr>
          <w:ilvl w:val="0"/>
          <w:numId w:val="3"/>
        </w:numPr>
        <w:bidi w:val="false"/>
        <w:spacing w:after="80" w:line="300"/>
        <w:jc w:val="left"/>
      </w:pPr>
      <w:r>
        <w:rPr>
          <w:rFonts w:ascii="Calibri" w:cs="Calibri" w:eastAsia="Calibri" w:hAnsi="Calibri"/>
          <w:b/>
          <w:bCs/>
          <w:sz w:val="22"/>
          <w:szCs w:val="22"/>
        </w:rPr>
        <w:t xml:space="preserve">It measures something other than what is intended:</w:t>
      </w:r>
      <w:r>
        <w:rPr>
          <w:rFonts w:ascii="Calibri" w:cs="Calibri" w:eastAsia="Calibri" w:hAnsi="Calibri"/>
          <w:sz w:val="22"/>
          <w:szCs w:val="22"/>
        </w:rPr>
        <w:t xml:space="preserve"> an item whose length gives the answer away measures the student's test-wiseness, not their understanding of science.</w:t>
      </w:r>
    </w:p>
    <w:p>
      <w:pPr>
        <w:pStyle w:val="ListParagraph"/>
        <w:numPr>
          <w:ilvl w:val="0"/>
          <w:numId w:val="3"/>
        </w:numPr>
        <w:bidi w:val="false"/>
        <w:spacing w:after="80" w:line="300"/>
        <w:jc w:val="left"/>
      </w:pPr>
      <w:r>
        <w:rPr>
          <w:rFonts w:ascii="Calibri" w:cs="Calibri" w:eastAsia="Calibri" w:hAnsi="Calibri"/>
          <w:b/>
          <w:bCs/>
          <w:sz w:val="22"/>
          <w:szCs w:val="22"/>
        </w:rPr>
        <w:t xml:space="preserve">It is unfair to those who know:</w:t>
      </w:r>
      <w:r>
        <w:rPr>
          <w:rFonts w:ascii="Calibri" w:cs="Calibri" w:eastAsia="Calibri" w:hAnsi="Calibri"/>
          <w:sz w:val="22"/>
          <w:szCs w:val="22"/>
        </w:rPr>
        <w:t xml:space="preserve"> an item with two correct answers or a wrong key penalises the competent student, and may reward the one who guessed.</w:t>
      </w:r>
    </w:p>
    <w:p>
      <w:pPr>
        <w:bidi w:val="false"/>
        <w:spacing w:after="120" w:line="300"/>
        <w:jc w:val="left"/>
      </w:pPr>
      <w:r>
        <w:rPr>
          <w:rFonts w:ascii="Calibri" w:cs="Calibri" w:eastAsia="Calibri" w:hAnsi="Calibri"/>
          <w:sz w:val="22"/>
          <w:szCs w:val="22"/>
        </w:rPr>
        <w:t xml:space="preserve">This week has gained more weight since AI tools became widespread. Claude can write thirty items in under a minute, formatted and complete with their keys. Speed is no longer the problem. The problem is that the items look sound at first glance, so the motivation to review them drops. The skill this week, then, is </w:t>
      </w:r>
      <w:r>
        <w:rPr>
          <w:rFonts w:ascii="Calibri" w:cs="Calibri" w:eastAsia="Calibri" w:hAnsi="Calibri"/>
          <w:b/>
          <w:bCs/>
          <w:sz w:val="22"/>
          <w:szCs w:val="22"/>
        </w:rPr>
        <w:t xml:space="preserve">reviewing</w:t>
      </w:r>
      <w:r>
        <w:rPr>
          <w:rFonts w:ascii="Calibri" w:cs="Calibri" w:eastAsia="Calibri" w:hAnsi="Calibri"/>
          <w:sz w:val="22"/>
          <w:szCs w:val="22"/>
        </w:rPr>
        <w:t xml:space="preserve"> before writing.</w:t>
      </w:r>
    </w:p>
    <w:p>
      <w:pPr>
        <w:pStyle w:val="Heading1"/>
        <w:bidi w:val="false"/>
        <w:spacing w:after="160" w:before="360"/>
        <w:jc w:val="left"/>
      </w:pPr>
      <w:r>
        <w:rPr>
          <w:rFonts w:ascii="Calibri" w:cs="Calibri" w:eastAsia="Calibri" w:hAnsi="Calibri"/>
          <w:b/>
          <w:bCs/>
          <w:color w:val="1F4E79"/>
          <w:sz w:val="30"/>
          <w:szCs w:val="30"/>
        </w:rPr>
        <w:t xml:space="preserve">2. Types of selected-response items</w:t>
      </w:r>
    </w:p>
    <w:p>
      <w:pPr>
        <w:bidi w:val="false"/>
        <w:spacing w:after="120" w:line="300"/>
        <w:jc w:val="left"/>
      </w:pPr>
      <w:r>
        <w:rPr>
          <w:rFonts w:ascii="Calibri" w:cs="Calibri" w:eastAsia="Calibri" w:hAnsi="Calibri"/>
          <w:sz w:val="22"/>
          <w:szCs w:val="22"/>
        </w:rPr>
        <w:t xml:space="preserve">A selected-response item is scored without any judgement from the scorer: the answer has a fixed key, and any two scorers reach the same score. We cover four types.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2933"/>
        <w:gridCol w:w="2933"/>
        <w:gridCol w:w="2934"/>
      </w:tblGrid>
      <w:tr>
        <w:trPr>
          <w:cantSplit/>
          <w:tblHeader/>
        </w:trPr>
        <w:tc>
          <w:tcPr>
            <w:tcW w:type="dxa" w:w="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Type</w:t>
            </w:r>
          </w:p>
        </w:tc>
        <w:tc>
          <w:tcPr>
            <w:tcW w:type="dxa" w:w="29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Suited to measuring</w:t>
            </w:r>
          </w:p>
        </w:tc>
        <w:tc>
          <w:tcPr>
            <w:tcW w:type="dxa" w:w="29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Strengths</w:t>
            </w:r>
          </w:p>
        </w:tc>
        <w:tc>
          <w:tcPr>
            <w:tcW w:type="dxa" w:w="29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Limitations</w:t>
            </w:r>
          </w:p>
        </w:tc>
      </w:tr>
      <w:tr>
        <w:trPr>
          <w:cantSplit/>
        </w:trPr>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Multiple choice</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Knowing, applying and reasoning, if well written</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Covers broad content in a short time, is scored quickly, and its distractor analysis reveals misconceptions</w:t>
            </w:r>
          </w:p>
        </w:tc>
        <w:tc>
          <w:tcPr>
            <w:tcW w:type="dxa" w:w="2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Good distractors are hard to write, and it does not measure the student's ability to produce or express an answer</w:t>
            </w:r>
          </w:p>
        </w:tc>
      </w:tr>
      <w:tr>
        <w:trPr>
          <w:cantSplit/>
        </w:trPr>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True–false</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Facts, and distinguishing a true statement from a false one</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Easy to write and score, and covers a large number of facts</w:t>
            </w:r>
          </w:p>
        </w:tc>
        <w:tc>
          <w:tcPr>
            <w:tcW w:type="dxa" w:w="2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50% chance of guessing, tends to measure recall, and absolute or qualified statements give the answer away</w:t>
            </w:r>
          </w:p>
        </w:tc>
      </w:tr>
      <w:tr>
        <w:trPr>
          <w:cantSplit/>
        </w:trPr>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Matching</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Relationships between two homogeneous sets: term and definition, organ and its function</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Measures a number of relationships in a small space</w:t>
            </w:r>
          </w:p>
        </w:tc>
        <w:tc>
          <w:tcPr>
            <w:tcW w:type="dxa" w:w="2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Loses its value if the two lists are not homogeneous, and tends towards recall</w:t>
            </w:r>
          </w:p>
        </w:tc>
      </w:tr>
      <w:tr>
        <w:trPr>
          <w:cantSplit/>
        </w:trPr>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Short answer</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Recalling a term, a number or the result of a calculation</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Eliminates guessing from options, and requires the student to produce the answer rather than recognise it</w:t>
            </w:r>
          </w:p>
        </w:tc>
        <w:tc>
          <w:tcPr>
            <w:tcW w:type="dxa" w:w="2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Needs a list of acceptable answers in advance, otherwise scoring disagreements arise</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2.1 Practical notes on each type</w:t>
      </w:r>
    </w:p>
    <w:p>
      <w:pPr>
        <w:bidi w:val="false"/>
        <w:spacing w:after="120" w:line="300"/>
        <w:jc w:val="left"/>
      </w:pPr>
      <w:r>
        <w:rPr>
          <w:rFonts w:ascii="Calibri" w:cs="Calibri" w:eastAsia="Calibri" w:hAnsi="Calibri"/>
          <w:b/>
          <w:bCs/>
          <w:sz w:val="22"/>
          <w:szCs w:val="22"/>
        </w:rPr>
        <w:t xml:space="preserve">True–false.</w:t>
      </w:r>
      <w:r>
        <w:rPr>
          <w:rFonts w:ascii="Calibri" w:cs="Calibri" w:eastAsia="Calibri" w:hAnsi="Calibri"/>
          <w:sz w:val="22"/>
          <w:szCs w:val="22"/>
        </w:rPr>
        <w:t xml:space="preserve"> Write a statement that carries a single idea. A statement that combines two ideas may be half true and half false. Avoid absolute words such as "always" and "never", because the test-wise student knows they usually signal a false statement. A good example: "The total mass stays constant when a candle burns inside a closed container." Because the chance of guessing is 50%, an important decision should not rest on a small number of these items.</w:t>
      </w:r>
    </w:p>
    <w:p>
      <w:pPr>
        <w:bidi w:val="false"/>
        <w:spacing w:after="120" w:line="300"/>
        <w:jc w:val="left"/>
      </w:pPr>
      <w:r>
        <w:rPr>
          <w:rFonts w:ascii="Calibri" w:cs="Calibri" w:eastAsia="Calibri" w:hAnsi="Calibri"/>
          <w:b/>
          <w:bCs/>
          <w:sz w:val="22"/>
          <w:szCs w:val="22"/>
        </w:rPr>
        <w:t xml:space="preserve">Matching.</w:t>
      </w:r>
      <w:r>
        <w:rPr>
          <w:rFonts w:ascii="Calibri" w:cs="Calibri" w:eastAsia="Calibri" w:hAnsi="Calibri"/>
          <w:sz w:val="22"/>
          <w:szCs w:val="22"/>
        </w:rPr>
        <w:t xml:space="preserve"> Make both lists of one kind: all separation methods, or all properties. Make the answer list longer than the question list, or allow an answer to be used more than once, so that the last match does not reveal itself by elimination. Example: a list of mixtures (salt in water, sand in water, oil in water) against a list of five separation methods.</w:t>
      </w:r>
    </w:p>
    <w:p>
      <w:pPr>
        <w:bidi w:val="false"/>
        <w:spacing w:after="120" w:line="300"/>
        <w:jc w:val="left"/>
      </w:pPr>
      <w:r>
        <w:rPr>
          <w:rFonts w:ascii="Calibri" w:cs="Calibri" w:eastAsia="Calibri" w:hAnsi="Calibri"/>
          <w:b/>
          <w:bCs/>
          <w:sz w:val="22"/>
          <w:szCs w:val="22"/>
        </w:rPr>
        <w:t xml:space="preserve">Short answer.</w:t>
      </w:r>
      <w:r>
        <w:rPr>
          <w:rFonts w:ascii="Calibri" w:cs="Calibri" w:eastAsia="Calibri" w:hAnsi="Calibri"/>
          <w:sz w:val="22"/>
          <w:szCs w:val="22"/>
        </w:rPr>
        <w:t xml:space="preserve"> Word the question so that the correct answer is short and specific. "What is the SI unit of density?" is better than "Density is measured in ...". And before scoring, write the list of acceptable answers: is "grams per cubic centimetre" accepted? Is a mark deducted if the student forgets the unit in a calculated result? These decisions are settled before scoring, not during it.</w:t>
      </w:r>
    </w:p>
    <w:p>
      <w:pPr>
        <w:bidi w:val="false"/>
        <w:spacing w:after="120" w:line="300"/>
        <w:jc w:val="left"/>
      </w:pPr>
      <w:r>
        <w:rPr>
          <w:rFonts w:ascii="Calibri" w:cs="Calibri" w:eastAsia="Calibri" w:hAnsi="Calibri"/>
          <w:b/>
          <w:bCs/>
          <w:sz w:val="22"/>
          <w:szCs w:val="22"/>
        </w:rPr>
        <w:t xml:space="preserve">Multiple choice.</w:t>
      </w:r>
      <w:r>
        <w:rPr>
          <w:rFonts w:ascii="Calibri" w:cs="Calibri" w:eastAsia="Calibri" w:hAnsi="Calibri"/>
          <w:sz w:val="22"/>
          <w:szCs w:val="22"/>
        </w:rPr>
        <w:t xml:space="preserve"> This is the most widely used type in schools and in international assessments such as TIMSS and PISA, which is why we devote the rest of the week to it.</w:t>
      </w:r>
    </w:p>
    <w:p>
      <w:pPr>
        <w:pStyle w:val="Heading1"/>
        <w:bidi w:val="false"/>
        <w:spacing w:after="160" w:before="360"/>
        <w:jc w:val="left"/>
      </w:pPr>
      <w:r>
        <w:rPr>
          <w:rFonts w:ascii="Calibri" w:cs="Calibri" w:eastAsia="Calibri" w:hAnsi="Calibri"/>
          <w:b/>
          <w:bCs/>
          <w:color w:val="1F4E79"/>
          <w:sz w:val="30"/>
          <w:szCs w:val="30"/>
        </w:rPr>
        <w:t xml:space="preserve">3. Anatomy of a multiple-choice item</w:t>
      </w:r>
    </w:p>
    <w:p>
      <w:pPr>
        <w:bidi w:val="false"/>
        <w:spacing w:after="120" w:line="300"/>
        <w:jc w:val="left"/>
      </w:pPr>
      <w:r>
        <w:rPr>
          <w:rFonts w:ascii="Calibri" w:cs="Calibri" w:eastAsia="Calibri" w:hAnsi="Calibri"/>
          <w:sz w:val="22"/>
          <w:szCs w:val="22"/>
        </w:rPr>
        <w:t xml:space="preserve">Every multiple-choice item has three parts:</w:t>
      </w:r>
    </w:p>
    <w:p>
      <w:pPr>
        <w:pStyle w:val="ListParagraph"/>
        <w:numPr>
          <w:ilvl w:val="0"/>
          <w:numId w:val="3"/>
        </w:numPr>
        <w:bidi w:val="false"/>
        <w:spacing w:after="80" w:line="300"/>
        <w:jc w:val="left"/>
      </w:pPr>
      <w:r>
        <w:rPr>
          <w:rFonts w:ascii="Calibri" w:cs="Calibri" w:eastAsia="Calibri" w:hAnsi="Calibri"/>
          <w:b/>
          <w:bCs/>
          <w:sz w:val="22"/>
          <w:szCs w:val="22"/>
        </w:rPr>
        <w:t xml:space="preserve">The stem:</w:t>
      </w:r>
      <w:r>
        <w:rPr>
          <w:rFonts w:ascii="Calibri" w:cs="Calibri" w:eastAsia="Calibri" w:hAnsi="Calibri"/>
          <w:sz w:val="22"/>
          <w:szCs w:val="22"/>
        </w:rPr>
        <w:t xml:space="preserve"> the question or problem presented to the student.</w:t>
      </w:r>
    </w:p>
    <w:p>
      <w:pPr>
        <w:pStyle w:val="ListParagraph"/>
        <w:numPr>
          <w:ilvl w:val="0"/>
          <w:numId w:val="3"/>
        </w:numPr>
        <w:bidi w:val="false"/>
        <w:spacing w:after="80" w:line="300"/>
        <w:jc w:val="left"/>
      </w:pPr>
      <w:r>
        <w:rPr>
          <w:rFonts w:ascii="Calibri" w:cs="Calibri" w:eastAsia="Calibri" w:hAnsi="Calibri"/>
          <w:b/>
          <w:bCs/>
          <w:sz w:val="22"/>
          <w:szCs w:val="22"/>
        </w:rPr>
        <w:t xml:space="preserve">The key:</w:t>
      </w:r>
      <w:r>
        <w:rPr>
          <w:rFonts w:ascii="Calibri" w:cs="Calibri" w:eastAsia="Calibri" w:hAnsi="Calibri"/>
          <w:sz w:val="22"/>
          <w:szCs w:val="22"/>
        </w:rPr>
        <w:t xml:space="preserve"> the single correct option.</w:t>
      </w:r>
    </w:p>
    <w:p>
      <w:pPr>
        <w:pStyle w:val="ListParagraph"/>
        <w:numPr>
          <w:ilvl w:val="0"/>
          <w:numId w:val="3"/>
        </w:numPr>
        <w:bidi w:val="false"/>
        <w:spacing w:after="80" w:line="300"/>
        <w:jc w:val="left"/>
      </w:pPr>
      <w:r>
        <w:rPr>
          <w:rFonts w:ascii="Calibri" w:cs="Calibri" w:eastAsia="Calibri" w:hAnsi="Calibri"/>
          <w:b/>
          <w:bCs/>
          <w:sz w:val="22"/>
          <w:szCs w:val="22"/>
        </w:rPr>
        <w:t xml:space="preserve">The distractors:</w:t>
      </w:r>
      <w:r>
        <w:rPr>
          <w:rFonts w:ascii="Calibri" w:cs="Calibri" w:eastAsia="Calibri" w:hAnsi="Calibri"/>
          <w:sz w:val="22"/>
          <w:szCs w:val="22"/>
        </w:rPr>
        <w:t xml:space="preserve"> the incorrect options. Their job is to attract those who do not know the answer, not to trick those who do.</w:t>
      </w:r>
    </w:p>
    <w:p>
      <w:pPr>
        <w:bidi w:val="false"/>
        <w:spacing w:after="120" w:line="300"/>
        <w:jc w:val="left"/>
      </w:pPr>
      <w:r>
        <w:rPr>
          <w:rFonts w:ascii="Calibri" w:cs="Calibri" w:eastAsia="Calibri" w:hAnsi="Calibri"/>
          <w:sz w:val="22"/>
          <w:szCs w:val="22"/>
        </w:rPr>
        <w:t xml:space="preserve">The key and the distractors together are called the options.</w:t>
      </w:r>
    </w:p>
    <w:p>
      <w:pPr>
        <w:bidi w:val="false"/>
        <w:spacing w:after="120" w:line="300"/>
        <w:jc w:val="left"/>
      </w:pPr>
      <w:r>
        <w:rPr>
          <w:rFonts w:ascii="Calibri" w:cs="Calibri" w:eastAsia="Calibri" w:hAnsi="Calibri"/>
          <w:b/>
          <w:bCs/>
          <w:sz w:val="22"/>
          <w:szCs w:val="22"/>
        </w:rPr>
        <w:t xml:space="preserve">Worked example</w:t>
      </w:r>
      <w:r>
        <w:rPr>
          <w:rFonts w:ascii="Calibri" w:cs="Calibri" w:eastAsia="Calibri" w:hAnsi="Calibri"/>
          <w:sz w:val="22"/>
          <w:szCs w:val="22"/>
        </w:rPr>
        <w:t xml:space="preserve"> (from the outcome "plans to separate the components of a mixture using suitable methods"):</w:t>
      </w:r>
    </w:p>
    <w:p>
      <w:pPr>
        <w:bidi w:val="false"/>
        <w:spacing w:after="120" w:line="300"/>
        <w:jc w:val="left"/>
      </w:pPr>
      <w:r>
        <w:rPr>
          <w:rFonts w:ascii="Calibri" w:cs="Calibri" w:eastAsia="Calibri" w:hAnsi="Calibri"/>
          <w:sz w:val="22"/>
          <w:szCs w:val="22"/>
        </w:rPr>
        <w:t xml:space="preserve">A student dissolved a spoonful of salt in a glass of water and wants to recover the salt. What is the most suitable method?</w:t>
      </w:r>
    </w:p>
    <w:p>
      <w:pPr>
        <w:pStyle w:val="ListParagraph"/>
        <w:numPr>
          <w:ilvl w:val="0"/>
          <w:numId w:val="3"/>
        </w:numPr>
        <w:bidi w:val="false"/>
        <w:spacing w:after="80" w:line="300"/>
        <w:jc w:val="left"/>
      </w:pPr>
      <w:r>
        <w:rPr>
          <w:rFonts w:ascii="Calibri" w:cs="Calibri" w:eastAsia="Calibri" w:hAnsi="Calibri"/>
          <w:sz w:val="22"/>
          <w:szCs w:val="22"/>
        </w:rPr>
        <w:t xml:space="preserve">A. Filtration</w:t>
      </w:r>
    </w:p>
    <w:p>
      <w:pPr>
        <w:pStyle w:val="ListParagraph"/>
        <w:numPr>
          <w:ilvl w:val="0"/>
          <w:numId w:val="3"/>
        </w:numPr>
        <w:bidi w:val="false"/>
        <w:spacing w:after="80" w:line="300"/>
        <w:jc w:val="left"/>
      </w:pPr>
      <w:r>
        <w:rPr>
          <w:rFonts w:ascii="Calibri" w:cs="Calibri" w:eastAsia="Calibri" w:hAnsi="Calibri"/>
          <w:sz w:val="22"/>
          <w:szCs w:val="22"/>
        </w:rPr>
        <w:t xml:space="preserve">B. Evaporation</w:t>
      </w:r>
    </w:p>
    <w:p>
      <w:pPr>
        <w:pStyle w:val="ListParagraph"/>
        <w:numPr>
          <w:ilvl w:val="0"/>
          <w:numId w:val="3"/>
        </w:numPr>
        <w:bidi w:val="false"/>
        <w:spacing w:after="80" w:line="300"/>
        <w:jc w:val="left"/>
      </w:pPr>
      <w:r>
        <w:rPr>
          <w:rFonts w:ascii="Calibri" w:cs="Calibri" w:eastAsia="Calibri" w:hAnsi="Calibri"/>
          <w:sz w:val="22"/>
          <w:szCs w:val="22"/>
        </w:rPr>
        <w:t xml:space="preserve">C. Using a magnet</w:t>
      </w:r>
    </w:p>
    <w:p>
      <w:pPr>
        <w:pStyle w:val="ListParagraph"/>
        <w:numPr>
          <w:ilvl w:val="0"/>
          <w:numId w:val="3"/>
        </w:numPr>
        <w:bidi w:val="false"/>
        <w:spacing w:after="80" w:line="300"/>
        <w:jc w:val="left"/>
      </w:pPr>
      <w:r>
        <w:rPr>
          <w:rFonts w:ascii="Calibri" w:cs="Calibri" w:eastAsia="Calibri" w:hAnsi="Calibri"/>
          <w:sz w:val="22"/>
          <w:szCs w:val="22"/>
        </w:rPr>
        <w:t xml:space="preserve">D. Sieving</w:t>
      </w:r>
    </w:p>
    <w:p>
      <w:pPr>
        <w:bidi w:val="false"/>
        <w:spacing w:after="120" w:line="300"/>
        <w:jc w:val="left"/>
      </w:pPr>
      <w:r>
        <w:rPr>
          <w:rFonts w:ascii="Calibri" w:cs="Calibri" w:eastAsia="Calibri" w:hAnsi="Calibri"/>
          <w:sz w:val="22"/>
          <w:szCs w:val="22"/>
        </w:rPr>
        <w:t xml:space="preserve">The stem is a complete question: the competent student can answer it before reading the options. The key is B. The distractors are three real separation methods that the student knows, but they suit other mixtures. A student who thinks dissolved salt stays on the filter paper will choose A. This is exactly what we want the distractor to reveal.</w:t>
      </w:r>
    </w:p>
    <w:p>
      <w:pPr>
        <w:bidi w:val="false"/>
        <w:spacing w:after="120" w:line="300"/>
        <w:jc w:val="left"/>
      </w:pPr>
      <w:r>
        <w:rPr>
          <w:rFonts w:ascii="Calibri" w:cs="Calibri" w:eastAsia="Calibri" w:hAnsi="Calibri"/>
          <w:sz w:val="22"/>
          <w:szCs w:val="22"/>
        </w:rPr>
        <w:t xml:space="preserve">Notice also what we did not put among the options: distillation. Had it been included, it would have become a second defensible answer, because it recovers both the salt and the water.</w:t>
      </w:r>
    </w:p>
    <w:p>
      <w:pPr>
        <w:bidi w:val="false"/>
        <w:spacing w:after="120" w:line="300"/>
        <w:jc w:val="left"/>
      </w:pPr>
      <w:r>
        <w:rPr>
          <w:rFonts w:ascii="Calibri" w:cs="Calibri" w:eastAsia="Calibri" w:hAnsi="Calibri"/>
          <w:b/>
          <w:bCs/>
          <w:sz w:val="22"/>
          <w:szCs w:val="22"/>
        </w:rPr>
        <w:t xml:space="preserve">Should the stem be a question or an incomplete sentence?</w:t>
      </w:r>
      <w:r>
        <w:rPr>
          <w:rFonts w:ascii="Calibri" w:cs="Calibri" w:eastAsia="Calibri" w:hAnsi="Calibri"/>
          <w:sz w:val="22"/>
          <w:szCs w:val="22"/>
        </w:rPr>
        <w:t xml:space="preserve"> A complete question is better. An incomplete sentence completed by the option ("A mixture:") forces the student to read the options to understand what is required, so the item turns into four overlapping true–false items.</w:t>
      </w:r>
    </w:p>
    <w:p>
      <w:pPr>
        <w:pStyle w:val="Heading1"/>
        <w:bidi w:val="false"/>
        <w:spacing w:after="160" w:before="360"/>
        <w:jc w:val="left"/>
      </w:pPr>
      <w:r>
        <w:rPr>
          <w:rFonts w:ascii="Calibri" w:cs="Calibri" w:eastAsia="Calibri" w:hAnsi="Calibri"/>
          <w:b/>
          <w:bCs/>
          <w:color w:val="1F4E79"/>
          <w:sz w:val="30"/>
          <w:szCs w:val="30"/>
        </w:rPr>
        <w:t xml:space="preserve">4. Evidence-based item-writing rules</w:t>
      </w:r>
    </w:p>
    <w:p>
      <w:pPr>
        <w:bidi w:val="false"/>
        <w:spacing w:after="120" w:line="300"/>
        <w:jc w:val="left"/>
      </w:pPr>
      <w:r>
        <w:rPr>
          <w:rFonts w:ascii="Calibri" w:cs="Calibri" w:eastAsia="Calibri" w:hAnsi="Calibri"/>
          <w:sz w:val="22"/>
          <w:szCs w:val="22"/>
        </w:rPr>
        <w:t xml:space="preserve">Haladyna and Rodriguez (2013) compiled item-writing guidelines from textbooks and research over decades. Some of these guidelines are supported by empirical studies, such as the effect of option length, the number of options and the effect of "all of the above"; many rest on expert consensus and logic. We therefore treat them as strong professional rules, not laws without exception.</w:t>
      </w:r>
    </w:p>
    <w:p>
      <w:pPr>
        <w:bidi w:val="false"/>
        <w:spacing w:after="120" w:line="300"/>
        <w:jc w:val="left"/>
      </w:pPr>
      <w:r>
        <w:rPr>
          <w:rFonts w:ascii="Calibri" w:cs="Calibri" w:eastAsia="Calibri" w:hAnsi="Calibri"/>
          <w:sz w:val="22"/>
          <w:szCs w:val="22"/>
        </w:rPr>
        <w:t xml:space="preserve">We selected ten of them for this week's checklist and arranged them in three groups: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7"/>
        <w:gridCol w:w="880"/>
        <w:gridCol w:w="3949"/>
        <w:gridCol w:w="3952"/>
      </w:tblGrid>
      <w:tr>
        <w:trPr>
          <w:cantSplit/>
          <w:tblHeader/>
        </w:trPr>
        <w:tc>
          <w:tcPr>
            <w:tcW w:type="dxa" w:w="8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Group</w:t>
            </w:r>
          </w:p>
        </w:tc>
        <w:tc>
          <w:tcPr>
            <w:tcW w:type="dxa" w:w="8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Rule number</w:t>
            </w:r>
          </w:p>
        </w:tc>
        <w:tc>
          <w:tcPr>
            <w:tcW w:type="dxa" w:w="39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Rule</w:t>
            </w:r>
          </w:p>
        </w:tc>
        <w:tc>
          <w:tcPr>
            <w:tcW w:type="dxa" w:w="39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Why?</w:t>
            </w:r>
          </w:p>
        </w:tc>
      </w:tr>
      <w:tr>
        <w:trPr>
          <w:cantSplit/>
        </w:trPr>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Stem</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3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stem is a complete, clear question that can be answered before reading the options</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student focuses on the problem, not on comparing options</w:t>
            </w:r>
          </w:p>
        </w:tc>
      </w:tr>
      <w:tr>
        <w:trPr>
          <w:cantSplit/>
        </w:trPr>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Stem</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w:t>
            </w:r>
          </w:p>
        </w:tc>
        <w:tc>
          <w:tcPr>
            <w:tcW w:type="dxa" w:w="3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Any negative in the stem is highlighted</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hurried student reads "not" and skips over it</w:t>
            </w:r>
          </w:p>
        </w:tc>
      </w:tr>
      <w:tr>
        <w:trPr>
          <w:cantSplit/>
        </w:trPr>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Key</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3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item has only one correct answer</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Two correct answers penalise the competent student</w:t>
            </w:r>
          </w:p>
        </w:tc>
      </w:tr>
      <w:tr>
        <w:trPr>
          <w:cantSplit/>
        </w:trPr>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Key</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3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key is scientifically correct</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wrong key reverses the meaning of the score</w:t>
            </w:r>
          </w:p>
        </w:tc>
      </w:tr>
      <w:tr>
        <w:trPr>
          <w:cantSplit/>
        </w:trPr>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Options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3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All distractors are plausible to a student who does not know the answer</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distractor nobody chooses raises the chance of guessing</w:t>
            </w:r>
          </w:p>
        </w:tc>
      </w:tr>
      <w:tr>
        <w:trPr>
          <w:cantSplit/>
        </w:trPr>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Options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w:t>
            </w:r>
          </w:p>
        </w:tc>
        <w:tc>
          <w:tcPr>
            <w:tcW w:type="dxa" w:w="3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linguistic or grammatical clues reveal the answer</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clue measures linguistic shrewdness, not content</w:t>
            </w:r>
          </w:p>
        </w:tc>
      </w:tr>
      <w:tr>
        <w:trPr>
          <w:cantSplit/>
        </w:trPr>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Options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w:t>
            </w:r>
          </w:p>
        </w:tc>
        <w:tc>
          <w:tcPr>
            <w:tcW w:type="dxa" w:w="3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Option lengths are similar</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longest, most precisely worded option attracts the student by its length</w:t>
            </w:r>
          </w:p>
        </w:tc>
      </w:tr>
      <w:tr>
        <w:trPr>
          <w:cantSplit/>
        </w:trPr>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Options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w:t>
            </w:r>
          </w:p>
        </w:tc>
        <w:tc>
          <w:tcPr>
            <w:tcW w:type="dxa" w:w="3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"All of the above" and "none of the above" are not used</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They allow answering with partial knowledge</w:t>
            </w:r>
          </w:p>
        </w:tc>
      </w:tr>
      <w:tr>
        <w:trPr>
          <w:cantSplit/>
        </w:trPr>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Options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w:t>
            </w:r>
          </w:p>
        </w:tc>
        <w:tc>
          <w:tcPr>
            <w:tcW w:type="dxa" w:w="3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distinctive word from the stem is not repeated in the key alone</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shared word points to the key without understanding</w:t>
            </w:r>
          </w:p>
        </w:tc>
      </w:tr>
      <w:tr>
        <w:trPr>
          <w:cantSplit/>
        </w:trPr>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Whole item</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w:t>
            </w:r>
          </w:p>
        </w:tc>
        <w:tc>
          <w:tcPr>
            <w:tcW w:type="dxa" w:w="3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item's cognitive level matches the intended level</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"Applying" item that asks for recall undermines the test blueprint</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4.1 A closer look at three rules</w:t>
      </w:r>
    </w:p>
    <w:p>
      <w:pPr>
        <w:bidi w:val="false"/>
        <w:spacing w:after="120" w:line="300"/>
        <w:jc w:val="left"/>
      </w:pPr>
      <w:r>
        <w:rPr>
          <w:rFonts w:ascii="Calibri" w:cs="Calibri" w:eastAsia="Calibri" w:hAnsi="Calibri"/>
          <w:b/>
          <w:bCs/>
          <w:sz w:val="22"/>
          <w:szCs w:val="22"/>
        </w:rPr>
        <w:t xml:space="preserve">"All of the above".</w:t>
      </w:r>
      <w:r>
        <w:rPr>
          <w:rFonts w:ascii="Calibri" w:cs="Calibri" w:eastAsia="Calibri" w:hAnsi="Calibri"/>
          <w:sz w:val="22"/>
          <w:szCs w:val="22"/>
        </w:rPr>
        <w:t xml:space="preserve"> If a student knows that two options are correct, they choose "all of the above" without knowing anything about the third option. And if they know that one option is wrong, they rule it out immediately. In both cases they answer with partial knowledge, and the item loses its power to discriminate. Worse still: if the other options are all correct, the student who chose one of them gave a scientifically correct answer and is nevertheless marked wrong.</w:t>
      </w:r>
    </w:p>
    <w:p>
      <w:pPr>
        <w:bidi w:val="false"/>
        <w:spacing w:after="120" w:line="300"/>
        <w:jc w:val="left"/>
      </w:pPr>
      <w:r>
        <w:rPr>
          <w:rFonts w:ascii="Calibri" w:cs="Calibri" w:eastAsia="Calibri" w:hAnsi="Calibri"/>
          <w:b/>
          <w:bCs/>
          <w:sz w:val="22"/>
          <w:szCs w:val="22"/>
        </w:rPr>
        <w:t xml:space="preserve">Clues.</w:t>
      </w:r>
      <w:r>
        <w:rPr>
          <w:rFonts w:ascii="Calibri" w:cs="Calibri" w:eastAsia="Calibri" w:hAnsi="Calibri"/>
          <w:sz w:val="22"/>
          <w:szCs w:val="22"/>
        </w:rPr>
        <w:t xml:space="preserve"> Clues take many forms in Arabic: the only option that agrees with the stem in gender, or in singular and plural, or the only option that breaks the pattern on which the rest of the options were built. The test-wise student picks out the odd option.</w:t>
      </w:r>
    </w:p>
    <w:p>
      <w:pPr>
        <w:bidi w:val="false"/>
        <w:spacing w:after="120" w:line="300"/>
        <w:jc w:val="left"/>
      </w:pPr>
      <w:r>
        <w:rPr>
          <w:rFonts w:ascii="Calibri" w:cs="Calibri" w:eastAsia="Calibri" w:hAnsi="Calibri"/>
          <w:b/>
          <w:bCs/>
          <w:sz w:val="22"/>
          <w:szCs w:val="22"/>
        </w:rPr>
        <w:t xml:space="preserve">Cognitive level.</w:t>
      </w:r>
      <w:r>
        <w:rPr>
          <w:rFonts w:ascii="Calibri" w:cs="Calibri" w:eastAsia="Calibri" w:hAnsi="Calibri"/>
          <w:sz w:val="22"/>
          <w:szCs w:val="22"/>
        </w:rPr>
        <w:t xml:space="preserve"> The level is not determined by the verb in the stem, but by what the student needs in order to answer. "Explain why a candle goes out under an inverted glass" may be recall if the same experiment was carried out and explained in class. And "Which gas is needed for combustion?" is plain recall even if it is placed in an "Applying" cell.</w:t>
      </w:r>
    </w:p>
    <w:p>
      <w:pPr>
        <w:pStyle w:val="Heading2"/>
        <w:bidi w:val="false"/>
        <w:spacing w:after="120" w:before="240"/>
        <w:jc w:val="left"/>
      </w:pPr>
      <w:r>
        <w:rPr>
          <w:rFonts w:ascii="Calibri" w:cs="Calibri" w:eastAsia="Calibri" w:hAnsi="Calibri"/>
          <w:b/>
          <w:bCs/>
          <w:color w:val="2E75B6"/>
          <w:sz w:val="25"/>
          <w:szCs w:val="25"/>
        </w:rPr>
        <w:t xml:space="preserve">4.2 How many options do we need?</w:t>
      </w:r>
    </w:p>
    <w:p>
      <w:pPr>
        <w:bidi w:val="false"/>
        <w:spacing w:after="120" w:line="300"/>
        <w:jc w:val="left"/>
      </w:pPr>
      <w:r>
        <w:rPr>
          <w:rFonts w:ascii="Calibri" w:cs="Calibri" w:eastAsia="Calibri" w:hAnsi="Calibri"/>
          <w:sz w:val="22"/>
          <w:szCs w:val="22"/>
        </w:rPr>
        <w:t xml:space="preserve">Many teachers are used to four options. But the meta-analysis Rodriguez (2005) conducted of eighty years of research concluded that </w:t>
      </w:r>
      <w:r>
        <w:rPr>
          <w:rFonts w:ascii="Calibri" w:cs="Calibri" w:eastAsia="Calibri" w:hAnsi="Calibri"/>
          <w:b/>
          <w:bCs/>
          <w:sz w:val="22"/>
          <w:szCs w:val="22"/>
        </w:rPr>
        <w:t xml:space="preserve">three options are usually enough</w:t>
      </w:r>
      <w:r>
        <w:rPr>
          <w:rFonts w:ascii="Calibri" w:cs="Calibri" w:eastAsia="Calibri" w:hAnsi="Calibri"/>
          <w:sz w:val="22"/>
          <w:szCs w:val="22"/>
        </w:rPr>
        <w:t xml:space="preserve">. The reason is practical: the fourth distractor is rarely plausible, and is often chosen by almost nobody, so it adds nothing to the quality of the item. On the other hand, three-option items cut writing time and reading time, so the number of items can be increased within the same testing time and content coverage improved.</w:t>
      </w:r>
    </w:p>
    <w:p>
      <w:pPr>
        <w:bidi w:val="false"/>
        <w:spacing w:after="120" w:line="300"/>
        <w:jc w:val="left"/>
      </w:pPr>
      <w:r>
        <w:rPr>
          <w:rFonts w:ascii="Calibri" w:cs="Calibri" w:eastAsia="Calibri" w:hAnsi="Calibri"/>
          <w:sz w:val="22"/>
          <w:szCs w:val="22"/>
        </w:rPr>
        <w:t xml:space="preserve">We read this finding with caution:</w:t>
      </w:r>
    </w:p>
    <w:p>
      <w:pPr>
        <w:pStyle w:val="ListParagraph"/>
        <w:numPr>
          <w:ilvl w:val="0"/>
          <w:numId w:val="3"/>
        </w:numPr>
        <w:bidi w:val="false"/>
        <w:spacing w:after="80" w:line="300"/>
        <w:jc w:val="left"/>
      </w:pPr>
      <w:r>
        <w:rPr>
          <w:rFonts w:ascii="Calibri" w:cs="Calibri" w:eastAsia="Calibri" w:hAnsi="Calibri"/>
          <w:sz w:val="22"/>
          <w:szCs w:val="22"/>
        </w:rPr>
        <w:t xml:space="preserve">It is </w:t>
      </w:r>
      <w:r>
        <w:rPr>
          <w:rFonts w:ascii="Calibri" w:cs="Calibri" w:eastAsia="Calibri" w:hAnsi="Calibri"/>
          <w:b/>
          <w:bCs/>
          <w:sz w:val="22"/>
          <w:szCs w:val="22"/>
        </w:rPr>
        <w:t xml:space="preserve">a research finding, not a binding rule.</w:t>
      </w:r>
      <w:r>
        <w:rPr>
          <w:rFonts w:ascii="Calibri" w:cs="Calibri" w:eastAsia="Calibri" w:hAnsi="Calibri"/>
          <w:sz w:val="22"/>
          <w:szCs w:val="22"/>
        </w:rPr>
        <w:t xml:space="preserve"> If there is a plausible fourth distractor built on a genuine misconception, there is no need to delete it.</w:t>
      </w:r>
    </w:p>
    <w:p>
      <w:pPr>
        <w:pStyle w:val="ListParagraph"/>
        <w:numPr>
          <w:ilvl w:val="0"/>
          <w:numId w:val="3"/>
        </w:numPr>
        <w:bidi w:val="false"/>
        <w:spacing w:after="80" w:line="300"/>
        <w:jc w:val="left"/>
      </w:pPr>
      <w:r>
        <w:rPr>
          <w:rFonts w:ascii="Calibri" w:cs="Calibri" w:eastAsia="Calibri" w:hAnsi="Calibri"/>
          <w:sz w:val="22"/>
          <w:szCs w:val="22"/>
        </w:rPr>
        <w:t xml:space="preserve">The chance of guessing rises from 25% with four options to about 33% with three. The effect is limited on a long test, but it counts on short tests.</w:t>
      </w:r>
    </w:p>
    <w:p>
      <w:pPr>
        <w:pStyle w:val="ListParagraph"/>
        <w:numPr>
          <w:ilvl w:val="0"/>
          <w:numId w:val="3"/>
        </w:numPr>
        <w:bidi w:val="false"/>
        <w:spacing w:after="80" w:line="300"/>
        <w:jc w:val="left"/>
      </w:pPr>
      <w:r>
        <w:rPr>
          <w:rFonts w:ascii="Calibri" w:cs="Calibri" w:eastAsia="Calibri" w:hAnsi="Calibri"/>
          <w:sz w:val="22"/>
          <w:szCs w:val="22"/>
        </w:rPr>
        <w:t xml:space="preserve">The school or testing body may require a specific number of options. In that case we comply, knowing that a weak distractor adds nothing.</w:t>
      </w:r>
    </w:p>
    <w:p>
      <w:pPr>
        <w:bidi w:val="false"/>
        <w:spacing w:after="120" w:line="300"/>
        <w:jc w:val="left"/>
      </w:pPr>
      <w:r>
        <w:rPr>
          <w:rFonts w:ascii="Calibri" w:cs="Calibri" w:eastAsia="Calibri" w:hAnsi="Calibri"/>
          <w:sz w:val="22"/>
          <w:szCs w:val="22"/>
        </w:rPr>
        <w:t xml:space="preserve">The practical rule for this course: </w:t>
      </w:r>
      <w:r>
        <w:rPr>
          <w:rFonts w:ascii="Calibri" w:cs="Calibri" w:eastAsia="Calibri" w:hAnsi="Calibri"/>
          <w:b/>
          <w:bCs/>
          <w:sz w:val="22"/>
          <w:szCs w:val="22"/>
        </w:rPr>
        <w:t xml:space="preserve">one plausible distractor is better than two weak ones.</w:t>
      </w:r>
    </w:p>
    <w:p>
      <w:pPr>
        <w:pStyle w:val="Heading1"/>
        <w:bidi w:val="false"/>
        <w:spacing w:after="160" w:before="360"/>
        <w:jc w:val="left"/>
      </w:pPr>
      <w:r>
        <w:rPr>
          <w:rFonts w:ascii="Calibri" w:cs="Calibri" w:eastAsia="Calibri" w:hAnsi="Calibri"/>
          <w:b/>
          <w:bCs/>
          <w:color w:val="1F4E79"/>
          <w:sz w:val="30"/>
          <w:szCs w:val="30"/>
        </w:rPr>
        <w:t xml:space="preserve">5. Writing distractors from misconceptions</w:t>
      </w:r>
    </w:p>
    <w:p>
      <w:pPr>
        <w:bidi w:val="false"/>
        <w:spacing w:after="120" w:line="300"/>
        <w:jc w:val="left"/>
      </w:pPr>
      <w:r>
        <w:rPr>
          <w:rFonts w:ascii="Calibri" w:cs="Calibri" w:eastAsia="Calibri" w:hAnsi="Calibri"/>
          <w:sz w:val="22"/>
          <w:szCs w:val="22"/>
        </w:rPr>
        <w:t xml:space="preserve">A good distractor is not just any wrong answer. It is a wrong answer </w:t>
      </w:r>
      <w:r>
        <w:rPr>
          <w:rFonts w:ascii="Calibri" w:cs="Calibri" w:eastAsia="Calibri" w:hAnsi="Calibri"/>
          <w:b/>
          <w:bCs/>
          <w:sz w:val="22"/>
          <w:szCs w:val="22"/>
        </w:rPr>
        <w:t xml:space="preserve">that a real student arrives at</w:t>
      </w:r>
      <w:r>
        <w:rPr>
          <w:rFonts w:ascii="Calibri" w:cs="Calibri" w:eastAsia="Calibri" w:hAnsi="Calibri"/>
          <w:sz w:val="22"/>
          <w:szCs w:val="22"/>
        </w:rPr>
        <w:t xml:space="preserve"> through an identifiable faulty line of thinking. We therefore draw distractors from three sources:</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Common misconceptions in the topic:</w:t>
      </w:r>
      <w:r>
        <w:rPr>
          <w:rFonts w:ascii="Calibri" w:cs="Calibri" w:eastAsia="Calibri" w:hAnsi="Calibri"/>
          <w:sz w:val="22"/>
          <w:szCs w:val="22"/>
        </w:rPr>
        <w:t xml:space="preserve"> such as the belief that heavy objects always sink, or that mass decreases on burning because the substance "disappears".</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Students' actual errors:</w:t>
      </w:r>
      <w:r>
        <w:rPr>
          <w:rFonts w:ascii="Calibri" w:cs="Calibri" w:eastAsia="Calibri" w:hAnsi="Calibri"/>
          <w:sz w:val="22"/>
          <w:szCs w:val="22"/>
        </w:rPr>
        <w:t xml:space="preserve"> their wrong answers in previous tests or in open questions. This is the richest source, because it comes from your own class.</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Expected calculation errors:</w:t>
      </w:r>
      <w:r>
        <w:rPr>
          <w:rFonts w:ascii="Calibri" w:cs="Calibri" w:eastAsia="Calibri" w:hAnsi="Calibri"/>
          <w:sz w:val="22"/>
          <w:szCs w:val="22"/>
        </w:rPr>
        <w:t xml:space="preserve"> inverting the ratio in a division, forgetting a unit, or adding what should have been subtracted.</w:t>
      </w:r>
    </w:p>
    <w:p>
      <w:pPr>
        <w:bidi w:val="false"/>
        <w:spacing w:after="120" w:line="300"/>
        <w:jc w:val="left"/>
      </w:pPr>
      <w:r>
        <w:rPr>
          <w:rFonts w:ascii="Calibri" w:cs="Calibri" w:eastAsia="Calibri" w:hAnsi="Calibri"/>
          <w:b/>
          <w:bCs/>
          <w:sz w:val="22"/>
          <w:szCs w:val="22"/>
        </w:rPr>
        <w:t xml:space="preserve">Example:</w:t>
      </w:r>
      <w:r>
        <w:rPr>
          <w:rFonts w:ascii="Calibri" w:cs="Calibri" w:eastAsia="Calibri" w:hAnsi="Calibri"/>
          <w:sz w:val="22"/>
          <w:szCs w:val="22"/>
        </w:rPr>
        <w:t xml:space="preserve"> An object with a mass of 30 grams and a volume of 20 cubic centimetres is placed in water (the density of water is 1 gram per cubic centimetre). What happens to it, and why?</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43"/>
        <w:gridCol w:w="3995"/>
      </w:tblGrid>
      <w:tr>
        <w:trPr>
          <w:cantSplit/>
          <w:tblHeader/>
        </w:trPr>
        <w:tc>
          <w:tcPr>
            <w:tcW w:type="dxa" w:w="56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Option</w:t>
            </w:r>
          </w:p>
        </w:tc>
        <w:tc>
          <w:tcPr>
            <w:tcW w:type="dxa" w:w="39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represents</w:t>
            </w:r>
          </w:p>
        </w:tc>
      </w:tr>
      <w:tr>
        <w:trPr>
          <w:cantSplit/>
        </w:trPr>
        <w:tc>
          <w:tcPr>
            <w:tcW w:type="dxa" w:w="5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 sinks, because its density is 1.5 grams per cubic centimetre</w:t>
            </w:r>
          </w:p>
        </w:tc>
        <w:tc>
          <w:tcPr>
            <w:tcW w:type="dxa" w:w="3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key</w:t>
            </w:r>
          </w:p>
        </w:tc>
      </w:tr>
      <w:tr>
        <w:trPr>
          <w:cantSplit/>
        </w:trPr>
        <w:tc>
          <w:tcPr>
            <w:tcW w:type="dxa" w:w="5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 floats, because its density is 0.67 grams per cubic centimetre</w:t>
            </w:r>
          </w:p>
        </w:tc>
        <w:tc>
          <w:tcPr>
            <w:tcW w:type="dxa" w:w="3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Dividing volume by mass instead of the reverse</w:t>
            </w:r>
          </w:p>
        </w:tc>
      </w:tr>
      <w:tr>
        <w:trPr>
          <w:cantSplit/>
        </w:trPr>
        <w:tc>
          <w:tcPr>
            <w:tcW w:type="dxa" w:w="5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 floats, because its volume is large</w:t>
            </w:r>
          </w:p>
        </w:tc>
        <w:tc>
          <w:tcPr>
            <w:tcW w:type="dxa" w:w="3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Confusing volume with floating</w:t>
            </w:r>
          </w:p>
        </w:tc>
      </w:tr>
      <w:tr>
        <w:trPr>
          <w:cantSplit/>
        </w:trPr>
        <w:tc>
          <w:tcPr>
            <w:tcW w:type="dxa" w:w="5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 sinks, because its mass is 30 grams</w:t>
            </w:r>
          </w:p>
        </w:tc>
        <w:tc>
          <w:tcPr>
            <w:tcW w:type="dxa" w:w="3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Judging by mass alone</w:t>
            </w:r>
          </w:p>
        </w:tc>
      </w:tr>
    </w:tbl>
    <w:p>
      <w:pPr>
        <w:spacing w:after="120"/>
      </w:pPr>
    </w:p>
    <w:p>
      <w:pPr>
        <w:bidi w:val="false"/>
        <w:spacing w:after="120" w:line="300"/>
        <w:jc w:val="left"/>
      </w:pPr>
      <w:r>
        <w:rPr>
          <w:rFonts w:ascii="Calibri" w:cs="Calibri" w:eastAsia="Calibri" w:hAnsi="Calibri"/>
          <w:sz w:val="22"/>
          <w:szCs w:val="22"/>
        </w:rPr>
        <w:t xml:space="preserve">Notice that the fourth option reaches the correct result (it sinks) with a wrong explanation. It remains indisputably wrong because the stem explicitly asks for the explanation ("and why?"), and mass alone does not determine floating. Had the stem asked only for the result ("What happens to it?"), this option would have become a second correct answer, and would have had to be replaced by a distractor that reaches a wrong result. </w:t>
      </w:r>
      <w:r>
        <w:rPr>
          <w:rFonts w:ascii="Calibri" w:cs="Calibri" w:eastAsia="Calibri" w:hAnsi="Calibri"/>
          <w:b/>
          <w:bCs/>
          <w:sz w:val="22"/>
          <w:szCs w:val="22"/>
        </w:rPr>
        <w:t xml:space="preserve">Every distractor must be indisputably wrong in light of what the stem asks.</w:t>
      </w:r>
    </w:p>
    <w:p>
      <w:pPr>
        <w:bidi w:val="false"/>
        <w:spacing w:after="120" w:line="300"/>
        <w:jc w:val="left"/>
      </w:pPr>
      <w:r>
        <w:rPr>
          <w:rFonts w:ascii="Calibri" w:cs="Calibri" w:eastAsia="Calibri" w:hAnsi="Calibri"/>
          <w:sz w:val="22"/>
          <w:szCs w:val="22"/>
        </w:rPr>
        <w:t xml:space="preserve">The value of these distractors does not end with the test. In Week 11 we will see that distractor analysis reveals how many students hold each misconception, and this is diagnostic information on which the teacher can build their teaching.</w:t>
      </w:r>
    </w:p>
    <w:p>
      <w:pPr>
        <w:pStyle w:val="Heading1"/>
        <w:bidi w:val="false"/>
        <w:spacing w:after="160" w:before="360"/>
        <w:jc w:val="left"/>
      </w:pPr>
      <w:r>
        <w:rPr>
          <w:rFonts w:ascii="Calibri" w:cs="Calibri" w:eastAsia="Calibri" w:hAnsi="Calibri"/>
          <w:b/>
          <w:bCs/>
          <w:color w:val="1F4E79"/>
          <w:sz w:val="30"/>
          <w:szCs w:val="30"/>
        </w:rPr>
        <w:t xml:space="preserve">6. Items that measure higher levels</w:t>
      </w:r>
    </w:p>
    <w:p>
      <w:pPr>
        <w:bidi w:val="false"/>
        <w:spacing w:after="120" w:line="300"/>
        <w:jc w:val="left"/>
      </w:pPr>
      <w:r>
        <w:rPr>
          <w:rFonts w:ascii="Calibri" w:cs="Calibri" w:eastAsia="Calibri" w:hAnsi="Calibri"/>
          <w:sz w:val="22"/>
          <w:szCs w:val="22"/>
        </w:rPr>
        <w:t xml:space="preserve">The common belief is that multiple choice measures only recall. This is not true, but measuring higher levels takes intent. In the Week 6 blueprint we used the three levels of the TIMSS 2023 framework: Knowing, Applying and Reasoning. Three tools raise the level of an item:</w:t>
      </w:r>
    </w:p>
    <w:p>
      <w:pPr>
        <w:pStyle w:val="ListParagraph"/>
        <w:numPr>
          <w:ilvl w:val="0"/>
          <w:numId w:val="3"/>
        </w:numPr>
        <w:bidi w:val="false"/>
        <w:spacing w:after="80" w:line="300"/>
        <w:jc w:val="left"/>
      </w:pPr>
      <w:r>
        <w:rPr>
          <w:rFonts w:ascii="Calibri" w:cs="Calibri" w:eastAsia="Calibri" w:hAnsi="Calibri"/>
          <w:b/>
          <w:bCs/>
          <w:sz w:val="22"/>
          <w:szCs w:val="22"/>
        </w:rPr>
        <w:t xml:space="preserve">Context:</w:t>
      </w:r>
      <w:r>
        <w:rPr>
          <w:rFonts w:ascii="Calibri" w:cs="Calibri" w:eastAsia="Calibri" w:hAnsi="Calibri"/>
          <w:sz w:val="22"/>
          <w:szCs w:val="22"/>
        </w:rPr>
        <w:t xml:space="preserve"> a real-life or laboratory situation that the student has to read and in which they must identify what is needed.</w:t>
      </w:r>
    </w:p>
    <w:p>
      <w:pPr>
        <w:pStyle w:val="ListParagraph"/>
        <w:numPr>
          <w:ilvl w:val="0"/>
          <w:numId w:val="3"/>
        </w:numPr>
        <w:bidi w:val="false"/>
        <w:spacing w:after="80" w:line="300"/>
        <w:jc w:val="left"/>
      </w:pPr>
      <w:r>
        <w:rPr>
          <w:rFonts w:ascii="Calibri" w:cs="Calibri" w:eastAsia="Calibri" w:hAnsi="Calibri"/>
          <w:b/>
          <w:bCs/>
          <w:sz w:val="22"/>
          <w:szCs w:val="22"/>
        </w:rPr>
        <w:t xml:space="preserve">Data:</w:t>
      </w:r>
      <w:r>
        <w:rPr>
          <w:rFonts w:ascii="Calibri" w:cs="Calibri" w:eastAsia="Calibri" w:hAnsi="Calibri"/>
          <w:sz w:val="22"/>
          <w:szCs w:val="22"/>
        </w:rPr>
        <w:t xml:space="preserve"> a table, graph or experimental results from which the student extracts the answer.</w:t>
      </w:r>
    </w:p>
    <w:p>
      <w:pPr>
        <w:pStyle w:val="ListParagraph"/>
        <w:numPr>
          <w:ilvl w:val="0"/>
          <w:numId w:val="3"/>
        </w:numPr>
        <w:bidi w:val="false"/>
        <w:spacing w:after="80" w:line="300"/>
        <w:jc w:val="left"/>
      </w:pPr>
      <w:r>
        <w:rPr>
          <w:rFonts w:ascii="Calibri" w:cs="Calibri" w:eastAsia="Calibri" w:hAnsi="Calibri"/>
          <w:b/>
          <w:bCs/>
          <w:sz w:val="22"/>
          <w:szCs w:val="22"/>
        </w:rPr>
        <w:t xml:space="preserve">The new situation:</w:t>
      </w:r>
      <w:r>
        <w:rPr>
          <w:rFonts w:ascii="Calibri" w:cs="Calibri" w:eastAsia="Calibri" w:hAnsi="Calibri"/>
          <w:sz w:val="22"/>
          <w:szCs w:val="22"/>
        </w:rPr>
        <w:t xml:space="preserve"> a case not presented in the textbook or in class. If the same example has been taught, the item is recall however complex it looks.</w:t>
      </w:r>
    </w:p>
    <w:p>
      <w:pPr>
        <w:bidi w:val="false"/>
        <w:spacing w:after="120" w:line="300"/>
        <w:jc w:val="left"/>
      </w:pPr>
      <w:r>
        <w:rPr>
          <w:rFonts w:ascii="Calibri" w:cs="Calibri" w:eastAsia="Calibri" w:hAnsi="Calibri"/>
          <w:b/>
          <w:bCs/>
          <w:sz w:val="22"/>
          <w:szCs w:val="22"/>
        </w:rPr>
        <w:t xml:space="preserve">From recall to application:</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5"/>
        <w:gridCol w:w="7773"/>
      </w:tblGrid>
      <w:tr>
        <w:trPr>
          <w:cantSplit/>
          <w:tblHeader/>
        </w:trPr>
        <w:tc>
          <w:tcPr>
            <w:tcW w:type="dxa" w:w="18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Level</w:t>
            </w:r>
          </w:p>
        </w:tc>
        <w:tc>
          <w:tcPr>
            <w:tcW w:type="dxa" w:w="77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Item</w:t>
            </w:r>
          </w:p>
        </w:tc>
      </w:tr>
      <w:tr>
        <w:trPr>
          <w:cantSplit/>
        </w:trPr>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Recall</w:t>
            </w:r>
          </w:p>
        </w:tc>
        <w:tc>
          <w:tcPr>
            <w:tcW w:type="dxa" w:w="7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Which gas is needed for combustion?</w:t>
            </w:r>
          </w:p>
        </w:tc>
      </w:tr>
      <w:tr>
        <w:trPr>
          <w:cantSplit/>
        </w:trPr>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Applying</w:t>
            </w:r>
          </w:p>
        </w:tc>
        <w:tc>
          <w:tcPr>
            <w:tcW w:type="dxa" w:w="77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burning candle was placed under an inverted glass and went out after a while. What is the most suitable explanation? (A. The temperature under the glass rose and put out the flame · B. Most of the oxygen under the glass was used up · C. The air pressure under the glass increased and put out the flame · D. The wax ran out because the glass trapped the heat)</w:t>
            </w:r>
          </w:p>
        </w:tc>
      </w:tr>
    </w:tbl>
    <w:p>
      <w:pPr>
        <w:spacing w:after="120"/>
      </w:pPr>
    </w:p>
    <w:p>
      <w:pPr>
        <w:bidi w:val="false"/>
        <w:spacing w:after="120" w:line="300"/>
        <w:jc w:val="left"/>
      </w:pPr>
      <w:r>
        <w:rPr>
          <w:rFonts w:ascii="Calibri" w:cs="Calibri" w:eastAsia="Calibri" w:hAnsi="Calibri"/>
          <w:sz w:val="22"/>
          <w:szCs w:val="22"/>
        </w:rPr>
        <w:t xml:space="preserve">In the Applying item the student needs to connect what they know about the conditions for combustion to a specific situation, and each distractor represents a common wrong explanation: heat, pressure, or running out of fuel. The item remains Applying provided the experiment is new to the students.</w:t>
      </w:r>
    </w:p>
    <w:p>
      <w:pPr>
        <w:bidi w:val="false"/>
        <w:spacing w:after="120" w:line="300"/>
        <w:jc w:val="left"/>
      </w:pPr>
      <w:r>
        <w:rPr>
          <w:rFonts w:ascii="Calibri" w:cs="Calibri" w:eastAsia="Calibri" w:hAnsi="Calibri"/>
          <w:b/>
          <w:bCs/>
          <w:sz w:val="22"/>
          <w:szCs w:val="22"/>
        </w:rPr>
        <w:t xml:space="preserve">A data-based Reasoning item:</w:t>
      </w:r>
    </w:p>
    <w:p>
      <w:pPr>
        <w:bidi w:val="false"/>
        <w:spacing w:after="120" w:line="300"/>
        <w:jc w:val="left"/>
      </w:pPr>
      <w:r>
        <w:rPr>
          <w:rFonts w:ascii="Calibri" w:cs="Calibri" w:eastAsia="Calibri" w:hAnsi="Calibri"/>
          <w:sz w:val="22"/>
          <w:szCs w:val="22"/>
        </w:rPr>
        <w:t xml:space="preserve">A student carried out two experiments in an open container and recorded the results: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5"/>
        <w:gridCol w:w="3217"/>
        <w:gridCol w:w="3066"/>
      </w:tblGrid>
      <w:tr>
        <w:trPr>
          <w:cantSplit/>
          <w:tblHeader/>
        </w:trPr>
        <w:tc>
          <w:tcPr>
            <w:tcW w:type="dxa" w:w="33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Substance</w:t>
            </w:r>
          </w:p>
        </w:tc>
        <w:tc>
          <w:tcPr>
            <w:tcW w:type="dxa" w:w="32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Before heating in air</w:t>
            </w:r>
          </w:p>
        </w:tc>
        <w:tc>
          <w:tcPr>
            <w:tcW w:type="dxa" w:w="30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After heating in air</w:t>
            </w:r>
          </w:p>
        </w:tc>
      </w:tr>
      <w:tr>
        <w:trPr>
          <w:cantSplit/>
        </w:trPr>
        <w:tc>
          <w:tcPr>
            <w:tcW w:type="dxa" w:w="3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Steel wool (iron)</w:t>
            </w:r>
          </w:p>
        </w:tc>
        <w:tc>
          <w:tcPr>
            <w:tcW w:type="dxa" w:w="3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5.0 grams</w:t>
            </w:r>
          </w:p>
        </w:tc>
        <w:tc>
          <w:tcPr>
            <w:tcW w:type="dxa" w:w="3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5.6 grams</w:t>
            </w:r>
          </w:p>
        </w:tc>
      </w:tr>
      <w:tr>
        <w:trPr>
          <w:cantSplit/>
        </w:trPr>
        <w:tc>
          <w:tcPr>
            <w:tcW w:type="dxa" w:w="3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Piece of wood</w:t>
            </w:r>
          </w:p>
        </w:tc>
        <w:tc>
          <w:tcPr>
            <w:tcW w:type="dxa" w:w="3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5.0 grams</w:t>
            </w:r>
          </w:p>
        </w:tc>
        <w:tc>
          <w:tcPr>
            <w:tcW w:type="dxa" w:w="3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0.9 grams</w:t>
            </w:r>
          </w:p>
        </w:tc>
      </w:tr>
    </w:tbl>
    <w:p>
      <w:pPr>
        <w:spacing w:after="120"/>
      </w:pPr>
    </w:p>
    <w:p>
      <w:pPr>
        <w:bidi w:val="false"/>
        <w:spacing w:after="120" w:line="300"/>
        <w:jc w:val="left"/>
      </w:pPr>
      <w:r>
        <w:rPr>
          <w:rFonts w:ascii="Calibri" w:cs="Calibri" w:eastAsia="Calibri" w:hAnsi="Calibri"/>
          <w:sz w:val="22"/>
          <w:szCs w:val="22"/>
        </w:rPr>
        <w:t xml:space="preserve">Which of the following statements explains both results together?</w:t>
      </w:r>
    </w:p>
    <w:p>
      <w:pPr>
        <w:pStyle w:val="ListParagraph"/>
        <w:numPr>
          <w:ilvl w:val="0"/>
          <w:numId w:val="3"/>
        </w:numPr>
        <w:bidi w:val="false"/>
        <w:spacing w:after="80" w:line="300"/>
        <w:jc w:val="left"/>
      </w:pPr>
      <w:r>
        <w:rPr>
          <w:rFonts w:ascii="Calibri" w:cs="Calibri" w:eastAsia="Calibri" w:hAnsi="Calibri"/>
          <w:sz w:val="22"/>
          <w:szCs w:val="22"/>
        </w:rPr>
        <w:t xml:space="preserve">A. Mass is conserved in both cases, but a gas combined with the iron and gases left the wood</w:t>
      </w:r>
    </w:p>
    <w:p>
      <w:pPr>
        <w:pStyle w:val="ListParagraph"/>
        <w:numPr>
          <w:ilvl w:val="0"/>
          <w:numId w:val="3"/>
        </w:numPr>
        <w:bidi w:val="false"/>
        <w:spacing w:after="80" w:line="300"/>
        <w:jc w:val="left"/>
      </w:pPr>
      <w:r>
        <w:rPr>
          <w:rFonts w:ascii="Calibri" w:cs="Calibri" w:eastAsia="Calibri" w:hAnsi="Calibri"/>
          <w:sz w:val="22"/>
          <w:szCs w:val="22"/>
        </w:rPr>
        <w:t xml:space="preserve">B. Iron gains mass on heating, and wood loses mass because heat leaves it</w:t>
      </w:r>
    </w:p>
    <w:p>
      <w:pPr>
        <w:pStyle w:val="ListParagraph"/>
        <w:numPr>
          <w:ilvl w:val="0"/>
          <w:numId w:val="3"/>
        </w:numPr>
        <w:bidi w:val="false"/>
        <w:spacing w:after="80" w:line="300"/>
        <w:jc w:val="left"/>
      </w:pPr>
      <w:r>
        <w:rPr>
          <w:rFonts w:ascii="Calibri" w:cs="Calibri" w:eastAsia="Calibri" w:hAnsi="Calibri"/>
          <w:sz w:val="22"/>
          <w:szCs w:val="22"/>
        </w:rPr>
        <w:t xml:space="preserve">C. The law of conservation of mass does not apply to combustion reactions in an open container</w:t>
      </w:r>
    </w:p>
    <w:p>
      <w:pPr>
        <w:pStyle w:val="ListParagraph"/>
        <w:numPr>
          <w:ilvl w:val="0"/>
          <w:numId w:val="3"/>
        </w:numPr>
        <w:bidi w:val="false"/>
        <w:spacing w:after="80" w:line="300"/>
        <w:jc w:val="left"/>
      </w:pPr>
      <w:r>
        <w:rPr>
          <w:rFonts w:ascii="Calibri" w:cs="Calibri" w:eastAsia="Calibri" w:hAnsi="Calibri"/>
          <w:sz w:val="22"/>
          <w:szCs w:val="22"/>
        </w:rPr>
        <w:t xml:space="preserve">D. The difference is due to a balance error, because mass does not change in any experiment</w:t>
      </w:r>
    </w:p>
    <w:p>
      <w:pPr>
        <w:bidi w:val="false"/>
        <w:spacing w:after="120" w:line="300"/>
        <w:jc w:val="left"/>
      </w:pPr>
      <w:r>
        <w:rPr>
          <w:rFonts w:ascii="Calibri" w:cs="Calibri" w:eastAsia="Calibri" w:hAnsi="Calibri"/>
          <w:sz w:val="22"/>
          <w:szCs w:val="22"/>
        </w:rPr>
        <w:t xml:space="preserve">The numbers here are a simplified teaching example. What matters is that the student does not find the answer stored in memory: they must read the data, notice that the two results are opposite, then reconcile them with a law they know.</w:t>
      </w:r>
    </w:p>
    <w:p>
      <w:pPr>
        <w:bidi w:val="false"/>
        <w:spacing w:after="120" w:line="300"/>
        <w:jc w:val="left"/>
      </w:pPr>
      <w:r>
        <w:rPr>
          <w:rFonts w:ascii="Calibri" w:cs="Calibri" w:eastAsia="Calibri" w:hAnsi="Calibri"/>
          <w:b/>
          <w:bCs/>
          <w:sz w:val="22"/>
          <w:szCs w:val="22"/>
        </w:rPr>
        <w:t xml:space="preserve">The price of higher levels:</w:t>
      </w:r>
      <w:r>
        <w:rPr>
          <w:rFonts w:ascii="Calibri" w:cs="Calibri" w:eastAsia="Calibri" w:hAnsi="Calibri"/>
          <w:sz w:val="22"/>
          <w:szCs w:val="22"/>
        </w:rPr>
        <w:t xml:space="preserve"> these items are longer and take more time, and they may carry a reading load unrelated to science. We therefore write the context in simple language, and remove from it everything the student does not need in order to answer.</w:t>
      </w:r>
    </w:p>
    <w:p>
      <w:pPr>
        <w:pStyle w:val="Heading1"/>
        <w:bidi w:val="false"/>
        <w:spacing w:after="160" w:before="360"/>
        <w:jc w:val="left"/>
      </w:pPr>
      <w:r>
        <w:rPr>
          <w:rFonts w:ascii="Calibri" w:cs="Calibri" w:eastAsia="Calibri" w:hAnsi="Calibri"/>
          <w:b/>
          <w:bCs/>
          <w:color w:val="1F4E79"/>
          <w:sz w:val="30"/>
          <w:szCs w:val="30"/>
        </w:rPr>
        <w:t xml:space="preserve">7. Linking each item to a cell in the test blueprint</w:t>
      </w:r>
    </w:p>
    <w:p>
      <w:pPr>
        <w:bidi w:val="false"/>
        <w:spacing w:after="120" w:line="300"/>
        <w:jc w:val="left"/>
      </w:pPr>
      <w:r>
        <w:rPr>
          <w:rFonts w:ascii="Calibri" w:cs="Calibri" w:eastAsia="Calibri" w:hAnsi="Calibri"/>
          <w:sz w:val="22"/>
          <w:szCs w:val="22"/>
        </w:rPr>
        <w:t xml:space="preserve">Every item in the bank carries two codes: the outcome it measures and the intended cognitive level. This double code determines its cell in the test blueprint. Without it, we cannot tell whether the bank covers the blueprint or repeats one cell and neglects the others.</w:t>
      </w:r>
    </w:p>
    <w:p>
      <w:pPr>
        <w:bidi w:val="false"/>
        <w:spacing w:after="120" w:line="300"/>
        <w:jc w:val="left"/>
      </w:pPr>
      <w:r>
        <w:rPr>
          <w:rFonts w:ascii="Calibri" w:cs="Calibri" w:eastAsia="Calibri" w:hAnsi="Calibri"/>
          <w:b/>
          <w:bCs/>
          <w:sz w:val="22"/>
          <w:szCs w:val="22"/>
        </w:rPr>
        <w:t xml:space="preserve">From this week's bank:</w:t>
      </w:r>
      <w:r>
        <w:rPr>
          <w:rFonts w:ascii="Calibri" w:cs="Calibri" w:eastAsia="Calibri" w:hAnsi="Calibri"/>
          <w:sz w:val="22"/>
          <w:szCs w:val="22"/>
        </w:rPr>
        <w:t xml:space="preserve"> the workshop bank contains 12 items for the Grade 8 unit "Matter and Its Changes", the same unit for which we built the worked example in Week 6. If we distribute the items over the cells, the following appears: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1"/>
        <w:gridCol w:w="4056"/>
        <w:gridCol w:w="3321"/>
      </w:tblGrid>
      <w:tr>
        <w:trPr>
          <w:cantSplit/>
          <w:tblHeader/>
        </w:trPr>
        <w:tc>
          <w:tcPr>
            <w:tcW w:type="dxa" w:w="22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Level</w:t>
            </w:r>
          </w:p>
        </w:tc>
        <w:tc>
          <w:tcPr>
            <w:tcW w:type="dxa" w:w="40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Its marks in the Week 6 blueprint</w:t>
            </w:r>
          </w:p>
        </w:tc>
        <w:tc>
          <w:tcPr>
            <w:tcW w:type="dxa" w:w="33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Number of items in the bank</w:t>
            </w:r>
          </w:p>
        </w:tc>
      </w:tr>
      <w:tr>
        <w:trPr>
          <w:cantSplit/>
        </w:trPr>
        <w:tc>
          <w:tcPr>
            <w:tcW w:type="dxa" w:w="2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Knowing</w:t>
            </w:r>
          </w:p>
        </w:tc>
        <w:tc>
          <w:tcPr>
            <w:tcW w:type="dxa" w:w="4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 marks out of 30</w:t>
            </w:r>
          </w:p>
        </w:tc>
        <w:tc>
          <w:tcPr>
            <w:tcW w:type="dxa" w:w="3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 items</w:t>
            </w:r>
          </w:p>
        </w:tc>
      </w:tr>
      <w:tr>
        <w:trPr>
          <w:cantSplit/>
        </w:trPr>
        <w:tc>
          <w:tcPr>
            <w:tcW w:type="dxa" w:w="2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Applying</w:t>
            </w:r>
          </w:p>
        </w:tc>
        <w:tc>
          <w:tcPr>
            <w:tcW w:type="dxa" w:w="4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13 marks out of 30</w:t>
            </w:r>
          </w:p>
        </w:tc>
        <w:tc>
          <w:tcPr>
            <w:tcW w:type="dxa" w:w="3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 items</w:t>
            </w:r>
          </w:p>
        </w:tc>
      </w:tr>
      <w:tr>
        <w:trPr>
          <w:cantSplit/>
        </w:trPr>
        <w:tc>
          <w:tcPr>
            <w:tcW w:type="dxa" w:w="2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Reasoning</w:t>
            </w:r>
          </w:p>
        </w:tc>
        <w:tc>
          <w:tcPr>
            <w:tcW w:type="dxa" w:w="4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 marks out of 30</w:t>
            </w:r>
          </w:p>
        </w:tc>
        <w:tc>
          <w:tcPr>
            <w:tcW w:type="dxa" w:w="3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items</w:t>
            </w:r>
          </w:p>
        </w:tc>
      </w:tr>
    </w:tbl>
    <w:p>
      <w:pPr>
        <w:spacing w:after="120"/>
      </w:pPr>
    </w:p>
    <w:p>
      <w:pPr>
        <w:bidi w:val="false"/>
        <w:spacing w:after="120" w:line="300"/>
        <w:jc w:val="left"/>
      </w:pPr>
      <w:r>
        <w:rPr>
          <w:rFonts w:ascii="Calibri" w:cs="Calibri" w:eastAsia="Calibri" w:hAnsi="Calibri"/>
          <w:sz w:val="22"/>
          <w:szCs w:val="22"/>
        </w:rPr>
        <w:t xml:space="preserve">At the outcome level: three items for outcome O1, all at the Knowing level, whereas the blueprint allocated only one mark to the O1 Knowing cell. And three of them begin with almost the same template: "Which of the following is a ... change".</w:t>
      </w:r>
    </w:p>
    <w:p>
      <w:pPr>
        <w:bidi w:val="false"/>
        <w:spacing w:after="120" w:line="300"/>
        <w:jc w:val="left"/>
      </w:pPr>
      <w:r>
        <w:rPr>
          <w:rFonts w:ascii="Calibri" w:cs="Calibri" w:eastAsia="Calibri" w:hAnsi="Calibri"/>
          <w:sz w:val="22"/>
          <w:szCs w:val="22"/>
        </w:rPr>
        <w:t xml:space="preserve">This observation is independent of the quality of each individual item. Even if we fixed every item, the bank would remain skewed towards Knowing and empty of Reasoning. </w:t>
      </w:r>
      <w:r>
        <w:rPr>
          <w:rFonts w:ascii="Calibri" w:cs="Calibri" w:eastAsia="Calibri" w:hAnsi="Calibri"/>
          <w:b/>
          <w:bCs/>
          <w:sz w:val="22"/>
          <w:szCs w:val="22"/>
        </w:rPr>
        <w:t xml:space="preserve">Review has two levels:</w:t>
      </w:r>
      <w:r>
        <w:rPr>
          <w:rFonts w:ascii="Calibri" w:cs="Calibri" w:eastAsia="Calibri" w:hAnsi="Calibri"/>
          <w:sz w:val="22"/>
          <w:szCs w:val="22"/>
        </w:rPr>
        <w:t xml:space="preserve"> the item level (is it sound?) and the bank level (does it cover the blueprint?).</w:t>
      </w:r>
    </w:p>
    <w:p>
      <w:pPr>
        <w:pStyle w:val="Heading1"/>
        <w:bidi w:val="false"/>
        <w:spacing w:after="160" w:before="360"/>
        <w:jc w:val="left"/>
      </w:pPr>
      <w:r>
        <w:rPr>
          <w:rFonts w:ascii="Calibri" w:cs="Calibri" w:eastAsia="Calibri" w:hAnsi="Calibri"/>
          <w:b/>
          <w:bCs/>
          <w:color w:val="1F4E79"/>
          <w:sz w:val="30"/>
          <w:szCs w:val="30"/>
        </w:rPr>
        <w:t xml:space="preserve">8. Generating items with AI</w:t>
      </w:r>
    </w:p>
    <w:p>
      <w:pPr>
        <w:pStyle w:val="Heading2"/>
        <w:bidi w:val="false"/>
        <w:spacing w:after="120" w:before="240"/>
        <w:jc w:val="left"/>
      </w:pPr>
      <w:r>
        <w:rPr>
          <w:rFonts w:ascii="Calibri" w:cs="Calibri" w:eastAsia="Calibri" w:hAnsi="Calibri"/>
          <w:b/>
          <w:bCs/>
          <w:color w:val="2E75B6"/>
          <w:sz w:val="25"/>
          <w:szCs w:val="25"/>
        </w:rPr>
        <w:t xml:space="preserve">8.1 From templates to language models</w:t>
      </w:r>
    </w:p>
    <w:p>
      <w:pPr>
        <w:bidi w:val="false"/>
        <w:spacing w:after="120" w:line="300"/>
        <w:jc w:val="left"/>
      </w:pPr>
      <w:r>
        <w:rPr>
          <w:rFonts w:ascii="Calibri" w:cs="Calibri" w:eastAsia="Calibri" w:hAnsi="Calibri"/>
          <w:sz w:val="22"/>
          <w:szCs w:val="22"/>
        </w:rPr>
        <w:t xml:space="preserve">The idea of generating items automatically is older than today's chat tools. Gierl and Haladyna (2013) presented what is known as automatic item generation: the expert builds an "item model" with fixed parts and variable parts (numbers, substances, contexts), then the computer generates dozens of equivalent items from it. Here the expert controls the structure, and the computer fills in the variables.</w:t>
      </w:r>
    </w:p>
    <w:p>
      <w:pPr>
        <w:bidi w:val="false"/>
        <w:spacing w:after="120" w:line="300"/>
        <w:jc w:val="left"/>
      </w:pPr>
      <w:r>
        <w:rPr>
          <w:rFonts w:ascii="Calibri" w:cs="Calibri" w:eastAsia="Calibri" w:hAnsi="Calibri"/>
          <w:sz w:val="22"/>
          <w:szCs w:val="22"/>
        </w:rPr>
        <w:t xml:space="preserve">Language models such as Claude work differently: they write the whole item from a text description, with no template to control it. The result is faster and more varied on the surface, but nothing in the way it is produced guarantees that the key is correct or the level matches. The control that used to sit in the template has moved to the reviewer's responsibility.</w:t>
      </w:r>
    </w:p>
    <w:p>
      <w:pPr>
        <w:pStyle w:val="Heading2"/>
        <w:bidi w:val="false"/>
        <w:spacing w:after="120" w:before="240"/>
        <w:jc w:val="left"/>
      </w:pPr>
      <w:r>
        <w:rPr>
          <w:rFonts w:ascii="Calibri" w:cs="Calibri" w:eastAsia="Calibri" w:hAnsi="Calibri"/>
          <w:b/>
          <w:bCs/>
          <w:color w:val="2E75B6"/>
          <w:sz w:val="25"/>
          <w:szCs w:val="25"/>
        </w:rPr>
        <w:t xml:space="preserve">8.2 Typical flaws in generated items</w:t>
      </w:r>
    </w:p>
    <w:p>
      <w:pPr>
        <w:bidi w:val="false"/>
        <w:spacing w:after="120" w:line="300"/>
        <w:jc w:val="left"/>
      </w:pPr>
      <w:r>
        <w:rPr>
          <w:rFonts w:ascii="Calibri" w:cs="Calibri" w:eastAsia="Calibri" w:hAnsi="Calibri"/>
          <w:sz w:val="22"/>
          <w:szCs w:val="22"/>
        </w:rPr>
        <w:t xml:space="preserve">The following flaws recur in practice when reviewing generated items. They are professional observations to guide review, not measured percentages.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8"/>
        <w:gridCol w:w="4164"/>
        <w:gridCol w:w="4166"/>
      </w:tblGrid>
      <w:tr>
        <w:trPr>
          <w:cantSplit/>
          <w:tblHeader/>
        </w:trPr>
        <w:tc>
          <w:tcPr>
            <w:tcW w:type="dxa" w:w="13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Flaw</w:t>
            </w:r>
          </w:p>
        </w:tc>
        <w:tc>
          <w:tcPr>
            <w:tcW w:type="dxa" w:w="41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How it appears</w:t>
            </w:r>
          </w:p>
        </w:tc>
        <w:tc>
          <w:tcPr>
            <w:tcW w:type="dxa" w:w="41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Example</w:t>
            </w:r>
          </w:p>
        </w:tc>
      </w:tr>
      <w:tr>
        <w:trPr>
          <w:cantSplit/>
        </w:trPr>
        <w:tc>
          <w:tcPr>
            <w:tcW w:type="dxa" w:w="1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Confidently wrong key</w:t>
            </w:r>
          </w:p>
        </w:tc>
        <w:tc>
          <w:tcPr>
            <w:tcW w:type="dxa" w:w="4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key is presented in confident wording with a convincing explanation, yet it is scientifically wrong</w:t>
            </w:r>
          </w:p>
        </w:tc>
        <w:tc>
          <w:tcPr>
            <w:tcW w:type="dxa" w:w="4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lightest gas is helium" as the key, when the correct answer is hydrogen</w:t>
            </w:r>
          </w:p>
        </w:tc>
      </w:tr>
      <w:tr>
        <w:trPr>
          <w:cantSplit/>
        </w:trPr>
        <w:tc>
          <w:tcPr>
            <w:tcW w:type="dxa" w:w="1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Two defensible answers</w:t>
            </w:r>
          </w:p>
        </w:tc>
        <w:tc>
          <w:tcPr>
            <w:tcW w:type="dxa" w:w="4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distractor is also correct, or correct under a condition the stem did not state</w:t>
            </w:r>
          </w:p>
        </w:tc>
        <w:tc>
          <w:tcPr>
            <w:tcW w:type="dxa" w:w="4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"Which of the following is a renewable energy source?" with both wind and solar among the options</w:t>
            </w:r>
          </w:p>
        </w:tc>
      </w:tr>
      <w:tr>
        <w:trPr>
          <w:cantSplit/>
        </w:trPr>
        <w:tc>
          <w:tcPr>
            <w:tcW w:type="dxa" w:w="1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Length clue</w:t>
            </w:r>
          </w:p>
        </w:tc>
        <w:tc>
          <w:tcPr>
            <w:tcW w:type="dxa" w:w="4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key is the longest, most precisely worded and most qualified option</w:t>
            </w:r>
          </w:p>
        </w:tc>
        <w:tc>
          <w:tcPr>
            <w:tcW w:type="dxa" w:w="4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two-line key among two-word distractors</w:t>
            </w:r>
          </w:p>
        </w:tc>
      </w:tr>
      <w:tr>
        <w:trPr>
          <w:cantSplit/>
        </w:trPr>
        <w:tc>
          <w:tcPr>
            <w:tcW w:type="dxa" w:w="1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"All of the above"</w:t>
            </w:r>
          </w:p>
        </w:tc>
        <w:tc>
          <w:tcPr>
            <w:tcW w:type="dxa" w:w="4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Used to fill a fourth option for which the generator found no plausible distractor</w:t>
            </w:r>
          </w:p>
        </w:tc>
        <w:tc>
          <w:tcPr>
            <w:tcW w:type="dxa" w:w="4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Three correct options, the fourth being "all of the above"</w:t>
            </w:r>
          </w:p>
        </w:tc>
      </w:tr>
      <w:tr>
        <w:trPr>
          <w:cantSplit/>
        </w:trPr>
        <w:tc>
          <w:tcPr>
            <w:tcW w:type="dxa" w:w="1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Mismatched level</w:t>
            </w:r>
          </w:p>
        </w:tc>
        <w:tc>
          <w:tcPr>
            <w:tcW w:type="dxa" w:w="4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item is tagged "Applying" but asks for a definition or memorised text</w:t>
            </w:r>
          </w:p>
        </w:tc>
        <w:tc>
          <w:tcPr>
            <w:tcW w:type="dxa" w:w="4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"Which gas is needed for combustion?" in the Applying cell</w:t>
            </w:r>
          </w:p>
        </w:tc>
      </w:tr>
      <w:tr>
        <w:trPr>
          <w:cantSplit/>
        </w:trPr>
        <w:tc>
          <w:tcPr>
            <w:tcW w:type="dxa" w:w="1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Repeated patterns</w:t>
            </w:r>
          </w:p>
        </w:tc>
        <w:tc>
          <w:tcPr>
            <w:tcW w:type="dxa" w:w="4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same stem template, the key in the same position, and repetition of the easiest outcome</w:t>
            </w:r>
          </w:p>
        </w:tc>
        <w:tc>
          <w:tcPr>
            <w:tcW w:type="dxa" w:w="4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Five items beginning with "Which of the following", with the harder outcomes missing</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8.3 The principle: never make Claude the sole judge of items it wrote</w:t>
      </w:r>
    </w:p>
    <w:p>
      <w:pPr>
        <w:bidi w:val="false"/>
        <w:spacing w:after="120" w:line="300"/>
        <w:jc w:val="left"/>
      </w:pPr>
      <w:r>
        <w:rPr>
          <w:rFonts w:ascii="Calibri" w:cs="Calibri" w:eastAsia="Calibri" w:hAnsi="Calibri"/>
          <w:sz w:val="22"/>
          <w:szCs w:val="22"/>
        </w:rPr>
        <w:t xml:space="preserve">If you ask the same conversation that wrote the items to review them, you are asking the writer to mark their own paper. The misconception that produced the wrong key is the same one that will confirm it at review. We therefore rely on three independent layers:</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You first:</w:t>
      </w:r>
      <w:r>
        <w:rPr>
          <w:rFonts w:ascii="Calibri" w:cs="Calibri" w:eastAsia="Calibri" w:hAnsi="Calibri"/>
          <w:sz w:val="22"/>
          <w:szCs w:val="22"/>
        </w:rPr>
        <w:t xml:space="preserve"> you review with the checklist before seeing Claude's view, so that your judgement is not influenced by it.</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Independent review:</w:t>
      </w:r>
      <w:r>
        <w:rPr>
          <w:rFonts w:ascii="Calibri" w:cs="Calibri" w:eastAsia="Calibri" w:hAnsi="Calibri"/>
          <w:sz w:val="22"/>
          <w:szCs w:val="22"/>
        </w:rPr>
        <w:t xml:space="preserve"> in a new conversation, you ask Claude to </w:t>
      </w:r>
      <w:r>
        <w:rPr>
          <w:rFonts w:ascii="Calibri" w:cs="Calibri" w:eastAsia="Calibri" w:hAnsi="Calibri"/>
          <w:b/>
          <w:bCs/>
          <w:sz w:val="22"/>
          <w:szCs w:val="22"/>
        </w:rPr>
        <w:t xml:space="preserve">solve</w:t>
      </w:r>
      <w:r>
        <w:rPr>
          <w:rFonts w:ascii="Calibri" w:cs="Calibri" w:eastAsia="Calibri" w:hAnsi="Calibri"/>
          <w:sz w:val="22"/>
          <w:szCs w:val="22"/>
        </w:rPr>
        <w:t xml:space="preserve"> each item before looking at the key, then check it against the rules. Independent solving is the strongest way to detect a wrong key and two correct answers.</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The data last:</w:t>
      </w:r>
      <w:r>
        <w:rPr>
          <w:rFonts w:ascii="Calibri" w:cs="Calibri" w:eastAsia="Calibri" w:hAnsi="Calibri"/>
          <w:sz w:val="22"/>
          <w:szCs w:val="22"/>
        </w:rPr>
        <w:t xml:space="preserve"> after the test is administered, item analysis in Week 11 reveals what the reviewers missed: a distractor nobody chooses, or a distractor that attracts high achievers.</w:t>
      </w:r>
    </w:p>
    <w:p>
      <w:pPr>
        <w:bidi w:val="false"/>
        <w:spacing w:after="120" w:line="300"/>
        <w:jc w:val="left"/>
      </w:pPr>
      <w:r>
        <w:rPr>
          <w:rFonts w:ascii="Calibri" w:cs="Calibri" w:eastAsia="Calibri" w:hAnsi="Calibri"/>
          <w:sz w:val="22"/>
          <w:szCs w:val="22"/>
        </w:rPr>
        <w:t xml:space="preserve">This is a direct application of the course principle: Claude proposes, the student judges and documents, and the data decides.</w:t>
      </w:r>
    </w:p>
    <w:p>
      <w:pPr>
        <w:pStyle w:val="Heading1"/>
        <w:bidi w:val="false"/>
        <w:spacing w:after="160" w:before="360"/>
        <w:jc w:val="left"/>
      </w:pPr>
      <w:r>
        <w:rPr>
          <w:rFonts w:ascii="Calibri" w:cs="Calibri" w:eastAsia="Calibri" w:hAnsi="Calibri"/>
          <w:b/>
          <w:bCs/>
          <w:color w:val="1F4E79"/>
          <w:sz w:val="30"/>
          <w:szCs w:val="30"/>
        </w:rPr>
        <w:t xml:space="preserve">9. Reviewing and generating items with Claude's help</w:t>
      </w:r>
    </w:p>
    <w:p>
      <w:pPr>
        <w:bidi w:val="false"/>
        <w:spacing w:after="120" w:line="300"/>
        <w:jc w:val="left"/>
      </w:pPr>
      <w:r>
        <w:rPr>
          <w:rFonts w:ascii="Calibri" w:cs="Calibri" w:eastAsia="Calibri" w:hAnsi="Calibri"/>
          <w:b/>
          <w:bCs/>
          <w:sz w:val="22"/>
          <w:szCs w:val="22"/>
        </w:rPr>
        <w:t xml:space="preserve">What it does well:</w:t>
      </w:r>
    </w:p>
    <w:p>
      <w:pPr>
        <w:pStyle w:val="ListParagraph"/>
        <w:numPr>
          <w:ilvl w:val="0"/>
          <w:numId w:val="3"/>
        </w:numPr>
        <w:bidi w:val="false"/>
        <w:spacing w:after="80" w:line="300"/>
        <w:jc w:val="left"/>
      </w:pPr>
      <w:r>
        <w:rPr>
          <w:rFonts w:ascii="Calibri" w:cs="Calibri" w:eastAsia="Calibri" w:hAnsi="Calibri"/>
          <w:sz w:val="22"/>
          <w:szCs w:val="22"/>
        </w:rPr>
        <w:t xml:space="preserve">Generating many drafts quickly for a specific cell, with varied contexts.</w:t>
      </w:r>
    </w:p>
    <w:p>
      <w:pPr>
        <w:pStyle w:val="ListParagraph"/>
        <w:numPr>
          <w:ilvl w:val="0"/>
          <w:numId w:val="3"/>
        </w:numPr>
        <w:bidi w:val="false"/>
        <w:spacing w:after="80" w:line="300"/>
        <w:jc w:val="left"/>
      </w:pPr>
      <w:r>
        <w:rPr>
          <w:rFonts w:ascii="Calibri" w:cs="Calibri" w:eastAsia="Calibri" w:hAnsi="Calibri"/>
          <w:sz w:val="22"/>
          <w:szCs w:val="22"/>
        </w:rPr>
        <w:t xml:space="preserve">Suggesting distractors built on misconceptions if explicitly asked, stating the error each distractor represents.</w:t>
      </w:r>
    </w:p>
    <w:p>
      <w:pPr>
        <w:pStyle w:val="ListParagraph"/>
        <w:numPr>
          <w:ilvl w:val="0"/>
          <w:numId w:val="3"/>
        </w:numPr>
        <w:bidi w:val="false"/>
        <w:spacing w:after="80" w:line="300"/>
        <w:jc w:val="left"/>
      </w:pPr>
      <w:r>
        <w:rPr>
          <w:rFonts w:ascii="Calibri" w:cs="Calibri" w:eastAsia="Calibri" w:hAnsi="Calibri"/>
          <w:sz w:val="22"/>
          <w:szCs w:val="22"/>
        </w:rPr>
        <w:t xml:space="preserve">Checking a list of items against specific rules, citing evidence from the item text.</w:t>
      </w:r>
    </w:p>
    <w:p>
      <w:pPr>
        <w:pStyle w:val="ListParagraph"/>
        <w:numPr>
          <w:ilvl w:val="0"/>
          <w:numId w:val="3"/>
        </w:numPr>
        <w:bidi w:val="false"/>
        <w:spacing w:after="80" w:line="300"/>
        <w:jc w:val="left"/>
      </w:pPr>
      <w:r>
        <w:rPr>
          <w:rFonts w:ascii="Calibri" w:cs="Calibri" w:eastAsia="Calibri" w:hAnsi="Calibri"/>
          <w:sz w:val="22"/>
          <w:szCs w:val="22"/>
        </w:rPr>
        <w:t xml:space="preserve">Rewording a flawed item after you identify the flaw for it.</w:t>
      </w:r>
    </w:p>
    <w:p>
      <w:pPr>
        <w:bidi w:val="false"/>
        <w:spacing w:after="120" w:line="300"/>
        <w:jc w:val="left"/>
      </w:pPr>
      <w:r>
        <w:rPr>
          <w:rFonts w:ascii="Calibri" w:cs="Calibri" w:eastAsia="Calibri" w:hAnsi="Calibri"/>
          <w:b/>
          <w:bCs/>
          <w:sz w:val="22"/>
          <w:szCs w:val="22"/>
        </w:rPr>
        <w:t xml:space="preserve">What you must verify yourself:</w:t>
      </w:r>
    </w:p>
    <w:p>
      <w:pPr>
        <w:pStyle w:val="ListParagraph"/>
        <w:numPr>
          <w:ilvl w:val="0"/>
          <w:numId w:val="3"/>
        </w:numPr>
        <w:bidi w:val="false"/>
        <w:spacing w:after="80" w:line="300"/>
        <w:jc w:val="left"/>
      </w:pPr>
      <w:r>
        <w:rPr>
          <w:rFonts w:ascii="Calibri" w:cs="Calibri" w:eastAsia="Calibri" w:hAnsi="Calibri"/>
          <w:b/>
          <w:bCs/>
          <w:sz w:val="22"/>
          <w:szCs w:val="22"/>
        </w:rPr>
        <w:t xml:space="preserve">The correctness of every key.</w:t>
      </w:r>
      <w:r>
        <w:rPr>
          <w:rFonts w:ascii="Calibri" w:cs="Calibri" w:eastAsia="Calibri" w:hAnsi="Calibri"/>
          <w:sz w:val="22"/>
          <w:szCs w:val="22"/>
        </w:rPr>
        <w:t xml:space="preserve"> Solve the item yourself. Do not settle for reading Claude's explanation, because a convincing explanation can accompany a wrong key.</w:t>
      </w:r>
    </w:p>
    <w:p>
      <w:pPr>
        <w:pStyle w:val="ListParagraph"/>
        <w:numPr>
          <w:ilvl w:val="0"/>
          <w:numId w:val="3"/>
        </w:numPr>
        <w:bidi w:val="false"/>
        <w:spacing w:after="80" w:line="300"/>
        <w:jc w:val="left"/>
      </w:pPr>
      <w:r>
        <w:rPr>
          <w:rFonts w:ascii="Calibri" w:cs="Calibri" w:eastAsia="Calibri" w:hAnsi="Calibri"/>
          <w:b/>
          <w:bCs/>
          <w:sz w:val="22"/>
          <w:szCs w:val="22"/>
        </w:rPr>
        <w:t xml:space="preserve">That every distractor is indisputably wrong.</w:t>
      </w:r>
      <w:r>
        <w:rPr>
          <w:rFonts w:ascii="Calibri" w:cs="Calibri" w:eastAsia="Calibri" w:hAnsi="Calibri"/>
          <w:sz w:val="22"/>
          <w:szCs w:val="22"/>
        </w:rPr>
        <w:t xml:space="preserve"> Ask: could a high-achieving student defend this option?</w:t>
      </w:r>
    </w:p>
    <w:p>
      <w:pPr>
        <w:pStyle w:val="ListParagraph"/>
        <w:numPr>
          <w:ilvl w:val="0"/>
          <w:numId w:val="3"/>
        </w:numPr>
        <w:bidi w:val="false"/>
        <w:spacing w:after="80" w:line="300"/>
        <w:jc w:val="left"/>
      </w:pPr>
      <w:r>
        <w:rPr>
          <w:rFonts w:ascii="Calibri" w:cs="Calibri" w:eastAsia="Calibri" w:hAnsi="Calibri"/>
          <w:b/>
          <w:bCs/>
          <w:sz w:val="22"/>
          <w:szCs w:val="22"/>
        </w:rPr>
        <w:t xml:space="preserve">The actual level.</w:t>
      </w:r>
      <w:r>
        <w:rPr>
          <w:rFonts w:ascii="Calibri" w:cs="Calibri" w:eastAsia="Calibri" w:hAnsi="Calibri"/>
          <w:sz w:val="22"/>
          <w:szCs w:val="22"/>
        </w:rPr>
        <w:t xml:space="preserve"> Is the situation really new to your students? Claude does not know what was taught in your class.</w:t>
      </w:r>
    </w:p>
    <w:p>
      <w:pPr>
        <w:pStyle w:val="ListParagraph"/>
        <w:numPr>
          <w:ilvl w:val="0"/>
          <w:numId w:val="3"/>
        </w:numPr>
        <w:bidi w:val="false"/>
        <w:spacing w:after="80" w:line="300"/>
        <w:jc w:val="left"/>
      </w:pPr>
      <w:r>
        <w:rPr>
          <w:rFonts w:ascii="Calibri" w:cs="Calibri" w:eastAsia="Calibri" w:hAnsi="Calibri"/>
          <w:b/>
          <w:bCs/>
          <w:sz w:val="22"/>
          <w:szCs w:val="22"/>
        </w:rPr>
        <w:t xml:space="preserve">Over-review.</w:t>
      </w:r>
      <w:r>
        <w:rPr>
          <w:rFonts w:ascii="Calibri" w:cs="Calibri" w:eastAsia="Calibri" w:hAnsi="Calibri"/>
          <w:sz w:val="22"/>
          <w:szCs w:val="22"/>
        </w:rPr>
        <w:t xml:space="preserve"> Claude may report non-existent violations to appear thorough. Ask for evidence from the text for every violation.</w:t>
      </w:r>
    </w:p>
    <w:p>
      <w:pPr>
        <w:pStyle w:val="ListParagraph"/>
        <w:numPr>
          <w:ilvl w:val="0"/>
          <w:numId w:val="3"/>
        </w:numPr>
        <w:bidi w:val="false"/>
        <w:spacing w:after="80" w:line="300"/>
        <w:jc w:val="left"/>
      </w:pPr>
      <w:r>
        <w:rPr>
          <w:rFonts w:ascii="Calibri" w:cs="Calibri" w:eastAsia="Calibri" w:hAnsi="Calibri"/>
          <w:b/>
          <w:bCs/>
          <w:sz w:val="22"/>
          <w:szCs w:val="22"/>
        </w:rPr>
        <w:t xml:space="preserve">The alternative wording.</w:t>
      </w:r>
      <w:r>
        <w:rPr>
          <w:rFonts w:ascii="Calibri" w:cs="Calibri" w:eastAsia="Calibri" w:hAnsi="Calibri"/>
          <w:sz w:val="22"/>
          <w:szCs w:val="22"/>
        </w:rPr>
        <w:t xml:space="preserve"> The revised item may carry a new flaw. Check it with the same checklist.</w:t>
      </w:r>
    </w:p>
    <w:p>
      <w:pPr>
        <w:pStyle w:val="ListParagraph"/>
        <w:numPr>
          <w:ilvl w:val="0"/>
          <w:numId w:val="3"/>
        </w:numPr>
        <w:bidi w:val="false"/>
        <w:spacing w:after="80" w:line="300"/>
        <w:jc w:val="left"/>
      </w:pPr>
      <w:r>
        <w:rPr>
          <w:rFonts w:ascii="Calibri" w:cs="Calibri" w:eastAsia="Calibri" w:hAnsi="Calibri"/>
          <w:b/>
          <w:bCs/>
          <w:sz w:val="22"/>
          <w:szCs w:val="22"/>
        </w:rPr>
        <w:t xml:space="preserve">Coverage.</w:t>
      </w:r>
      <w:r>
        <w:rPr>
          <w:rFonts w:ascii="Calibri" w:cs="Calibri" w:eastAsia="Calibri" w:hAnsi="Calibri"/>
          <w:sz w:val="22"/>
          <w:szCs w:val="22"/>
        </w:rPr>
        <w:t xml:space="preserve"> Count the items in each cell yourself, and compare them with the test blueprint.</w:t>
      </w:r>
    </w:p>
    <w:p>
      <w:pPr>
        <w:bidi w:val="false"/>
        <w:spacing w:after="120" w:line="300"/>
        <w:jc w:val="left"/>
      </w:pPr>
      <w:r>
        <w:rPr>
          <w:rFonts w:ascii="Calibri" w:cs="Calibri" w:eastAsia="Calibri" w:hAnsi="Calibri"/>
          <w:b/>
          <w:bCs/>
          <w:sz w:val="22"/>
          <w:szCs w:val="22"/>
        </w:rPr>
        <w:t xml:space="preserve">Privacy and integrity:</w:t>
      </w:r>
      <w:r>
        <w:rPr>
          <w:rFonts w:ascii="Calibri" w:cs="Calibri" w:eastAsia="Calibri" w:hAnsi="Calibri"/>
          <w:sz w:val="22"/>
          <w:szCs w:val="22"/>
        </w:rPr>
        <w:t xml:space="preserve"> do not upload questions from an official test that has not yet been administered to any external tool if your school's policy forbids it. And state in your documentation which items Claude generated and which you revised, in line with the AI use level set for the task.</w:t>
      </w:r>
    </w:p>
    <w:p>
      <w:pPr>
        <w:pStyle w:val="Heading1"/>
        <w:bidi w:val="false"/>
        <w:spacing w:after="160" w:before="360"/>
        <w:jc w:val="left"/>
      </w:pPr>
      <w:r>
        <w:rPr>
          <w:rFonts w:ascii="Calibri" w:cs="Calibri" w:eastAsia="Calibri" w:hAnsi="Calibri"/>
          <w:b/>
          <w:bCs/>
          <w:color w:val="1F4E79"/>
          <w:sz w:val="30"/>
          <w:szCs w:val="30"/>
        </w:rPr>
        <w:t xml:space="preserve">10. Questions for review and discussion</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A teacher says: "True–false items are unfair because guessing in them is 50%." When do you agree with her? And when is this type appropriate?</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Why is having two correct answers a more serious flaw than unequal option lengths? Think about the competent student.</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Your colleague deletes the fourth distractor from all his items on the basis of Rodriguez (2005). Discuss his decision: when is he right and when is he wrong?</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Write two distractors for an item about floating, each representing a different misconception, and name the misconception.</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You asked Claude to review items it wrote in the same conversation and it said they were all sound. What do you do, and why is its opinion not enough?</w:t>
      </w:r>
    </w:p>
    <w:p>
      <w:pPr>
        <w:pStyle w:val="Heading1"/>
        <w:bidi w:val="false"/>
        <w:spacing w:after="160" w:before="360"/>
        <w:jc w:val="left"/>
      </w:pPr>
      <w:r>
        <w:rPr>
          <w:rFonts w:ascii="Calibri" w:cs="Calibri" w:eastAsia="Calibri" w:hAnsi="Calibri"/>
          <w:b/>
          <w:bCs/>
          <w:color w:val="1F4E79"/>
          <w:sz w:val="30"/>
          <w:szCs w:val="30"/>
        </w:rPr>
        <w:t xml:space="preserve">11. Readings for the week</w:t>
      </w:r>
    </w:p>
    <w:p>
      <w:pPr>
        <w:pStyle w:val="Heading2"/>
        <w:bidi w:val="false"/>
        <w:spacing w:after="120" w:before="240"/>
        <w:jc w:val="left"/>
      </w:pPr>
      <w:r>
        <w:rPr>
          <w:rFonts w:ascii="Calibri" w:cs="Calibri" w:eastAsia="Calibri" w:hAnsi="Calibri"/>
          <w:b/>
          <w:bCs/>
          <w:color w:val="2E75B6"/>
          <w:sz w:val="25"/>
          <w:szCs w:val="25"/>
        </w:rPr>
        <w:t xml:space="preserve">Core reading</w:t>
      </w:r>
    </w:p>
    <w:p>
      <w:pPr>
        <w:bidi w:val="false"/>
        <w:spacing w:after="120" w:line="300"/>
        <w:jc w:val="left"/>
      </w:pPr>
      <w:r>
        <w:rPr>
          <w:rFonts w:ascii="Calibri" w:cs="Calibri" w:eastAsia="Calibri" w:hAnsi="Calibri"/>
          <w:sz w:val="22"/>
          <w:szCs w:val="22"/>
        </w:rPr>
        <w:t xml:space="preserve">Haladyna, T. M., &amp; Rodriguez, M. C. (2013). Developing and Validating Test Items. Routledge.</w:t>
      </w:r>
    </w:p>
    <w:p>
      <w:pPr>
        <w:bidi w:val="false"/>
        <w:spacing w:after="120" w:line="300"/>
        <w:jc w:val="left"/>
      </w:pPr>
      <w:r>
        <w:rPr>
          <w:rFonts w:ascii="Calibri" w:cs="Calibri" w:eastAsia="Calibri" w:hAnsi="Calibri"/>
          <w:sz w:val="22"/>
          <w:szCs w:val="22"/>
        </w:rPr>
        <w:t xml:space="preserve">The chapters on writing multiple-choice items and the related guidelines.</w:t>
      </w:r>
    </w:p>
    <w:p>
      <w:pPr>
        <w:pStyle w:val="Heading2"/>
        <w:bidi w:val="false"/>
        <w:spacing w:after="120" w:before="240"/>
        <w:jc w:val="left"/>
      </w:pPr>
      <w:r>
        <w:rPr>
          <w:rFonts w:ascii="Calibri" w:cs="Calibri" w:eastAsia="Calibri" w:hAnsi="Calibri"/>
          <w:b/>
          <w:bCs/>
          <w:color w:val="2E75B6"/>
          <w:sz w:val="25"/>
          <w:szCs w:val="25"/>
        </w:rPr>
        <w:t xml:space="preserve">Supporting readings</w:t>
      </w:r>
    </w:p>
    <w:p>
      <w:pPr>
        <w:bidi w:val="false"/>
        <w:spacing w:after="120" w:line="300"/>
        <w:jc w:val="left"/>
      </w:pPr>
      <w:r>
        <w:rPr>
          <w:rFonts w:ascii="Calibri" w:cs="Calibri" w:eastAsia="Calibri" w:hAnsi="Calibri"/>
          <w:sz w:val="22"/>
          <w:szCs w:val="22"/>
        </w:rPr>
        <w:t xml:space="preserve">Rodriguez, M. C. (2005). Three options are optimal for multiple-choice items: A meta-analysis of 80 years of research. Educational Measurement: Issues and Practice, 24(2), 3–13.</w:t>
      </w:r>
    </w:p>
    <w:p>
      <w:pPr>
        <w:bidi w:val="false"/>
        <w:spacing w:after="120" w:line="300"/>
        <w:jc w:val="left"/>
      </w:pPr>
      <w:r>
        <w:rPr>
          <w:rFonts w:ascii="Calibri" w:cs="Calibri" w:eastAsia="Calibri" w:hAnsi="Calibri"/>
          <w:sz w:val="22"/>
          <w:szCs w:val="22"/>
        </w:rPr>
        <w:t xml:space="preserve">Brookhart, S. M., &amp; Nitko, A. J. (2019). Educational Assessment of Students (8th ed.). Pearson.</w:t>
      </w:r>
    </w:p>
    <w:p>
      <w:pPr>
        <w:bidi w:val="false"/>
        <w:spacing w:after="120" w:line="300"/>
        <w:jc w:val="left"/>
      </w:pPr>
      <w:r>
        <w:rPr>
          <w:rFonts w:ascii="Calibri" w:cs="Calibri" w:eastAsia="Calibri" w:hAnsi="Calibri"/>
          <w:sz w:val="22"/>
          <w:szCs w:val="22"/>
        </w:rPr>
        <w:t xml:space="preserve">Popham, W. J. (2025). Classroom Assessment: What Teachers Need to Know (10th ed.). Pearson.</w:t>
      </w:r>
    </w:p>
    <w:p>
      <w:pPr>
        <w:bidi w:val="false"/>
        <w:spacing w:after="120" w:line="300"/>
        <w:jc w:val="left"/>
      </w:pPr>
      <w:r>
        <w:rPr>
          <w:rFonts w:ascii="Calibri" w:cs="Calibri" w:eastAsia="Calibri" w:hAnsi="Calibri"/>
          <w:sz w:val="22"/>
          <w:szCs w:val="22"/>
        </w:rPr>
        <w:t xml:space="preserve">Mullis, I. V. S., Martin, M. O., &amp; von Davier, M. (Eds.) (2021). TIMSS 2023 Assessment Frameworks. TIMSS &amp; PIRLS International Study Center, Boston College.</w:t>
      </w:r>
    </w:p>
    <w:p>
      <w:pPr>
        <w:pStyle w:val="Heading2"/>
        <w:bidi w:val="false"/>
        <w:spacing w:after="120" w:before="240"/>
        <w:jc w:val="left"/>
      </w:pPr>
      <w:r>
        <w:rPr>
          <w:rFonts w:ascii="Calibri" w:cs="Calibri" w:eastAsia="Calibri" w:hAnsi="Calibri"/>
          <w:b/>
          <w:bCs/>
          <w:color w:val="2E75B6"/>
          <w:sz w:val="25"/>
          <w:szCs w:val="25"/>
        </w:rPr>
        <w:t xml:space="preserve">Further reading</w:t>
      </w:r>
    </w:p>
    <w:p>
      <w:pPr>
        <w:bidi w:val="false"/>
        <w:spacing w:after="120" w:line="300"/>
        <w:jc w:val="left"/>
      </w:pPr>
      <w:r>
        <w:rPr>
          <w:rFonts w:ascii="Calibri" w:cs="Calibri" w:eastAsia="Calibri" w:hAnsi="Calibri"/>
          <w:sz w:val="22"/>
          <w:szCs w:val="22"/>
        </w:rPr>
        <w:t xml:space="preserve">Gierl, M. J., &amp; Haladyna, T. M. (Eds.) (2013). Automatic Item Generation: Theory and Practice. Routledge.</w:t>
      </w:r>
    </w:p>
    <w:p>
      <w:pPr>
        <w:bidi w:val="false"/>
        <w:spacing w:after="120" w:line="300"/>
        <w:jc w:val="left"/>
      </w:pPr>
      <w:r>
        <w:rPr>
          <w:rFonts w:ascii="Calibri" w:cs="Calibri" w:eastAsia="Calibri" w:hAnsi="Calibri"/>
          <w:sz w:val="22"/>
          <w:szCs w:val="22"/>
        </w:rPr>
        <w:t xml:space="preserve">Presents the idea of the item model and automatic generation before language models became widespread; for further reading only.</w:t>
      </w:r>
    </w:p>
    <w:p>
      <w:pPr>
        <w:pStyle w:val="Heading2"/>
        <w:bidi w:val="false"/>
        <w:spacing w:after="120" w:before="240"/>
        <w:jc w:val="left"/>
      </w:pPr>
      <w:r>
        <w:rPr>
          <w:rFonts w:ascii="Calibri" w:cs="Calibri" w:eastAsia="Calibri" w:hAnsi="Calibri"/>
          <w:b/>
          <w:bCs/>
          <w:color w:val="2E75B6"/>
          <w:sz w:val="25"/>
          <w:szCs w:val="25"/>
        </w:rPr>
        <w:t xml:space="preserve">Critical reading (linked to AI)</w:t>
      </w:r>
    </w:p>
    <w:p>
      <w:pPr>
        <w:bidi w:val="false"/>
        <w:spacing w:after="120" w:line="300"/>
        <w:jc w:val="left"/>
      </w:pPr>
      <w:r>
        <w:rPr>
          <w:rFonts w:ascii="Calibri" w:cs="Calibri" w:eastAsia="Calibri" w:hAnsi="Calibri"/>
          <w:sz w:val="22"/>
          <w:szCs w:val="22"/>
        </w:rPr>
        <w:t xml:space="preserve">Anthropic (2025, August). Anthropic Education Report: How educators use Claude.</w:t>
      </w:r>
    </w:p>
    <w:p>
      <w:pPr>
        <w:bidi w:val="false"/>
        <w:spacing w:after="120" w:line="300"/>
        <w:jc w:val="left"/>
      </w:pPr>
      <w:r>
        <w:rPr>
          <w:rFonts w:ascii="Calibri" w:cs="Calibri" w:eastAsia="Calibri" w:hAnsi="Calibri"/>
          <w:sz w:val="22"/>
          <w:szCs w:val="22"/>
        </w:rPr>
        <w:t xml:space="preserve">Miao, F., &amp; Holmes, W. (2023). Guidance for Generative AI in Education and Research. UNESCO.</w:t>
      </w:r>
    </w:p>
    <w:p>
      <w:pPr>
        <w:pStyle w:val="Heading1"/>
        <w:bidi w:val="false"/>
        <w:spacing w:after="160" w:before="360"/>
        <w:jc w:val="left"/>
      </w:pPr>
      <w:r>
        <w:rPr>
          <w:rFonts w:ascii="Calibri" w:cs="Calibri" w:eastAsia="Calibri" w:hAnsi="Calibri"/>
          <w:b/>
          <w:bCs/>
          <w:color w:val="1F4E79"/>
          <w:sz w:val="30"/>
          <w:szCs w:val="30"/>
        </w:rPr>
        <w:t xml:space="preserve">Glossary</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3"/>
        <w:gridCol w:w="5055"/>
      </w:tblGrid>
      <w:tr>
        <w:trPr>
          <w:cantSplit/>
          <w:tblHeader/>
        </w:trPr>
        <w:tc>
          <w:tcPr>
            <w:tcW w:type="dxa" w:w="45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Term used in these notes</w:t>
            </w:r>
          </w:p>
        </w:tc>
        <w:tc>
          <w:tcPr>
            <w:tcW w:type="dxa" w:w="50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Standard English term</w:t>
            </w:r>
          </w:p>
        </w:tc>
      </w:tr>
      <w:tr>
        <w:trPr>
          <w:cantSplit/>
        </w:trPr>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Selected-response item</w:t>
            </w:r>
          </w:p>
        </w:tc>
        <w:tc>
          <w:tcPr>
            <w:tcW w:type="dxa" w:w="5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Objective (selected-response) item</w:t>
            </w:r>
          </w:p>
        </w:tc>
      </w:tr>
      <w:tr>
        <w:trPr>
          <w:cantSplit/>
        </w:trPr>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Multiple-choice item</w:t>
            </w:r>
          </w:p>
        </w:tc>
        <w:tc>
          <w:tcPr>
            <w:tcW w:type="dxa" w:w="5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Multiple-choice item</w:t>
            </w:r>
          </w:p>
        </w:tc>
      </w:tr>
      <w:tr>
        <w:trPr>
          <w:cantSplit/>
        </w:trPr>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True–false item</w:t>
            </w:r>
          </w:p>
        </w:tc>
        <w:tc>
          <w:tcPr>
            <w:tcW w:type="dxa" w:w="5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True–false item</w:t>
            </w:r>
          </w:p>
        </w:tc>
      </w:tr>
      <w:tr>
        <w:trPr>
          <w:cantSplit/>
        </w:trPr>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Matching item</w:t>
            </w:r>
          </w:p>
        </w:tc>
        <w:tc>
          <w:tcPr>
            <w:tcW w:type="dxa" w:w="5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Matching item</w:t>
            </w:r>
          </w:p>
        </w:tc>
      </w:tr>
      <w:tr>
        <w:trPr>
          <w:cantSplit/>
        </w:trPr>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Short-answer item</w:t>
            </w:r>
          </w:p>
        </w:tc>
        <w:tc>
          <w:tcPr>
            <w:tcW w:type="dxa" w:w="5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Short-answer item</w:t>
            </w:r>
          </w:p>
        </w:tc>
      </w:tr>
      <w:tr>
        <w:trPr>
          <w:cantSplit/>
        </w:trPr>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Stem</w:t>
            </w:r>
          </w:p>
        </w:tc>
        <w:tc>
          <w:tcPr>
            <w:tcW w:type="dxa" w:w="5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Stem</w:t>
            </w:r>
          </w:p>
        </w:tc>
      </w:tr>
      <w:tr>
        <w:trPr>
          <w:cantSplit/>
        </w:trPr>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Key</w:t>
            </w:r>
          </w:p>
        </w:tc>
        <w:tc>
          <w:tcPr>
            <w:tcW w:type="dxa" w:w="5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Key</w:t>
            </w:r>
          </w:p>
        </w:tc>
      </w:tr>
      <w:tr>
        <w:trPr>
          <w:cantSplit/>
        </w:trPr>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Distractor</w:t>
            </w:r>
          </w:p>
        </w:tc>
        <w:tc>
          <w:tcPr>
            <w:tcW w:type="dxa" w:w="5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Distractor</w:t>
            </w:r>
          </w:p>
        </w:tc>
      </w:tr>
      <w:tr>
        <w:trPr>
          <w:cantSplit/>
        </w:trPr>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Option</w:t>
            </w:r>
          </w:p>
        </w:tc>
        <w:tc>
          <w:tcPr>
            <w:tcW w:type="dxa" w:w="5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Option</w:t>
            </w:r>
          </w:p>
        </w:tc>
      </w:tr>
      <w:tr>
        <w:trPr>
          <w:cantSplit/>
        </w:trPr>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Clue</w:t>
            </w:r>
          </w:p>
        </w:tc>
        <w:tc>
          <w:tcPr>
            <w:tcW w:type="dxa" w:w="5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Clue (cue)</w:t>
            </w:r>
          </w:p>
        </w:tc>
      </w:tr>
      <w:tr>
        <w:trPr>
          <w:cantSplit/>
        </w:trPr>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All of the above</w:t>
            </w:r>
          </w:p>
        </w:tc>
        <w:tc>
          <w:tcPr>
            <w:tcW w:type="dxa" w:w="5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All of the above</w:t>
            </w:r>
          </w:p>
        </w:tc>
      </w:tr>
      <w:tr>
        <w:trPr>
          <w:cantSplit/>
        </w:trPr>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Misconception</w:t>
            </w:r>
          </w:p>
        </w:tc>
        <w:tc>
          <w:tcPr>
            <w:tcW w:type="dxa" w:w="5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Misconception</w:t>
            </w:r>
          </w:p>
        </w:tc>
      </w:tr>
      <w:tr>
        <w:trPr>
          <w:cantSplit/>
        </w:trPr>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Context-based item</w:t>
            </w:r>
          </w:p>
        </w:tc>
        <w:tc>
          <w:tcPr>
            <w:tcW w:type="dxa" w:w="5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Context-dependent item</w:t>
            </w:r>
          </w:p>
        </w:tc>
      </w:tr>
      <w:tr>
        <w:trPr>
          <w:cantSplit/>
        </w:trPr>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 bank</w:t>
            </w:r>
          </w:p>
        </w:tc>
        <w:tc>
          <w:tcPr>
            <w:tcW w:type="dxa" w:w="5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 bank</w:t>
            </w:r>
          </w:p>
        </w:tc>
      </w:tr>
      <w:tr>
        <w:trPr>
          <w:cantSplit/>
        </w:trPr>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Automatic item generation</w:t>
            </w:r>
          </w:p>
        </w:tc>
        <w:tc>
          <w:tcPr>
            <w:tcW w:type="dxa" w:w="5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Automatic item generation (AIG)</w:t>
            </w:r>
          </w:p>
        </w:tc>
      </w:tr>
      <w:tr>
        <w:trPr>
          <w:cantSplit/>
        </w:trPr>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 model</w:t>
            </w:r>
          </w:p>
        </w:tc>
        <w:tc>
          <w:tcPr>
            <w:tcW w:type="dxa" w:w="5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 model</w:t>
            </w:r>
          </w:p>
        </w:tc>
      </w:tr>
      <w:tr>
        <w:trPr>
          <w:cantSplit/>
        </w:trPr>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Item-writing guidelines</w:t>
            </w:r>
          </w:p>
        </w:tc>
        <w:tc>
          <w:tcPr>
            <w:tcW w:type="dxa" w:w="5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Item-writing guidelines</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7: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7: Lecture Notes</dc:title>
  <dc:creator>Emad Adel Fraij</dc:creator>
  <cp:lastModifiedBy>Un-named</cp:lastModifiedBy>
  <cp:revision>1</cp:revision>
  <dcterms:created xsi:type="dcterms:W3CDTF">2026-10-15T04:06:09.414Z</dcterms:created>
  <dcterms:modified xsi:type="dcterms:W3CDTF">2026-10-15T04:06:09.414Z</dcterms:modified>
</cp:coreProperties>
</file>

<file path=docProps/custom.xml><?xml version="1.0" encoding="utf-8"?>
<Properties xmlns="http://schemas.openxmlformats.org/officeDocument/2006/custom-properties" xmlns:vt="http://schemas.openxmlformats.org/officeDocument/2006/docPropsVTypes"/>
</file>