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10 — Automated Scoring: When Can It Be Trusted?</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between feature-based automated scoring engines and large language models that score with a rubric.</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Frame the validity of the automated score as an argument made of links, and identify the evidence each link needs.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Read indices of agreement between the tool and the human scorer: exact and adjacent agreement, the kappa coefficient, quadratic weighted kappa, and the standardized mean difference.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Apply published guideline thresholds to a scoring tool and interpret their limits.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Examine the tool's fairness across subgroups, and detect the effect of construct-irrelevant features such as length and spelling.</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Test the consistency of Claude's scoring by rescoring in a different order, and write a short validity report with clear conditions of use.</w:t>
      </w:r>
    </w:p>
    <w:p>
      <w:pPr>
        <w:bidi w:val="false"/>
        <w:spacing w:after="120" w:line="300"/>
        <w:jc w:val="left"/>
      </w:pPr>
      <w:r>
        <w:rPr>
          <w:rFonts w:ascii="Calibri" w:cs="Calibri" w:eastAsia="Calibri" w:hAnsi="Calibri"/>
          <w:sz w:val="22"/>
          <w:szCs w:val="22"/>
        </w:rPr>
        <w:t xml:space="preserve">This week serves course outcomes 4 and 7, and its product is a short validity report added to the portfolio.</w:t>
      </w:r>
    </w:p>
    <w:p>
      <w:pPr>
        <w:pStyle w:val="Heading1"/>
        <w:bidi w:val="false"/>
        <w:spacing w:after="160" w:before="360"/>
        <w:jc w:val="left"/>
      </w:pPr>
      <w:r>
        <w:rPr>
          <w:rFonts w:ascii="Calibri" w:cs="Calibri" w:eastAsia="Calibri" w:hAnsi="Calibri"/>
          <w:b/>
          <w:bCs/>
          <w:color w:val="1F4E79"/>
          <w:sz w:val="30"/>
          <w:szCs w:val="30"/>
        </w:rPr>
        <w:t xml:space="preserve">1. Why ask this question now?</w:t>
      </w:r>
    </w:p>
    <w:p>
      <w:pPr>
        <w:bidi w:val="false"/>
        <w:spacing w:after="120" w:line="300"/>
        <w:jc w:val="left"/>
      </w:pPr>
      <w:r>
        <w:rPr>
          <w:rFonts w:ascii="Calibri" w:cs="Calibri" w:eastAsia="Calibri" w:hAnsi="Calibri"/>
          <w:sz w:val="22"/>
          <w:szCs w:val="22"/>
        </w:rPr>
        <w:t xml:space="preserve">A science teacher has 120 short responses to an open question in front of her, and each response is scored from 0 to 3. Scoring takes her a whole evening. An AI tool offers to do it in two minutes. The question this week poses is not "Is the tool intelligent?" but: </w:t>
      </w:r>
      <w:r>
        <w:rPr>
          <w:rFonts w:ascii="Calibri" w:cs="Calibri" w:eastAsia="Calibri" w:hAnsi="Calibri"/>
          <w:b/>
          <w:bCs/>
          <w:sz w:val="22"/>
          <w:szCs w:val="22"/>
        </w:rPr>
        <w:t xml:space="preserve">Is the score the tool gives fit for the interpretation and use we intend?</w:t>
      </w:r>
    </w:p>
    <w:p>
      <w:pPr>
        <w:bidi w:val="false"/>
        <w:spacing w:after="120" w:line="300"/>
        <w:jc w:val="left"/>
      </w:pPr>
      <w:r>
        <w:rPr>
          <w:rFonts w:ascii="Calibri" w:cs="Calibri" w:eastAsia="Calibri" w:hAnsi="Calibri"/>
          <w:sz w:val="22"/>
          <w:szCs w:val="22"/>
        </w:rPr>
        <w:t xml:space="preserve">This question is no longer theoretical. In Anthropic's report on academics' use of Claude (August 2025), which analysed about 74,000 conversations, assessing student performance made up about 7% of use. Faculty members rated grading as the task AI performs least effectively, and yet 48.9% of grading conversations were automation-oriented, meaning that scoring was delegated to the tool rather than done in collaboration with it.</w:t>
      </w:r>
    </w:p>
    <w:p>
      <w:pPr>
        <w:bidi w:val="false"/>
        <w:spacing w:after="120" w:line="300"/>
        <w:jc w:val="left"/>
      </w:pPr>
      <w:r>
        <w:rPr>
          <w:rFonts w:ascii="Calibri" w:cs="Calibri" w:eastAsia="Calibri" w:hAnsi="Calibri"/>
          <w:sz w:val="22"/>
          <w:szCs w:val="22"/>
        </w:rPr>
        <w:t xml:space="preserve">In Week 8 we treated Claude as a new scorer calibrated on eight responses. This week we widen the question to a tool that scores a large number of responses, and we ask what large testing teams ask before adopting any scoring engine.</w:t>
      </w:r>
    </w:p>
    <w:p>
      <w:pPr>
        <w:pStyle w:val="Heading1"/>
        <w:bidi w:val="false"/>
        <w:spacing w:after="160" w:before="360"/>
        <w:jc w:val="left"/>
      </w:pPr>
      <w:r>
        <w:rPr>
          <w:rFonts w:ascii="Calibri" w:cs="Calibri" w:eastAsia="Calibri" w:hAnsi="Calibri"/>
          <w:b/>
          <w:bCs/>
          <w:color w:val="1F4E79"/>
          <w:sz w:val="30"/>
          <w:szCs w:val="30"/>
        </w:rPr>
        <w:t xml:space="preserve">2. What is automated scoring?</w:t>
      </w:r>
    </w:p>
    <w:p>
      <w:pPr>
        <w:bidi w:val="false"/>
        <w:spacing w:after="120" w:line="300"/>
        <w:jc w:val="left"/>
      </w:pPr>
      <w:r>
        <w:rPr>
          <w:rFonts w:ascii="Calibri" w:cs="Calibri" w:eastAsia="Calibri" w:hAnsi="Calibri"/>
          <w:sz w:val="22"/>
          <w:szCs w:val="22"/>
        </w:rPr>
        <w:t xml:space="preserve">Automated scoring is assigning a score to a response the student constructs (a sentence, a paragraph or an essay) by means of an algorithm rather than a human reader. It comes in two generations that differ in how they work.</w:t>
      </w:r>
    </w:p>
    <w:p>
      <w:pPr>
        <w:pStyle w:val="Heading2"/>
        <w:bidi w:val="false"/>
        <w:spacing w:after="120" w:before="240"/>
        <w:jc w:val="left"/>
      </w:pPr>
      <w:r>
        <w:rPr>
          <w:rFonts w:ascii="Calibri" w:cs="Calibri" w:eastAsia="Calibri" w:hAnsi="Calibri"/>
          <w:b/>
          <w:bCs/>
          <w:color w:val="2E75B6"/>
          <w:sz w:val="25"/>
          <w:szCs w:val="25"/>
        </w:rPr>
        <w:t xml:space="preserve">2.1 Feature-based engines</w:t>
      </w:r>
    </w:p>
    <w:p>
      <w:pPr>
        <w:bidi w:val="false"/>
        <w:spacing w:after="120" w:line="300"/>
        <w:jc w:val="left"/>
      </w:pPr>
      <w:r>
        <w:rPr>
          <w:rFonts w:ascii="Calibri" w:cs="Calibri" w:eastAsia="Calibri" w:hAnsi="Calibri"/>
          <w:sz w:val="22"/>
          <w:szCs w:val="22"/>
        </w:rPr>
        <w:t xml:space="preserve">These engines have operated in large-scale tests for decades. Their idea:</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Humans score hundreds of responses to the same question.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The program extracts countable </w:t>
      </w:r>
      <w:r>
        <w:rPr>
          <w:rFonts w:ascii="Calibri" w:cs="Calibri" w:eastAsia="Calibri" w:hAnsi="Calibri"/>
          <w:b/>
          <w:bCs/>
          <w:sz w:val="22"/>
          <w:szCs w:val="22"/>
        </w:rPr>
        <w:t xml:space="preserve">features</w:t>
      </w:r>
      <w:r>
        <w:rPr>
          <w:rFonts w:ascii="Calibri" w:cs="Calibri" w:eastAsia="Calibri" w:hAnsi="Calibri"/>
          <w:sz w:val="22"/>
          <w:szCs w:val="22"/>
        </w:rPr>
        <w:t xml:space="preserve"> from each response: the number of words, vocabulary diversity, language errors, and the presence of expected keywords.</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It builds a statistical model that predicts the human score from these features.</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It applies the model to new responses.</w:t>
      </w:r>
    </w:p>
    <w:p>
      <w:pPr>
        <w:bidi w:val="false"/>
        <w:spacing w:after="120" w:line="300"/>
        <w:jc w:val="left"/>
      </w:pPr>
      <w:r>
        <w:rPr>
          <w:rFonts w:ascii="Calibri" w:cs="Calibri" w:eastAsia="Calibri" w:hAnsi="Calibri"/>
          <w:sz w:val="22"/>
          <w:szCs w:val="22"/>
        </w:rPr>
        <w:t xml:space="preserve">Their strength lies in stability: the same response always gets the same score. Their weakness is that the features are </w:t>
      </w:r>
      <w:r>
        <w:rPr>
          <w:rFonts w:ascii="Calibri" w:cs="Calibri" w:eastAsia="Calibri" w:hAnsi="Calibri"/>
          <w:b/>
          <w:bCs/>
          <w:sz w:val="22"/>
          <w:szCs w:val="22"/>
        </w:rPr>
        <w:t xml:space="preserve">associated</w:t>
      </w:r>
      <w:r>
        <w:rPr>
          <w:rFonts w:ascii="Calibri" w:cs="Calibri" w:eastAsia="Calibri" w:hAnsi="Calibri"/>
          <w:sz w:val="22"/>
          <w:szCs w:val="22"/>
        </w:rPr>
        <w:t xml:space="preserve"> with quality but do not </w:t>
      </w:r>
      <w:r>
        <w:rPr>
          <w:rFonts w:ascii="Calibri" w:cs="Calibri" w:eastAsia="Calibri" w:hAnsi="Calibri"/>
          <w:b/>
          <w:bCs/>
          <w:sz w:val="22"/>
          <w:szCs w:val="22"/>
        </w:rPr>
        <w:t xml:space="preserve">represent</w:t>
      </w:r>
      <w:r>
        <w:rPr>
          <w:rFonts w:ascii="Calibri" w:cs="Calibri" w:eastAsia="Calibri" w:hAnsi="Calibri"/>
          <w:sz w:val="22"/>
          <w:szCs w:val="22"/>
        </w:rPr>
        <w:t xml:space="preserve"> it. Longer responses often receive higher scores from humans, so the engine learns to reward length, even when the extra length is padding.</w:t>
      </w:r>
    </w:p>
    <w:p>
      <w:pPr>
        <w:pStyle w:val="Heading2"/>
        <w:bidi w:val="false"/>
        <w:spacing w:after="120" w:before="240"/>
        <w:jc w:val="left"/>
      </w:pPr>
      <w:r>
        <w:rPr>
          <w:rFonts w:ascii="Calibri" w:cs="Calibri" w:eastAsia="Calibri" w:hAnsi="Calibri"/>
          <w:b/>
          <w:bCs/>
          <w:color w:val="2E75B6"/>
          <w:sz w:val="25"/>
          <w:szCs w:val="25"/>
        </w:rPr>
        <w:t xml:space="preserve">2.2 Large language models that score with a rubric</w:t>
      </w:r>
    </w:p>
    <w:p>
      <w:pPr>
        <w:bidi w:val="false"/>
        <w:spacing w:after="120" w:line="300"/>
        <w:jc w:val="left"/>
      </w:pPr>
      <w:r>
        <w:rPr>
          <w:rFonts w:ascii="Calibri" w:cs="Calibri" w:eastAsia="Calibri" w:hAnsi="Calibri"/>
          <w:sz w:val="22"/>
          <w:szCs w:val="22"/>
        </w:rPr>
        <w:t xml:space="preserve">The new generation, which includes Claude, does not need hundreds of scored responses. We give it the rubric, the task and the response, and it reads them and gives a score and a justification. Its strength lies in flexibility: it handles any question, writes feedback and quotes the evidence. Its weakness lies in two things: it may not give the same score to the same response if we ask again, and what it bases its judgement on is not exposed as it is in a published statistical model.</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1"/>
        <w:gridCol w:w="3638"/>
        <w:gridCol w:w="4469"/>
      </w:tblGrid>
      <w:tr>
        <w:trPr>
          <w:cantSplit/>
          <w:tblHeader/>
        </w:trPr>
        <w:tc>
          <w:tcPr>
            <w:tcW w:type="dxa" w:w="15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Point of comparison</w:t>
            </w:r>
          </w:p>
        </w:tc>
        <w:tc>
          <w:tcPr>
            <w:tcW w:type="dxa" w:w="3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Feature-based engine</w:t>
            </w:r>
          </w:p>
        </w:tc>
        <w:tc>
          <w:tcPr>
            <w:tcW w:type="dxa" w:w="44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Large language model with a rubric</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it needs to start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Hundreds of human-scored responses</w:t>
            </w:r>
          </w:p>
        </w:tc>
        <w:tc>
          <w:tcPr>
            <w:tcW w:type="dxa" w:w="4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rubric, the task and the response</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Consistency</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same score every time</w:t>
            </w:r>
          </w:p>
        </w:tc>
        <w:tc>
          <w:tcPr>
            <w:tcW w:type="dxa" w:w="4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May change between conversations</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Transparency</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Known features and computed weights</w:t>
            </w:r>
          </w:p>
        </w:tc>
        <w:tc>
          <w:tcPr>
            <w:tcW w:type="dxa" w:w="4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written justification, but the judging mechanism is not exposed</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Common risk</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Rewarding length and surface features</w:t>
            </w:r>
          </w:p>
        </w:tc>
        <w:tc>
          <w:tcPr>
            <w:tcW w:type="dxa" w:w="4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Leniency with fluent text, and sensitivity to the wording of the prompt</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they share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Both are judged by how close they come to human judgement</w:t>
            </w:r>
          </w:p>
        </w:tc>
        <w:tc>
          <w:tcPr>
            <w:tcW w:type="dxa" w:w="44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The last point in the table matters: in both cases the </w:t>
      </w:r>
      <w:r>
        <w:rPr>
          <w:rFonts w:ascii="Calibri" w:cs="Calibri" w:eastAsia="Calibri" w:hAnsi="Calibri"/>
          <w:b/>
          <w:bCs/>
          <w:sz w:val="22"/>
          <w:szCs w:val="22"/>
        </w:rPr>
        <w:t xml:space="preserve">calibrated human scorer</w:t>
      </w:r>
      <w:r>
        <w:rPr>
          <w:rFonts w:ascii="Calibri" w:cs="Calibri" w:eastAsia="Calibri" w:hAnsi="Calibri"/>
          <w:sz w:val="22"/>
          <w:szCs w:val="22"/>
        </w:rPr>
        <w:t xml:space="preserve"> remains the reference. We have no "true score" to compare against, so we compare the tool with humans, and we compare humans with each other.</w:t>
      </w:r>
    </w:p>
    <w:p>
      <w:pPr>
        <w:pStyle w:val="Heading1"/>
        <w:bidi w:val="false"/>
        <w:spacing w:after="160" w:before="360"/>
        <w:jc w:val="left"/>
      </w:pPr>
      <w:r>
        <w:rPr>
          <w:rFonts w:ascii="Calibri" w:cs="Calibri" w:eastAsia="Calibri" w:hAnsi="Calibri"/>
          <w:b/>
          <w:bCs/>
          <w:color w:val="1F4E79"/>
          <w:sz w:val="30"/>
          <w:szCs w:val="30"/>
        </w:rPr>
        <w:t xml:space="preserve">3. The validity of the automated score is an argument, not a certificate</w:t>
      </w:r>
    </w:p>
    <w:p>
      <w:pPr>
        <w:bidi w:val="false"/>
        <w:spacing w:after="120" w:line="300"/>
        <w:jc w:val="left"/>
      </w:pPr>
      <w:r>
        <w:rPr>
          <w:rFonts w:ascii="Calibri" w:cs="Calibri" w:eastAsia="Calibri" w:hAnsi="Calibri"/>
          <w:sz w:val="22"/>
          <w:szCs w:val="22"/>
        </w:rPr>
        <w:t xml:space="preserve">In Week 3 we defined validity, following Messick (1989), as a judgement on the </w:t>
      </w:r>
      <w:r>
        <w:rPr>
          <w:rFonts w:ascii="Calibri" w:cs="Calibri" w:eastAsia="Calibri" w:hAnsi="Calibri"/>
          <w:b/>
          <w:bCs/>
          <w:sz w:val="22"/>
          <w:szCs w:val="22"/>
        </w:rPr>
        <w:t xml:space="preserve">interpretation and use of scores</w:t>
      </w:r>
      <w:r>
        <w:rPr>
          <w:rFonts w:ascii="Calibri" w:cs="Calibri" w:eastAsia="Calibri" w:hAnsi="Calibri"/>
          <w:sz w:val="22"/>
          <w:szCs w:val="22"/>
        </w:rPr>
        <w:t xml:space="preserve">, not a fixed property of the tool. And we learned with Kane (2013) that the interpretation is a chain of links, each link needs evidence, and the chain is only as strong as its weakest link. The Standards for Educational and Psychological Testing (2014) require that the basis of any automated scoring method, and the evidence supporting its use, be documented.</w:t>
      </w:r>
    </w:p>
    <w:p>
      <w:pPr>
        <w:bidi w:val="false"/>
        <w:spacing w:after="120" w:line="300"/>
        <w:jc w:val="left"/>
      </w:pPr>
      <w:r>
        <w:rPr>
          <w:rFonts w:ascii="Calibri" w:cs="Calibri" w:eastAsia="Calibri" w:hAnsi="Calibri"/>
          <w:sz w:val="22"/>
          <w:szCs w:val="22"/>
        </w:rPr>
        <w:t xml:space="preserve">When the tool replaces the human scorer, the argument passes through the same links, but the questions change: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9"/>
        <w:gridCol w:w="4054"/>
        <w:gridCol w:w="4055"/>
      </w:tblGrid>
      <w:tr>
        <w:trPr>
          <w:cantSplit/>
          <w:tblHeader/>
        </w:trPr>
        <w:tc>
          <w:tcPr>
            <w:tcW w:type="dxa" w:w="1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Link</w:t>
            </w:r>
          </w:p>
        </w:tc>
        <w:tc>
          <w:tcPr>
            <w:tcW w:type="dxa" w:w="40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about the automated score</w:t>
            </w:r>
          </w:p>
        </w:tc>
        <w:tc>
          <w:tcPr>
            <w:tcW w:type="dxa" w:w="40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evidence we collect</w:t>
            </w:r>
          </w:p>
        </w:tc>
      </w:tr>
      <w:tr>
        <w:trPr>
          <w:cantSplit/>
        </w:trPr>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Scoring</w:t>
            </w:r>
          </w:p>
        </w:tc>
        <w:tc>
          <w:tcPr>
            <w:tcW w:type="dxa" w:w="4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tool apply the rubric as a calibrated human scorer applies it?</w:t>
            </w:r>
          </w:p>
        </w:tc>
        <w:tc>
          <w:tcPr>
            <w:tcW w:type="dxa" w:w="4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and adjacent agreement, kappa, weighted kappa, and the standardized difference</w:t>
            </w:r>
          </w:p>
        </w:tc>
      </w:tr>
      <w:tr>
        <w:trPr>
          <w:cantSplit/>
        </w:trPr>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Generalization</w:t>
            </w:r>
          </w:p>
        </w:tc>
        <w:tc>
          <w:tcPr>
            <w:tcW w:type="dxa" w:w="4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Would the tool give the same score if we rescored or changed the order of the responses?</w:t>
            </w:r>
          </w:p>
        </w:tc>
        <w:tc>
          <w:tcPr>
            <w:tcW w:type="dxa" w:w="4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Rescoring and comparing the two runs</w:t>
            </w:r>
          </w:p>
        </w:tc>
      </w:tr>
      <w:tr>
        <w:trPr>
          <w:cantSplit/>
        </w:trPr>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Extrapolation</w:t>
            </w:r>
          </w:p>
        </w:tc>
        <w:tc>
          <w:tcPr>
            <w:tcW w:type="dxa" w:w="4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score reflect scientific understanding, or length and spelling?</w:t>
            </w:r>
          </w:p>
        </w:tc>
        <w:tc>
          <w:tcPr>
            <w:tcW w:type="dxa" w:w="4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Subgroups, and the relationship of the difference to surface features</w:t>
            </w:r>
          </w:p>
        </w:tc>
      </w:tr>
      <w:tr>
        <w:trPr>
          <w:cantSplit/>
        </w:trPr>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Decision</w:t>
            </w:r>
          </w:p>
        </w:tc>
        <w:tc>
          <w:tcPr>
            <w:tcW w:type="dxa" w:w="4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the score fit for use in this decision, and who bears the error?</w:t>
            </w:r>
          </w:p>
        </w:tc>
        <w:tc>
          <w:tcPr>
            <w:tcW w:type="dxa" w:w="4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Conditions of use, human review, and disclosure to students</w:t>
            </w:r>
          </w:p>
        </w:tc>
      </w:tr>
    </w:tbl>
    <w:p>
      <w:pPr>
        <w:spacing w:after="120"/>
      </w:pPr>
    </w:p>
    <w:p>
      <w:pPr>
        <w:bidi w:val="false"/>
        <w:spacing w:after="120" w:line="300"/>
        <w:jc w:val="left"/>
      </w:pPr>
      <w:r>
        <w:rPr>
          <w:rFonts w:ascii="Calibri" w:cs="Calibri" w:eastAsia="Calibri" w:hAnsi="Calibri"/>
          <w:sz w:val="22"/>
          <w:szCs w:val="22"/>
        </w:rPr>
        <w:t xml:space="preserve">The practical rule: </w:t>
      </w:r>
      <w:r>
        <w:rPr>
          <w:rFonts w:ascii="Calibri" w:cs="Calibri" w:eastAsia="Calibri" w:hAnsi="Calibri"/>
          <w:b/>
          <w:bCs/>
          <w:sz w:val="22"/>
          <w:szCs w:val="22"/>
        </w:rPr>
        <w:t xml:space="preserve">There is no tool that is "valid" in absolute terms.</w:t>
      </w:r>
      <w:r>
        <w:rPr>
          <w:rFonts w:ascii="Calibri" w:cs="Calibri" w:eastAsia="Calibri" w:hAnsi="Calibri"/>
          <w:sz w:val="22"/>
          <w:szCs w:val="22"/>
        </w:rPr>
        <w:t xml:space="preserve"> The same tool may be fit for quick formative feedback and unfit for a final score that counts towards the student's grade average.</w:t>
      </w:r>
    </w:p>
    <w:p>
      <w:pPr>
        <w:pStyle w:val="Heading1"/>
        <w:bidi w:val="false"/>
        <w:spacing w:after="160" w:before="360"/>
        <w:jc w:val="left"/>
      </w:pPr>
      <w:r>
        <w:rPr>
          <w:rFonts w:ascii="Calibri" w:cs="Calibri" w:eastAsia="Calibri" w:hAnsi="Calibri"/>
          <w:b/>
          <w:bCs/>
          <w:color w:val="1F4E79"/>
          <w:sz w:val="30"/>
          <w:szCs w:val="30"/>
        </w:rPr>
        <w:t xml:space="preserve">4. Agreement indices</w:t>
      </w:r>
    </w:p>
    <w:p>
      <w:pPr>
        <w:bidi w:val="false"/>
        <w:spacing w:after="120" w:line="300"/>
        <w:jc w:val="left"/>
      </w:pPr>
      <w:r>
        <w:rPr>
          <w:rFonts w:ascii="Calibri" w:cs="Calibri" w:eastAsia="Calibri" w:hAnsi="Calibri"/>
          <w:sz w:val="22"/>
          <w:szCs w:val="22"/>
        </w:rPr>
        <w:t xml:space="preserve">This week's workshop data are a </w:t>
      </w:r>
      <w:r>
        <w:rPr>
          <w:rFonts w:ascii="Calibri" w:cs="Calibri" w:eastAsia="Calibri" w:hAnsi="Calibri"/>
          <w:b/>
          <w:bCs/>
          <w:sz w:val="22"/>
          <w:szCs w:val="22"/>
        </w:rPr>
        <w:t xml:space="preserve">computer simulation</w:t>
      </w:r>
      <w:r>
        <w:rPr>
          <w:rFonts w:ascii="Calibri" w:cs="Calibri" w:eastAsia="Calibri" w:hAnsi="Calibri"/>
          <w:sz w:val="22"/>
          <w:szCs w:val="22"/>
        </w:rPr>
        <w:t xml:space="preserve"> for training purposes and do not belong to real students or a real tool: 120 short responses to an open science question, scored from 0 to 3 with the same rubric three times: by a first human scorer, a second human scorer and an AI tool. For each response we also have its number of words and whether it contains many spelling errors.</w:t>
      </w:r>
    </w:p>
    <w:p>
      <w:pPr>
        <w:bidi w:val="false"/>
        <w:spacing w:after="120" w:line="300"/>
        <w:jc w:val="left"/>
      </w:pPr>
      <w:r>
        <w:rPr>
          <w:rFonts w:ascii="Calibri" w:cs="Calibri" w:eastAsia="Calibri" w:hAnsi="Calibri"/>
          <w:sz w:val="22"/>
          <w:szCs w:val="22"/>
        </w:rPr>
        <w:t xml:space="preserve">We always compare two pairs: </w:t>
      </w:r>
      <w:r>
        <w:rPr>
          <w:rFonts w:ascii="Calibri" w:cs="Calibri" w:eastAsia="Calibri" w:hAnsi="Calibri"/>
          <w:b/>
          <w:bCs/>
          <w:sz w:val="22"/>
          <w:szCs w:val="22"/>
        </w:rPr>
        <w:t xml:space="preserve">Human 1 with Human 2</w:t>
      </w:r>
      <w:r>
        <w:rPr>
          <w:rFonts w:ascii="Calibri" w:cs="Calibri" w:eastAsia="Calibri" w:hAnsi="Calibri"/>
          <w:sz w:val="22"/>
          <w:szCs w:val="22"/>
        </w:rPr>
        <w:t xml:space="preserve"> (this is the ceiling of what we expect), and </w:t>
      </w:r>
      <w:r>
        <w:rPr>
          <w:rFonts w:ascii="Calibri" w:cs="Calibri" w:eastAsia="Calibri" w:hAnsi="Calibri"/>
          <w:b/>
          <w:bCs/>
          <w:sz w:val="22"/>
          <w:szCs w:val="22"/>
        </w:rPr>
        <w:t xml:space="preserve">the tool with Human 1</w:t>
      </w:r>
      <w:r>
        <w:rPr>
          <w:rFonts w:ascii="Calibri" w:cs="Calibri" w:eastAsia="Calibri" w:hAnsi="Calibri"/>
          <w:sz w:val="22"/>
          <w:szCs w:val="22"/>
        </w:rPr>
        <w:t xml:space="preserve"> (this is what we are judging).</w:t>
      </w:r>
    </w:p>
    <w:p>
      <w:pPr>
        <w:pStyle w:val="Heading2"/>
        <w:bidi w:val="false"/>
        <w:spacing w:after="120" w:before="240"/>
        <w:jc w:val="left"/>
      </w:pPr>
      <w:r>
        <w:rPr>
          <w:rFonts w:ascii="Calibri" w:cs="Calibri" w:eastAsia="Calibri" w:hAnsi="Calibri"/>
          <w:b/>
          <w:bCs/>
          <w:color w:val="2E75B6"/>
          <w:sz w:val="25"/>
          <w:szCs w:val="25"/>
        </w:rPr>
        <w:t xml:space="preserve">4.1 Exact and adjacent agreement</w:t>
      </w:r>
    </w:p>
    <w:p>
      <w:pPr>
        <w:bidi w:val="false"/>
        <w:spacing w:after="120" w:line="300"/>
        <w:jc w:val="left"/>
      </w:pPr>
      <w:r>
        <w:rPr>
          <w:rFonts w:ascii="Calibri" w:cs="Calibri" w:eastAsia="Calibri" w:hAnsi="Calibri"/>
          <w:sz w:val="22"/>
          <w:szCs w:val="22"/>
        </w:rPr>
        <w:t xml:space="preserve">We met these two indices in Weeks 4 and 8. Exact: the proportion of responses that received the same score. Adjacent: the proportion of responses in which the difference did not exceed one point.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6"/>
        <w:gridCol w:w="3011"/>
        <w:gridCol w:w="2561"/>
      </w:tblGrid>
      <w:tr>
        <w:trPr>
          <w:cantSplit/>
          <w:tblHeader/>
        </w:trPr>
        <w:tc>
          <w:tcPr>
            <w:tcW w:type="dxa" w:w="40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Index</w:t>
            </w:r>
          </w:p>
        </w:tc>
        <w:tc>
          <w:tcPr>
            <w:tcW w:type="dxa" w:w="30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Human 1 with Human 2</w:t>
            </w:r>
          </w:p>
        </w:tc>
        <w:tc>
          <w:tcPr>
            <w:tcW w:type="dxa" w:w="25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Tool with Human 1</w:t>
            </w:r>
          </w:p>
        </w:tc>
      </w:tr>
      <w:tr>
        <w:trPr>
          <w:cantSplit/>
        </w:trPr>
        <w:tc>
          <w:tcPr>
            <w:tcW w:type="dxa" w:w="4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agreement</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75.8% (91 of 120)</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72.5% (87 of 120)</w:t>
            </w:r>
          </w:p>
        </w:tc>
      </w:tr>
      <w:tr>
        <w:trPr>
          <w:cantSplit/>
        </w:trPr>
        <w:tc>
          <w:tcPr>
            <w:tcW w:type="dxa" w:w="4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or adjacent agreement</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99.2% (119 of 120)</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100%</w:t>
            </w:r>
          </w:p>
        </w:tc>
      </w:tr>
    </w:tbl>
    <w:p>
      <w:pPr>
        <w:spacing w:after="120"/>
      </w:pPr>
    </w:p>
    <w:p>
      <w:pPr>
        <w:bidi w:val="false"/>
        <w:spacing w:after="120" w:line="300"/>
        <w:jc w:val="left"/>
      </w:pPr>
      <w:r>
        <w:rPr>
          <w:rFonts w:ascii="Calibri" w:cs="Calibri" w:eastAsia="Calibri" w:hAnsi="Calibri"/>
          <w:sz w:val="22"/>
          <w:szCs w:val="22"/>
        </w:rPr>
        <w:t xml:space="preserve">The tool is slightly lower on exact agreement, but all of its disagreements are by one point, whereas the two humans disagreed once by two points. On short scales adjacent agreement easily approaches 100%, so it is not sufficient on its own.</w:t>
      </w:r>
    </w:p>
    <w:p>
      <w:pPr>
        <w:pStyle w:val="Heading2"/>
        <w:bidi w:val="false"/>
        <w:spacing w:after="120" w:before="240"/>
        <w:jc w:val="left"/>
      </w:pPr>
      <w:r>
        <w:rPr>
          <w:rFonts w:ascii="Calibri" w:cs="Calibri" w:eastAsia="Calibri" w:hAnsi="Calibri"/>
          <w:b/>
          <w:bCs/>
          <w:color w:val="2E75B6"/>
          <w:sz w:val="25"/>
          <w:szCs w:val="25"/>
        </w:rPr>
        <w:t xml:space="preserve">4.2 The kappa coefficient</w:t>
      </w:r>
    </w:p>
    <w:p>
      <w:pPr>
        <w:bidi w:val="false"/>
        <w:spacing w:after="120" w:line="300"/>
        <w:jc w:val="left"/>
      </w:pPr>
      <w:r>
        <w:rPr>
          <w:rFonts w:ascii="Calibri" w:cs="Calibri" w:eastAsia="Calibri" w:hAnsi="Calibri"/>
          <w:sz w:val="22"/>
          <w:szCs w:val="22"/>
        </w:rPr>
        <w:t xml:space="preserve">Cohen's kappa (1960) subtracts the agreement expected by chance from the observed agreement:</w:t>
      </w:r>
    </w:p>
    <w:p>
      <w:pPr>
        <w:shd w:fill="F2F6FA" w:color="auto" w:val="clear"/>
        <w:bidi w:val="false"/>
        <w:spacing w:after="160" w:before="80"/>
        <w:jc w:val="center"/>
      </w:pPr>
      <w:r>
        <w:rPr>
          <w:rFonts w:ascii="Cambria Math" w:cs="Calibri" w:hAnsi="Cambria Math"/>
          <w:i w:val="false"/>
          <w:iCs w:val="false"/>
          <w:sz w:val="24"/>
          <w:szCs w:val="24"/>
        </w:rPr>
        <w:t xml:space="preserve">κ = (P_o − P_e) / (1 − P_e)</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for the tool with Human 1, observed agreement is 0.725 and agreement expected by chance is 0.256:</w:t>
      </w:r>
    </w:p>
    <w:p>
      <w:pPr>
        <w:shd w:fill="F2F6FA" w:color="auto" w:val="clear"/>
        <w:bidi w:val="false"/>
        <w:spacing w:after="160" w:before="80"/>
        <w:jc w:val="center"/>
      </w:pPr>
      <w:r>
        <w:rPr>
          <w:rFonts w:ascii="Cambria Math" w:cs="Calibri" w:hAnsi="Cambria Math"/>
          <w:i w:val="false"/>
          <w:iCs w:val="false"/>
          <w:sz w:val="24"/>
          <w:szCs w:val="24"/>
        </w:rPr>
        <w:t xml:space="preserve">κ = (0.725 − 0.256) / (1 − 0.256) = 0.469 / 0.744 ≈ 0.63</w:t>
      </w:r>
    </w:p>
    <w:p>
      <w:pPr>
        <w:bidi w:val="false"/>
        <w:spacing w:after="120" w:line="300"/>
        <w:jc w:val="left"/>
      </w:pPr>
      <w:r>
        <w:rPr>
          <w:rFonts w:ascii="Calibri" w:cs="Calibri" w:eastAsia="Calibri" w:hAnsi="Calibri"/>
          <w:sz w:val="22"/>
          <w:szCs w:val="22"/>
        </w:rPr>
        <w:t xml:space="preserve">And for the two humans it is 0.67. Both values fall in the "substantial" category in the guideline classification of Landis and Koch (1977). But this coefficient treats every disagreement the same way: for it, the difference between 1 and 2 equals the difference between 0 and 3.</w:t>
      </w:r>
    </w:p>
    <w:p>
      <w:pPr>
        <w:pStyle w:val="Heading2"/>
        <w:bidi w:val="false"/>
        <w:spacing w:after="120" w:before="240"/>
        <w:jc w:val="left"/>
      </w:pPr>
      <w:r>
        <w:rPr>
          <w:rFonts w:ascii="Calibri" w:cs="Calibri" w:eastAsia="Calibri" w:hAnsi="Calibri"/>
          <w:b/>
          <w:bCs/>
          <w:color w:val="2E75B6"/>
          <w:sz w:val="25"/>
          <w:szCs w:val="25"/>
        </w:rPr>
        <w:t xml:space="preserve">4.3 Quadratic weighted kappa</w:t>
      </w:r>
    </w:p>
    <w:p>
      <w:pPr>
        <w:bidi w:val="false"/>
        <w:spacing w:after="120" w:line="300"/>
        <w:jc w:val="left"/>
      </w:pPr>
      <w:r>
        <w:rPr>
          <w:rFonts w:ascii="Calibri" w:cs="Calibri" w:eastAsia="Calibri" w:hAnsi="Calibri"/>
          <w:sz w:val="22"/>
          <w:szCs w:val="22"/>
        </w:rPr>
        <w:t xml:space="preserve">On an ordered scale, a two-point disagreement is more serious than a one-point disagreement. Cohen (1968) proposed a </w:t>
      </w:r>
      <w:r>
        <w:rPr>
          <w:rFonts w:ascii="Calibri" w:cs="Calibri" w:eastAsia="Calibri" w:hAnsi="Calibri"/>
          <w:b/>
          <w:bCs/>
          <w:sz w:val="22"/>
          <w:szCs w:val="22"/>
        </w:rPr>
        <w:t xml:space="preserve">weighted</w:t>
      </w:r>
      <w:r>
        <w:rPr>
          <w:rFonts w:ascii="Calibri" w:cs="Calibri" w:eastAsia="Calibri" w:hAnsi="Calibri"/>
          <w:sz w:val="22"/>
          <w:szCs w:val="22"/>
        </w:rPr>
        <w:t xml:space="preserve"> formula that gives each disagreement a weight according to its distance. The most common form in automated scoring is the </w:t>
      </w:r>
      <w:r>
        <w:rPr>
          <w:rFonts w:ascii="Calibri" w:cs="Calibri" w:eastAsia="Calibri" w:hAnsi="Calibri"/>
          <w:b/>
          <w:bCs/>
          <w:sz w:val="22"/>
          <w:szCs w:val="22"/>
        </w:rPr>
        <w:t xml:space="preserve">quadratic weighted</w:t>
      </w:r>
      <w:r>
        <w:rPr>
          <w:rFonts w:ascii="Calibri" w:cs="Calibri" w:eastAsia="Calibri" w:hAnsi="Calibri"/>
          <w:sz w:val="22"/>
          <w:szCs w:val="22"/>
        </w:rPr>
        <w:t xml:space="preserve"> form, in which the weight is the squared difference:</w:t>
      </w:r>
    </w:p>
    <w:p>
      <w:pPr>
        <w:shd w:fill="F2F6FA" w:color="auto" w:val="clear"/>
        <w:bidi w:val="false"/>
        <w:spacing w:after="160" w:before="80"/>
        <w:jc w:val="center"/>
      </w:pPr>
      <w:r>
        <w:rPr>
          <w:rFonts w:ascii="Cambria Math" w:cs="Calibri" w:hAnsi="Cambria Math"/>
          <w:i w:val="false"/>
          <w:iCs w:val="false"/>
          <w:sz w:val="24"/>
          <w:szCs w:val="24"/>
        </w:rPr>
        <w:t xml:space="preserve">w_ij = (i − j)² / (k − 1)²</w:t>
      </w:r>
    </w:p>
    <w:p>
      <w:pPr>
        <w:shd w:fill="F2F6FA" w:color="auto" w:val="clear"/>
        <w:bidi w:val="false"/>
        <w:spacing w:after="160" w:before="80"/>
        <w:jc w:val="center"/>
      </w:pPr>
      <w:r>
        <w:rPr>
          <w:rFonts w:ascii="Cambria Math" w:cs="Calibri" w:hAnsi="Cambria Math"/>
          <w:i w:val="false"/>
          <w:iCs w:val="false"/>
          <w:sz w:val="24"/>
          <w:szCs w:val="24"/>
        </w:rPr>
        <w:t xml:space="preserve">QWK = 1 − Σ w_ij O_ij / Σ w_ij E_ij</w:t>
      </w:r>
    </w:p>
    <w:p>
      <w:pPr>
        <w:bidi w:val="false"/>
        <w:spacing w:after="120" w:line="300"/>
        <w:jc w:val="left"/>
      </w:pPr>
      <w:r>
        <w:rPr>
          <w:rFonts w:ascii="Calibri" w:cs="Calibri" w:eastAsia="Calibri" w:hAnsi="Calibri"/>
          <w:sz w:val="22"/>
          <w:szCs w:val="22"/>
        </w:rPr>
        <w:t xml:space="preserve">The numerator contains the observed number of responses in each cell of the agreement table multiplied by the cell's weight, and the denominator contains the number expected in the cell by chance multiplied by the same weight. The denominator of the weight is the square of the number of levels minus one. On a 0 to 3 scale: the weight of a one-point disagreement is 1/9, of a two-point disagreement 4/9, and of a three-point disagreement 1. In other words, </w:t>
      </w:r>
      <w:r>
        <w:rPr>
          <w:rFonts w:ascii="Calibri" w:cs="Calibri" w:eastAsia="Calibri" w:hAnsi="Calibri"/>
          <w:b/>
          <w:bCs/>
          <w:sz w:val="22"/>
          <w:szCs w:val="22"/>
        </w:rPr>
        <w:t xml:space="preserve">a two-point disagreement counts as four one-point disagreements</w:t>
      </w:r>
      <w:r>
        <w:rPr>
          <w:rFonts w:ascii="Calibri" w:cs="Calibri" w:eastAsia="Calibri" w:hAnsi="Calibri"/>
          <w:sz w:val="22"/>
          <w:szCs w:val="22"/>
        </w:rPr>
        <w:t xml:space="preserve">.</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quadratic weighted kappa is 0.876 for the two humans and 0.885 for the tool with Human 1. The value is higher than unweighted kappa in both cases, because most disagreements are by one point only.</w:t>
      </w:r>
    </w:p>
    <w:p>
      <w:pPr>
        <w:bidi w:val="false"/>
        <w:spacing w:after="120" w:line="300"/>
        <w:jc w:val="left"/>
      </w:pPr>
      <w:r>
        <w:rPr>
          <w:rFonts w:ascii="Calibri" w:cs="Calibri" w:eastAsia="Calibri" w:hAnsi="Calibri"/>
          <w:b/>
          <w:bCs/>
          <w:sz w:val="22"/>
          <w:szCs w:val="22"/>
        </w:rPr>
        <w:t xml:space="preserve">Why does the tool appear slightly higher than the humans?</w:t>
      </w:r>
      <w:r>
        <w:rPr>
          <w:rFonts w:ascii="Calibri" w:cs="Calibri" w:eastAsia="Calibri" w:hAnsi="Calibri"/>
          <w:sz w:val="22"/>
          <w:szCs w:val="22"/>
        </w:rPr>
        <w:t xml:space="preserve"> The two humans have 28 one-point disagreements and one two-point disagreement, so the sum of squared differences is 32 (28 + 4). The tool has 33 disagreements, all by one point, so the sum is 33. The observed disagreement is very close. The small difference in the coefficient comes from the denominator: the tool used the scores 0 and 3 more than Human 1 (25 and 41 versus 18 and 35), so the distribution of its scores widened and the disagreement expected by chance rose. </w:t>
      </w:r>
      <w:r>
        <w:rPr>
          <w:rFonts w:ascii="Calibri" w:cs="Calibri" w:eastAsia="Calibri" w:hAnsi="Calibri"/>
          <w:b/>
          <w:bCs/>
          <w:sz w:val="22"/>
          <w:szCs w:val="22"/>
        </w:rPr>
        <w:t xml:space="preserve">The lesson:</w:t>
      </w:r>
      <w:r>
        <w:rPr>
          <w:rFonts w:ascii="Calibri" w:cs="Calibri" w:eastAsia="Calibri" w:hAnsi="Calibri"/>
          <w:sz w:val="22"/>
          <w:szCs w:val="22"/>
        </w:rPr>
        <w:t xml:space="preserve"> a difference of about 0.01 in this coefficient does not mean the tool is better than the humans, but that it is about as close to them as they are to each other.</w:t>
      </w:r>
    </w:p>
    <w:p>
      <w:pPr>
        <w:bidi w:val="false"/>
        <w:spacing w:after="120" w:line="300"/>
        <w:jc w:val="left"/>
      </w:pPr>
      <w:r>
        <w:rPr>
          <w:rFonts w:ascii="Calibri" w:cs="Calibri" w:eastAsia="Calibri" w:hAnsi="Calibri"/>
          <w:sz w:val="22"/>
          <w:szCs w:val="22"/>
        </w:rPr>
        <w:t xml:space="preserve">The Excel file displays weighted kappa to two decimal places (0.88 and 0.89), and displays the agreement percentages rounded to the nearest whole number (76% and 73%).</w:t>
      </w:r>
    </w:p>
    <w:p>
      <w:pPr>
        <w:pStyle w:val="Heading2"/>
        <w:bidi w:val="false"/>
        <w:spacing w:after="120" w:before="240"/>
        <w:jc w:val="left"/>
      </w:pPr>
      <w:r>
        <w:rPr>
          <w:rFonts w:ascii="Calibri" w:cs="Calibri" w:eastAsia="Calibri" w:hAnsi="Calibri"/>
          <w:b/>
          <w:bCs/>
          <w:color w:val="2E75B6"/>
          <w:sz w:val="25"/>
          <w:szCs w:val="25"/>
        </w:rPr>
        <w:t xml:space="preserve">4.4 The standardized mean difference</w:t>
      </w:r>
    </w:p>
    <w:p>
      <w:pPr>
        <w:bidi w:val="false"/>
        <w:spacing w:after="120" w:line="300"/>
        <w:jc w:val="left"/>
      </w:pPr>
      <w:r>
        <w:rPr>
          <w:rFonts w:ascii="Calibri" w:cs="Calibri" w:eastAsia="Calibri" w:hAnsi="Calibri"/>
          <w:sz w:val="22"/>
          <w:szCs w:val="22"/>
        </w:rPr>
        <w:t xml:space="preserve">Agreement indices measure matching response by response. Overall severity or leniency, however, we measure by the difference between the two means, divided by the pooled standard deviation so that it becomes unit-free:</w:t>
      </w:r>
    </w:p>
    <w:p>
      <w:pPr>
        <w:shd w:fill="F2F6FA" w:color="auto" w:val="clear"/>
        <w:bidi w:val="false"/>
        <w:spacing w:after="160" w:before="80"/>
        <w:jc w:val="center"/>
      </w:pPr>
      <w:r>
        <w:rPr>
          <w:rFonts w:ascii="Cambria Math" w:cs="Calibri" w:hAnsi="Cambria Math"/>
          <w:i w:val="false"/>
          <w:iCs w:val="false"/>
          <w:sz w:val="24"/>
          <w:szCs w:val="24"/>
        </w:rPr>
        <w:t xml:space="preserve">SMD = (M_AI − M_H) / √((S_AI² + S_H²) / 2)</w:t>
      </w:r>
    </w:p>
    <w:p>
      <w:pPr>
        <w:bidi w:val="false"/>
        <w:spacing w:after="120" w:line="300"/>
        <w:jc w:val="left"/>
      </w:pPr>
      <w:r>
        <w:rPr>
          <w:rFonts w:ascii="Calibri" w:cs="Calibri" w:eastAsia="Calibri" w:hAnsi="Calibri"/>
          <w:sz w:val="22"/>
          <w:szCs w:val="22"/>
        </w:rPr>
        <w:t xml:space="preserve">A </w:t>
      </w:r>
      <w:r>
        <w:rPr>
          <w:rFonts w:ascii="Calibri" w:cs="Calibri" w:eastAsia="Calibri" w:hAnsi="Calibri"/>
          <w:b/>
          <w:bCs/>
          <w:sz w:val="22"/>
          <w:szCs w:val="22"/>
        </w:rPr>
        <w:t xml:space="preserve">positive</w:t>
      </w:r>
      <w:r>
        <w:rPr>
          <w:rFonts w:ascii="Calibri" w:cs="Calibri" w:eastAsia="Calibri" w:hAnsi="Calibri"/>
          <w:sz w:val="22"/>
          <w:szCs w:val="22"/>
        </w:rPr>
        <w:t xml:space="preserve"> value means the tool is </w:t>
      </w:r>
      <w:r>
        <w:rPr>
          <w:rFonts w:ascii="Calibri" w:cs="Calibri" w:eastAsia="Calibri" w:hAnsi="Calibri"/>
          <w:b/>
          <w:bCs/>
          <w:sz w:val="22"/>
          <w:szCs w:val="22"/>
        </w:rPr>
        <w:t xml:space="preserve">lenient</w:t>
      </w:r>
      <w:r>
        <w:rPr>
          <w:rFonts w:ascii="Calibri" w:cs="Calibri" w:eastAsia="Calibri" w:hAnsi="Calibri"/>
          <w:sz w:val="22"/>
          <w:szCs w:val="22"/>
        </w:rPr>
        <w:t xml:space="preserve"> (gives more than the human), and a </w:t>
      </w:r>
      <w:r>
        <w:rPr>
          <w:rFonts w:ascii="Calibri" w:cs="Calibri" w:eastAsia="Calibri" w:hAnsi="Calibri"/>
          <w:b/>
          <w:bCs/>
          <w:sz w:val="22"/>
          <w:szCs w:val="22"/>
        </w:rPr>
        <w:t xml:space="preserve">negative</w:t>
      </w:r>
      <w:r>
        <w:rPr>
          <w:rFonts w:ascii="Calibri" w:cs="Calibri" w:eastAsia="Calibri" w:hAnsi="Calibri"/>
          <w:sz w:val="22"/>
          <w:szCs w:val="22"/>
        </w:rPr>
        <w:t xml:space="preserve"> value means it is </w:t>
      </w:r>
      <w:r>
        <w:rPr>
          <w:rFonts w:ascii="Calibri" w:cs="Calibri" w:eastAsia="Calibri" w:hAnsi="Calibri"/>
          <w:b/>
          <w:bCs/>
          <w:sz w:val="22"/>
          <w:szCs w:val="22"/>
        </w:rPr>
        <w:t xml:space="preserve">severe</w:t>
      </w:r>
      <w:r>
        <w:rPr>
          <w:rFonts w:ascii="Calibri" w:cs="Calibri" w:eastAsia="Calibri" w:hAnsi="Calibri"/>
          <w:sz w:val="22"/>
          <w:szCs w:val="22"/>
        </w:rPr>
        <w:t xml:space="preserve">, as with the mean difference in Week 8.</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the tool's mean is 1.692 and Human 1's mean is 1.717. The two standard deviations are 1.151 and 1.047, so the denominator is about 1.100:</w:t>
      </w:r>
    </w:p>
    <w:p>
      <w:pPr>
        <w:shd w:fill="F2F6FA" w:color="auto" w:val="clear"/>
        <w:bidi w:val="false"/>
        <w:spacing w:after="160" w:before="80"/>
        <w:jc w:val="center"/>
      </w:pPr>
      <w:r>
        <w:rPr>
          <w:rFonts w:ascii="Cambria Math" w:cs="Calibri" w:hAnsi="Cambria Math"/>
          <w:i w:val="false"/>
          <w:iCs w:val="false"/>
          <w:sz w:val="24"/>
          <w:szCs w:val="24"/>
        </w:rPr>
        <w:t xml:space="preserve">SMD = (1.692 − 1.717) / 1.100 ≈ −0.02</w:t>
      </w:r>
    </w:p>
    <w:p>
      <w:pPr>
        <w:bidi w:val="false"/>
        <w:spacing w:after="120" w:line="300"/>
        <w:jc w:val="left"/>
      </w:pPr>
      <w:r>
        <w:rPr>
          <w:rFonts w:ascii="Calibri" w:cs="Calibri" w:eastAsia="Calibri" w:hAnsi="Calibri"/>
          <w:sz w:val="22"/>
          <w:szCs w:val="22"/>
        </w:rPr>
        <w:t xml:space="preserve">And between the two humans: means of 1.717 and 1.733, and the standardized difference is also ‎−0.02. There is no noteworthy overall severity or leniency.</w:t>
      </w:r>
    </w:p>
    <w:p>
      <w:pPr>
        <w:bidi w:val="false"/>
        <w:spacing w:after="120" w:line="300"/>
        <w:jc w:val="left"/>
      </w:pPr>
      <w:r>
        <w:rPr>
          <w:rFonts w:ascii="Calibri" w:cs="Calibri" w:eastAsia="Calibri" w:hAnsi="Calibri"/>
          <w:sz w:val="22"/>
          <w:szCs w:val="22"/>
        </w:rPr>
        <w:t xml:space="preserve">Some sources use the standard deviation of the human scores alone in the denominator, and the judgement here does not change: the overall difference remains ‎−0.02, and the subgroup judgements in Section 6 remain as they are.</w:t>
      </w:r>
    </w:p>
    <w:p>
      <w:pPr>
        <w:pStyle w:val="Heading1"/>
        <w:bidi w:val="false"/>
        <w:spacing w:after="160" w:before="360"/>
        <w:jc w:val="left"/>
      </w:pPr>
      <w:r>
        <w:rPr>
          <w:rFonts w:ascii="Calibri" w:cs="Calibri" w:eastAsia="Calibri" w:hAnsi="Calibri"/>
          <w:b/>
          <w:bCs/>
          <w:color w:val="1F4E79"/>
          <w:sz w:val="30"/>
          <w:szCs w:val="30"/>
        </w:rPr>
        <w:t xml:space="preserve">5. Guideline thresholds: Williamson, Xi and Breyer (2012)</w:t>
      </w:r>
    </w:p>
    <w:p>
      <w:pPr>
        <w:bidi w:val="false"/>
        <w:spacing w:after="120" w:line="300"/>
        <w:jc w:val="left"/>
      </w:pPr>
      <w:r>
        <w:rPr>
          <w:rFonts w:ascii="Calibri" w:cs="Calibri" w:eastAsia="Calibri" w:hAnsi="Calibri"/>
          <w:sz w:val="22"/>
          <w:szCs w:val="22"/>
        </w:rPr>
        <w:t xml:space="preserve">Williamson and colleagues (2012) proposed a framework for evaluating and using automated scoring engines, including numerical thresholds that have become among the most cited in this field: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79"/>
        <w:gridCol w:w="2431"/>
        <w:gridCol w:w="998"/>
        <w:gridCol w:w="1730"/>
      </w:tblGrid>
      <w:tr>
        <w:trPr>
          <w:cantSplit/>
          <w:tblHeader/>
        </w:trPr>
        <w:tc>
          <w:tcPr>
            <w:tcW w:type="dxa" w:w="44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Condition</w:t>
            </w:r>
          </w:p>
        </w:tc>
        <w:tc>
          <w:tcPr>
            <w:tcW w:type="dxa" w:w="24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Guideline threshold</w:t>
            </w:r>
          </w:p>
        </w:tc>
        <w:tc>
          <w:tcPr>
            <w:tcW w:type="dxa" w:w="9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Tool's value</w:t>
            </w:r>
          </w:p>
        </w:tc>
        <w:tc>
          <w:tcPr>
            <w:tcW w:type="dxa" w:w="17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 in the Excel file</w:t>
            </w:r>
          </w:p>
        </w:tc>
      </w:tr>
      <w:tr>
        <w:trPr>
          <w:cantSplit/>
        </w:trPr>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Quadratic weighted kappa with the human</w:t>
            </w:r>
          </w:p>
        </w:tc>
        <w:tc>
          <w:tcPr>
            <w:tcW w:type="dxa" w:w="2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At least 0.70</w:t>
            </w:r>
          </w:p>
        </w:tc>
        <w:tc>
          <w:tcPr>
            <w:tcW w:type="dxa" w:w="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0.885</w:t>
            </w:r>
          </w:p>
        </w:tc>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Met</w:t>
            </w:r>
          </w:p>
        </w:tc>
      </w:tr>
      <w:tr>
        <w:trPr>
          <w:cantSplit/>
        </w:trPr>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Degradation from human agreement (the humans' kappa minus the tool's kappa)</w:t>
            </w:r>
          </w:p>
        </w:tc>
        <w:tc>
          <w:tcPr>
            <w:tcW w:type="dxa" w:w="2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not exceed 0.10</w:t>
            </w:r>
          </w:p>
        </w:tc>
        <w:tc>
          <w:tcPr>
            <w:tcW w:type="dxa" w:w="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‎−0.01</w:t>
            </w:r>
          </w:p>
        </w:tc>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Met</w:t>
            </w:r>
          </w:p>
        </w:tc>
      </w:tr>
      <w:tr>
        <w:trPr>
          <w:cantSplit/>
        </w:trPr>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Standardized mean difference</w:t>
            </w:r>
          </w:p>
        </w:tc>
        <w:tc>
          <w:tcPr>
            <w:tcW w:type="dxa" w:w="2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not exceed 0.15 in absolute value</w:t>
            </w:r>
          </w:p>
        </w:tc>
        <w:tc>
          <w:tcPr>
            <w:tcW w:type="dxa" w:w="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‎−0.02</w:t>
            </w:r>
          </w:p>
        </w:tc>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Met</w:t>
            </w:r>
          </w:p>
        </w:tc>
      </w:tr>
      <w:tr>
        <w:trPr>
          <w:cantSplit/>
        </w:trPr>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Standardized difference in each subgroup</w:t>
            </w:r>
          </w:p>
        </w:tc>
        <w:tc>
          <w:tcPr>
            <w:tcW w:type="dxa" w:w="2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not exceed 0.10 in absolute value</w:t>
            </w:r>
          </w:p>
        </w:tc>
        <w:tc>
          <w:tcPr>
            <w:tcW w:type="dxa" w:w="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Section 6</w:t>
            </w:r>
          </w:p>
        </w:tc>
        <w:tc>
          <w:tcPr>
            <w:tcW w:type="dxa" w:w="17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b/>
          <w:bCs/>
          <w:sz w:val="22"/>
          <w:szCs w:val="22"/>
        </w:rPr>
        <w:t xml:space="preserve">A negative degradation</w:t>
      </w:r>
      <w:r>
        <w:rPr>
          <w:rFonts w:ascii="Calibri" w:cs="Calibri" w:eastAsia="Calibri" w:hAnsi="Calibri"/>
          <w:sz w:val="22"/>
          <w:szCs w:val="22"/>
        </w:rPr>
        <w:t xml:space="preserve"> means the tool agrees with Human 1 slightly more than the two humans agree with each other.</w:t>
      </w:r>
    </w:p>
    <w:p>
      <w:pPr>
        <w:bidi w:val="false"/>
        <w:spacing w:after="120" w:line="300"/>
        <w:jc w:val="left"/>
      </w:pPr>
      <w:r>
        <w:rPr>
          <w:rFonts w:ascii="Calibri" w:cs="Calibri" w:eastAsia="Calibri" w:hAnsi="Calibri"/>
          <w:b/>
          <w:bCs/>
          <w:sz w:val="22"/>
          <w:szCs w:val="22"/>
        </w:rPr>
        <w:t xml:space="preserve">How do we read these thresholds?</w:t>
      </w:r>
      <w:r>
        <w:rPr>
          <w:rFonts w:ascii="Calibri" w:cs="Calibri" w:eastAsia="Calibri" w:hAnsi="Calibri"/>
          <w:sz w:val="22"/>
          <w:szCs w:val="22"/>
        </w:rPr>
        <w:t xml:space="preserve"> With three reservations:</w:t>
      </w:r>
    </w:p>
    <w:p>
      <w:pPr>
        <w:pStyle w:val="ListParagraph"/>
        <w:numPr>
          <w:ilvl w:val="0"/>
          <w:numId w:val="4"/>
        </w:numPr>
        <w:bidi w:val="false"/>
        <w:spacing w:after="80" w:line="300"/>
        <w:jc w:val="left"/>
      </w:pPr>
      <w:r>
        <w:rPr>
          <w:rFonts w:ascii="Calibri" w:cs="Calibri" w:eastAsia="Calibri" w:hAnsi="Calibri"/>
          <w:b/>
          <w:bCs/>
          <w:sz w:val="22"/>
          <w:szCs w:val="22"/>
        </w:rPr>
        <w:t xml:space="preserve">Guidelines, not laws.</w:t>
      </w:r>
      <w:r>
        <w:rPr>
          <w:rFonts w:ascii="Calibri" w:cs="Calibri" w:eastAsia="Calibri" w:hAnsi="Calibri"/>
          <w:sz w:val="22"/>
          <w:szCs w:val="22"/>
        </w:rPr>
        <w:t xml:space="preserve"> They were set for scoring engines in high-stakes tests and reflect their authors' experience. They are not a mathematical rule, and no system is bound by them.</w:t>
      </w:r>
    </w:p>
    <w:p>
      <w:pPr>
        <w:pStyle w:val="ListParagraph"/>
        <w:numPr>
          <w:ilvl w:val="0"/>
          <w:numId w:val="4"/>
        </w:numPr>
        <w:bidi w:val="false"/>
        <w:spacing w:after="80" w:line="300"/>
        <w:jc w:val="left"/>
      </w:pPr>
      <w:r>
        <w:rPr>
          <w:rFonts w:ascii="Calibri" w:cs="Calibri" w:eastAsia="Calibri" w:hAnsi="Calibri"/>
          <w:b/>
          <w:bCs/>
          <w:sz w:val="22"/>
          <w:szCs w:val="22"/>
        </w:rPr>
        <w:t xml:space="preserve">Adjusted according to the stakes.</w:t>
      </w:r>
      <w:r>
        <w:rPr>
          <w:rFonts w:ascii="Calibri" w:cs="Calibri" w:eastAsia="Calibri" w:hAnsi="Calibri"/>
          <w:sz w:val="22"/>
          <w:szCs w:val="22"/>
        </w:rPr>
        <w:t xml:space="preserve"> Formative feedback on a draft can tolerate less strict thresholds than a final score that counts towards the grade average.</w:t>
      </w:r>
    </w:p>
    <w:p>
      <w:pPr>
        <w:pStyle w:val="ListParagraph"/>
        <w:numPr>
          <w:ilvl w:val="0"/>
          <w:numId w:val="4"/>
        </w:numPr>
        <w:bidi w:val="false"/>
        <w:spacing w:after="80" w:line="300"/>
        <w:jc w:val="left"/>
      </w:pPr>
      <w:r>
        <w:rPr>
          <w:rFonts w:ascii="Calibri" w:cs="Calibri" w:eastAsia="Calibri" w:hAnsi="Calibri"/>
          <w:b/>
          <w:bCs/>
          <w:sz w:val="22"/>
          <w:szCs w:val="22"/>
        </w:rPr>
        <w:t xml:space="preserve">Not sufficient on their own.</w:t>
      </w:r>
      <w:r>
        <w:rPr>
          <w:rFonts w:ascii="Calibri" w:cs="Calibri" w:eastAsia="Calibri" w:hAnsi="Calibri"/>
          <w:sz w:val="22"/>
          <w:szCs w:val="22"/>
        </w:rPr>
        <w:t xml:space="preserve"> Passing them is a condition for considering use of the tool, not a certificate of its validity. This is what the next section reveals.</w:t>
      </w:r>
    </w:p>
    <w:p>
      <w:pPr>
        <w:bidi w:val="false"/>
        <w:spacing w:after="120" w:line="300"/>
        <w:jc w:val="left"/>
      </w:pPr>
      <w:r>
        <w:rPr>
          <w:rFonts w:ascii="Calibri" w:cs="Calibri" w:eastAsia="Calibri" w:hAnsi="Calibri"/>
          <w:sz w:val="22"/>
          <w:szCs w:val="22"/>
        </w:rPr>
        <w:t xml:space="preserve">The thresholds in the Excel file are editable cells, so that you can try the effect of tightening or loosening them on the judgement.</w:t>
      </w:r>
    </w:p>
    <w:p>
      <w:pPr>
        <w:pStyle w:val="Heading1"/>
        <w:bidi w:val="false"/>
        <w:spacing w:after="160" w:before="360"/>
        <w:jc w:val="left"/>
      </w:pPr>
      <w:r>
        <w:rPr>
          <w:rFonts w:ascii="Calibri" w:cs="Calibri" w:eastAsia="Calibri" w:hAnsi="Calibri"/>
          <w:b/>
          <w:bCs/>
          <w:color w:val="1F4E79"/>
          <w:sz w:val="30"/>
          <w:szCs w:val="30"/>
        </w:rPr>
        <w:t xml:space="preserve">6. Why overall agreement is not enough: subgroups</w:t>
      </w:r>
    </w:p>
    <w:p>
      <w:pPr>
        <w:bidi w:val="false"/>
        <w:spacing w:after="120" w:line="300"/>
        <w:jc w:val="left"/>
      </w:pPr>
      <w:r>
        <w:rPr>
          <w:rFonts w:ascii="Calibri" w:cs="Calibri" w:eastAsia="Calibri" w:hAnsi="Calibri"/>
          <w:sz w:val="22"/>
          <w:szCs w:val="22"/>
        </w:rPr>
        <w:t xml:space="preserve">The tool passed the three overall conditions. Now we ask the question the average misses: </w:t>
      </w:r>
      <w:r>
        <w:rPr>
          <w:rFonts w:ascii="Calibri" w:cs="Calibri" w:eastAsia="Calibri" w:hAnsi="Calibri"/>
          <w:b/>
          <w:bCs/>
          <w:sz w:val="22"/>
          <w:szCs w:val="22"/>
        </w:rPr>
        <w:t xml:space="preserve">Does the tool treat all students in the same way?</w:t>
      </w:r>
    </w:p>
    <w:p>
      <w:pPr>
        <w:bidi w:val="false"/>
        <w:spacing w:after="120" w:line="300"/>
        <w:jc w:val="left"/>
      </w:pPr>
      <w:r>
        <w:rPr>
          <w:rFonts w:ascii="Calibri" w:cs="Calibri" w:eastAsia="Calibri" w:hAnsi="Calibri"/>
          <w:sz w:val="22"/>
          <w:szCs w:val="22"/>
        </w:rPr>
        <w:t xml:space="preserve">We divide the responses into groups according to a characteristic that should not affect the score, and in each group we compute the mean difference (the tool minus Human 1) and the standardized difference: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0"/>
        <w:gridCol w:w="1043"/>
        <w:gridCol w:w="1854"/>
        <w:gridCol w:w="2179"/>
        <w:gridCol w:w="2012"/>
      </w:tblGrid>
      <w:tr>
        <w:trPr>
          <w:cantSplit/>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Group</w:t>
            </w:r>
          </w:p>
        </w:tc>
        <w:tc>
          <w:tcPr>
            <w:tcW w:type="dxa" w:w="10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Count</w:t>
            </w:r>
          </w:p>
        </w:tc>
        <w:tc>
          <w:tcPr>
            <w:tcW w:type="dxa" w:w="18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 difference</w:t>
            </w:r>
          </w:p>
        </w:tc>
        <w:tc>
          <w:tcPr>
            <w:tcW w:type="dxa" w:w="21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Standardized difference</w:t>
            </w:r>
          </w:p>
        </w:tc>
        <w:tc>
          <w:tcPr>
            <w:tcW w:type="dxa" w:w="2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 (threshold 0.10)</w:t>
            </w:r>
          </w:p>
        </w:tc>
      </w:tr>
      <w:tr>
        <w:trPr>
          <w:cantSplit/>
        </w:trP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Long responses (35 words or more)</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41</w:t>
            </w:r>
          </w:p>
        </w:tc>
        <w:tc>
          <w:tcPr>
            <w:tcW w:type="dxa" w:w="1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+0.20</w:t>
            </w:r>
          </w:p>
        </w:tc>
        <w:tc>
          <w:tcPr>
            <w:tcW w:type="dxa" w:w="2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+0.26</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tool is lenient</w:t>
            </w:r>
          </w:p>
        </w:tc>
      </w:tr>
      <w:tr>
        <w:trPr>
          <w:cantSplit/>
        </w:trP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 responses</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79</w:t>
            </w:r>
          </w:p>
        </w:tc>
        <w:tc>
          <w:tcPr>
            <w:tcW w:type="dxa" w:w="1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‎−0.14</w:t>
            </w:r>
          </w:p>
        </w:tc>
        <w:tc>
          <w:tcPr>
            <w:tcW w:type="dxa" w:w="2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‎−0.14</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tool is severe</w:t>
            </w:r>
          </w:p>
        </w:tc>
      </w:tr>
      <w:tr>
        <w:trPr>
          <w:cantSplit/>
        </w:trP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Many spelling errors</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27</w:t>
            </w:r>
          </w:p>
        </w:tc>
        <w:tc>
          <w:tcPr>
            <w:tcW w:type="dxa" w:w="1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‎−0.22</w:t>
            </w:r>
          </w:p>
        </w:tc>
        <w:tc>
          <w:tcPr>
            <w:tcW w:type="dxa" w:w="2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‎−0.19</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tool is severe</w:t>
            </w:r>
          </w:p>
        </w:tc>
      </w:tr>
      <w:tr>
        <w:trPr>
          <w:cantSplit/>
        </w:trP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Few spelling errors</w:t>
            </w:r>
          </w:p>
        </w:tc>
        <w:tc>
          <w:tcPr>
            <w:tcW w:type="dxa" w:w="10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93</w:t>
            </w:r>
          </w:p>
        </w:tc>
        <w:tc>
          <w:tcPr>
            <w:tcW w:type="dxa" w:w="1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+0.03</w:t>
            </w:r>
          </w:p>
        </w:tc>
        <w:tc>
          <w:tcPr>
            <w:tcW w:type="dxa" w:w="2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+0.03</w:t>
            </w:r>
          </w:p>
        </w:tc>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Acceptable</w:t>
            </w:r>
          </w:p>
        </w:tc>
      </w:tr>
    </w:tbl>
    <w:p>
      <w:pPr>
        <w:spacing w:after="120"/>
      </w:pP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on the long responses the tool gave a higher score than Human 1 on 10 of 41 responses, and a lower score on only two. On the responses with many spelling errors it gave a lower score on 8 of 27, and a higher score on two. And the correlation between the number of words and the tool's difference from Human 1 is 0.27: the longer the response, the higher the tool's score compared with the humans.</w:t>
      </w:r>
    </w:p>
    <w:p>
      <w:pPr>
        <w:bidi w:val="false"/>
        <w:spacing w:after="120" w:line="300"/>
        <w:jc w:val="left"/>
      </w:pPr>
      <w:r>
        <w:rPr>
          <w:rFonts w:ascii="Calibri" w:cs="Calibri" w:eastAsia="Calibri" w:hAnsi="Calibri"/>
          <w:b/>
          <w:bCs/>
          <w:sz w:val="22"/>
          <w:szCs w:val="22"/>
        </w:rPr>
        <w:t xml:space="preserve">How did this disappear in the overall average?</w:t>
      </w:r>
      <w:r>
        <w:rPr>
          <w:rFonts w:ascii="Calibri" w:cs="Calibri" w:eastAsia="Calibri" w:hAnsi="Calibri"/>
          <w:sz w:val="22"/>
          <w:szCs w:val="22"/>
        </w:rPr>
        <w:t xml:space="preserve"> The sum of the tool's differences on the long responses is +8 points, and on the short ones ‎−11 points. The net is ‎−3 points over 120 responses, a mean difference of ‎−0.025. Leniency with one category and severity with another cancelled each other out, so the tool appeared "neutral". This is what we saw in Weeks 4 and 8: equal means do not imply agreement.</w:t>
      </w:r>
    </w:p>
    <w:p>
      <w:pPr>
        <w:bidi w:val="false"/>
        <w:spacing w:after="120" w:line="300"/>
        <w:jc w:val="left"/>
      </w:pPr>
      <w:r>
        <w:rPr>
          <w:rFonts w:ascii="Calibri" w:cs="Calibri" w:eastAsia="Calibri" w:hAnsi="Calibri"/>
          <w:b/>
          <w:bCs/>
          <w:sz w:val="22"/>
          <w:szCs w:val="22"/>
        </w:rPr>
        <w:t xml:space="preserve">Why is the threshold stricter for subgroups (0.10)?</w:t>
      </w:r>
      <w:r>
        <w:rPr>
          <w:rFonts w:ascii="Calibri" w:cs="Calibri" w:eastAsia="Calibri" w:hAnsi="Calibri"/>
          <w:sz w:val="22"/>
          <w:szCs w:val="22"/>
        </w:rPr>
        <w:t xml:space="preserve"> Because the injustice is concentrated in a particular category of students and disappears when we mix it with the rest. A student who writes short correct responses, or a student who struggles with spelling, receives a lower score than they deserve on every test this tool scores. The loss accumulates on the same student.</w:t>
      </w:r>
    </w:p>
    <w:p>
      <w:pPr>
        <w:bidi w:val="false"/>
        <w:spacing w:after="120" w:line="300"/>
        <w:jc w:val="left"/>
      </w:pPr>
      <w:r>
        <w:rPr>
          <w:rFonts w:ascii="Calibri" w:cs="Calibri" w:eastAsia="Calibri" w:hAnsi="Calibri"/>
          <w:b/>
          <w:bCs/>
          <w:sz w:val="22"/>
          <w:szCs w:val="22"/>
        </w:rPr>
        <w:t xml:space="preserve">A necessary reservation:</w:t>
      </w:r>
      <w:r>
        <w:rPr>
          <w:rFonts w:ascii="Calibri" w:cs="Calibri" w:eastAsia="Calibri" w:hAnsi="Calibri"/>
          <w:sz w:val="22"/>
          <w:szCs w:val="22"/>
        </w:rPr>
        <w:t xml:space="preserve"> the group with many spelling errors is only 27 responses, so the estimate in it is less stable. In the report we say "the data indicate severity" and request a larger sample, and we do not say "it has been proven that the tool is unfair". The data here are a simulation designed to show this pattern, whereas with a real tool we would not know the cause in advance.</w:t>
      </w:r>
    </w:p>
    <w:p>
      <w:pPr>
        <w:pStyle w:val="Heading1"/>
        <w:bidi w:val="false"/>
        <w:spacing w:after="160" w:before="360"/>
        <w:jc w:val="left"/>
      </w:pPr>
      <w:r>
        <w:rPr>
          <w:rFonts w:ascii="Calibri" w:cs="Calibri" w:eastAsia="Calibri" w:hAnsi="Calibri"/>
          <w:b/>
          <w:bCs/>
          <w:color w:val="1F4E79"/>
          <w:sz w:val="30"/>
          <w:szCs w:val="30"/>
        </w:rPr>
        <w:t xml:space="preserve">7. Construct-irrelevant features: length and spelling</w:t>
      </w:r>
    </w:p>
    <w:p>
      <w:pPr>
        <w:bidi w:val="false"/>
        <w:spacing w:after="120" w:line="300"/>
        <w:jc w:val="left"/>
      </w:pPr>
      <w:r>
        <w:rPr>
          <w:rFonts w:ascii="Calibri" w:cs="Calibri" w:eastAsia="Calibri" w:hAnsi="Calibri"/>
          <w:sz w:val="22"/>
          <w:szCs w:val="22"/>
        </w:rPr>
        <w:t xml:space="preserve">Messick (1989) introduced the concept of </w:t>
      </w:r>
      <w:r>
        <w:rPr>
          <w:rFonts w:ascii="Calibri" w:cs="Calibri" w:eastAsia="Calibri" w:hAnsi="Calibri"/>
          <w:b/>
          <w:bCs/>
          <w:sz w:val="22"/>
          <w:szCs w:val="22"/>
        </w:rPr>
        <w:t xml:space="preserve">construct-irrelevant variance</w:t>
      </w:r>
      <w:r>
        <w:rPr>
          <w:rFonts w:ascii="Calibri" w:cs="Calibri" w:eastAsia="Calibri" w:hAnsi="Calibri"/>
          <w:sz w:val="22"/>
          <w:szCs w:val="22"/>
        </w:rPr>
        <w:t xml:space="preserve">: a part of the score that is affected by something other than what we want to measure. We saw it in Week 5 with linguistic load in mathematics items. And the decisive question here is the same: </w:t>
      </w:r>
      <w:r>
        <w:rPr>
          <w:rFonts w:ascii="Calibri" w:cs="Calibri" w:eastAsia="Calibri" w:hAnsi="Calibri"/>
          <w:b/>
          <w:bCs/>
          <w:sz w:val="22"/>
          <w:szCs w:val="22"/>
        </w:rPr>
        <w:t xml:space="preserve">Is this element part of what I want to measure?</w:t>
      </w:r>
    </w:p>
    <w:p>
      <w:pPr>
        <w:pStyle w:val="ListParagraph"/>
        <w:numPr>
          <w:ilvl w:val="0"/>
          <w:numId w:val="4"/>
        </w:numPr>
        <w:bidi w:val="false"/>
        <w:spacing w:after="80" w:line="300"/>
        <w:jc w:val="left"/>
      </w:pPr>
      <w:r>
        <w:rPr>
          <w:rFonts w:ascii="Calibri" w:cs="Calibri" w:eastAsia="Calibri" w:hAnsi="Calibri"/>
          <w:b/>
          <w:bCs/>
          <w:sz w:val="22"/>
          <w:szCs w:val="22"/>
        </w:rPr>
        <w:t xml:space="preserve">Spelling</w:t>
      </w:r>
      <w:r>
        <w:rPr>
          <w:rFonts w:ascii="Calibri" w:cs="Calibri" w:eastAsia="Calibri" w:hAnsi="Calibri"/>
          <w:sz w:val="22"/>
          <w:szCs w:val="22"/>
        </w:rPr>
        <w:t xml:space="preserve"> is not part of the construct in a science question that measures understanding of a scientific phenomenon. The student who wrote "Rust is a reacshun of iron with oxigen and wotter" understands the phenomenon just as well as someone who wrote the sentence with correct spelling. If the tool lowers their score, it is measuring spelling, not science. In a written composition question, however, spelling is part of the skill being measured, and the judgement is different.</w:t>
      </w:r>
    </w:p>
    <w:p>
      <w:pPr>
        <w:pStyle w:val="ListParagraph"/>
        <w:numPr>
          <w:ilvl w:val="0"/>
          <w:numId w:val="4"/>
        </w:numPr>
        <w:bidi w:val="false"/>
        <w:spacing w:after="80" w:line="300"/>
        <w:jc w:val="left"/>
      </w:pPr>
      <w:r>
        <w:rPr>
          <w:rFonts w:ascii="Calibri" w:cs="Calibri" w:eastAsia="Calibri" w:hAnsi="Calibri"/>
          <w:b/>
          <w:bCs/>
          <w:sz w:val="22"/>
          <w:szCs w:val="22"/>
        </w:rPr>
        <w:t xml:space="preserve">Length</w:t>
      </w:r>
      <w:r>
        <w:rPr>
          <w:rFonts w:ascii="Calibri" w:cs="Calibri" w:eastAsia="Calibri" w:hAnsi="Calibri"/>
          <w:sz w:val="22"/>
          <w:szCs w:val="22"/>
        </w:rPr>
        <w:t xml:space="preserve"> is not quality. A response may be long because it explains more, and it may be long because it repeats the question and pads. A good rubric describes quality, not length, as we learned in Week 8, and a tool that rewards length violates the rubric even if it agrees with the humans on average.</w:t>
      </w:r>
    </w:p>
    <w:p>
      <w:pPr>
        <w:bidi w:val="false"/>
        <w:spacing w:after="120" w:line="300"/>
        <w:jc w:val="left"/>
      </w:pPr>
      <w:r>
        <w:rPr>
          <w:rFonts w:ascii="Calibri" w:cs="Calibri" w:eastAsia="Calibri" w:hAnsi="Calibri"/>
          <w:b/>
          <w:bCs/>
          <w:sz w:val="22"/>
          <w:szCs w:val="22"/>
        </w:rPr>
        <w:t xml:space="preserve">A consequence for learning:</w:t>
      </w:r>
      <w:r>
        <w:rPr>
          <w:rFonts w:ascii="Calibri" w:cs="Calibri" w:eastAsia="Calibri" w:hAnsi="Calibri"/>
          <w:sz w:val="22"/>
          <w:szCs w:val="22"/>
        </w:rPr>
        <w:t xml:space="preserve"> if students learn that the tool rewards length, they learn to write at length. This is a consequence that affects the validity of the use according to the Standards (2014), which treat the consequences of testing as one of the sources of validity evidence.</w:t>
      </w:r>
    </w:p>
    <w:p>
      <w:pPr>
        <w:bidi w:val="false"/>
        <w:spacing w:after="120" w:line="300"/>
        <w:jc w:val="left"/>
      </w:pPr>
      <w:r>
        <w:rPr>
          <w:rFonts w:ascii="Calibri" w:cs="Calibri" w:eastAsia="Calibri" w:hAnsi="Calibri"/>
          <w:b/>
          <w:bCs/>
          <w:sz w:val="22"/>
          <w:szCs w:val="22"/>
        </w:rPr>
        <w:t xml:space="preserve">How do we detect this in practice?</w:t>
      </w:r>
      <w:r>
        <w:rPr>
          <w:rFonts w:ascii="Calibri" w:cs="Calibri" w:eastAsia="Calibri" w:hAnsi="Calibri"/>
          <w:sz w:val="22"/>
          <w:szCs w:val="22"/>
        </w:rPr>
        <w:t xml:space="preserve"> We choose the surface features that may influence the tool (length, spelling, the language of the response, and handwriting in scanned responses), divide the responses according to them, and compute the difference in each group. If a difference is found, we read responses from the group to find out whether the difference really lies in quality or in the feature.</w:t>
      </w:r>
    </w:p>
    <w:p>
      <w:pPr>
        <w:pStyle w:val="Heading1"/>
        <w:bidi w:val="false"/>
        <w:spacing w:after="160" w:before="360"/>
        <w:jc w:val="left"/>
      </w:pPr>
      <w:r>
        <w:rPr>
          <w:rFonts w:ascii="Calibri" w:cs="Calibri" w:eastAsia="Calibri" w:hAnsi="Calibri"/>
          <w:b/>
          <w:bCs/>
          <w:color w:val="1F4E79"/>
          <w:sz w:val="30"/>
          <w:szCs w:val="30"/>
        </w:rPr>
        <w:t xml:space="preserve">8. Risks specific to large language models</w:t>
      </w:r>
    </w:p>
    <w:p>
      <w:pPr>
        <w:bidi w:val="false"/>
        <w:spacing w:after="120" w:line="300"/>
        <w:jc w:val="left"/>
      </w:pPr>
      <w:r>
        <w:rPr>
          <w:rFonts w:ascii="Calibri" w:cs="Calibri" w:eastAsia="Calibri" w:hAnsi="Calibri"/>
          <w:sz w:val="22"/>
          <w:szCs w:val="22"/>
        </w:rPr>
        <w:t xml:space="preserve">In addition to the above, large language models carry risks that feature-based engines do not. These are tendencies known from practical use, not fixed findings; their size varies between models, tasks and prompt wordings, so we test them ourselves: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3899"/>
        <w:gridCol w:w="3901"/>
      </w:tblGrid>
      <w:tr>
        <w:trPr>
          <w:cantSplit/>
          <w:tblHeader/>
        </w:trPr>
        <w:tc>
          <w:tcPr>
            <w:tcW w:type="dxa" w:w="1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Risk</w:t>
            </w:r>
          </w:p>
        </w:tc>
        <w:tc>
          <w:tcPr>
            <w:tcW w:type="dxa" w:w="38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it appears</w:t>
            </w:r>
          </w:p>
        </w:tc>
        <w:tc>
          <w:tcPr>
            <w:tcW w:type="dxa" w:w="39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we test it or limit it</w:t>
            </w:r>
          </w:p>
        </w:tc>
      </w:tr>
      <w:tr>
        <w:trPr>
          <w:cantSplit/>
        </w:trPr>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Inconsistency between runs</w:t>
            </w:r>
          </w:p>
        </w:tc>
        <w:tc>
          <w:tcPr>
            <w:tcW w:type="dxa" w:w="3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same response receives two different scores in two conversations</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Rescoring in a new conversation, and computing the agreement between the two runs</w:t>
            </w:r>
          </w:p>
        </w:tc>
      </w:tr>
      <w:tr>
        <w:trPr>
          <w:cantSplit/>
        </w:trPr>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Order effect</w:t>
            </w:r>
          </w:p>
        </w:tc>
        <w:tc>
          <w:tcPr>
            <w:tcW w:type="dxa" w:w="3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score changes according to the response's position: first or last, or after a strong response</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Rescoring in reverse order</w:t>
            </w:r>
          </w:p>
        </w:tc>
      </w:tr>
      <w:tr>
        <w:trPr>
          <w:cantSplit/>
        </w:trPr>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Leniency with fluent or long text</w:t>
            </w:r>
          </w:p>
        </w:tc>
        <w:tc>
          <w:tcPr>
            <w:tcW w:type="dxa" w:w="3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Confident, smooth language earns points on criteria it has not met</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Requiring a verbatim quotation as evidence for each criterion, and examining subgroups</w:t>
            </w:r>
          </w:p>
        </w:tc>
      </w:tr>
      <w:tr>
        <w:trPr>
          <w:cantSplit/>
        </w:trPr>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Prompt sensitivity</w:t>
            </w:r>
          </w:p>
        </w:tc>
        <w:tc>
          <w:tcPr>
            <w:tcW w:type="dxa" w:w="3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Changing one word in the prompt changes the scores</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Fixing and documenting the prompt text, and trying two wordings before adoption</w:t>
            </w:r>
          </w:p>
        </w:tc>
      </w:tr>
      <w:tr>
        <w:trPr>
          <w:cantSplit/>
        </w:trPr>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Privacy</w:t>
            </w:r>
          </w:p>
        </w:tc>
        <w:tc>
          <w:tcPr>
            <w:tcW w:type="dxa" w:w="38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Uploading responses with students' names or data to an external service</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Coding the responses before uploading, and adhering to the school's data policy</w:t>
            </w:r>
          </w:p>
        </w:tc>
      </w:tr>
    </w:tbl>
    <w:p>
      <w:pPr>
        <w:spacing w:after="120"/>
      </w:pPr>
    </w:p>
    <w:p>
      <w:pPr>
        <w:bidi w:val="false"/>
        <w:spacing w:after="120" w:line="300"/>
        <w:jc w:val="left"/>
      </w:pPr>
      <w:r>
        <w:rPr>
          <w:rFonts w:ascii="Calibri" w:cs="Calibri" w:eastAsia="Calibri" w:hAnsi="Calibri"/>
          <w:sz w:val="22"/>
          <w:szCs w:val="22"/>
        </w:rPr>
        <w:t xml:space="preserve">Here Anthropic's report (August 2025) comes back: the academics themselves rated grading as the task AI performs least effectively, and yet about half of grading conversations were automation-oriented. The gap between declared caution and actual practice is what the validity report addresses.</w:t>
      </w:r>
    </w:p>
    <w:p>
      <w:pPr>
        <w:pStyle w:val="Heading1"/>
        <w:bidi w:val="false"/>
        <w:spacing w:after="160" w:before="360"/>
        <w:jc w:val="left"/>
      </w:pPr>
      <w:r>
        <w:rPr>
          <w:rFonts w:ascii="Calibri" w:cs="Calibri" w:eastAsia="Calibri" w:hAnsi="Calibri"/>
          <w:b/>
          <w:bCs/>
          <w:color w:val="1F4E79"/>
          <w:sz w:val="30"/>
          <w:szCs w:val="30"/>
        </w:rPr>
        <w:t xml:space="preserve">9. Policy: who decides the score?</w:t>
      </w:r>
    </w:p>
    <w:p>
      <w:pPr>
        <w:bidi w:val="false"/>
        <w:spacing w:after="120" w:line="300"/>
        <w:jc w:val="left"/>
      </w:pPr>
      <w:r>
        <w:rPr>
          <w:rFonts w:ascii="Calibri" w:cs="Calibri" w:eastAsia="Calibri" w:hAnsi="Calibri"/>
          <w:sz w:val="22"/>
          <w:szCs w:val="22"/>
        </w:rPr>
        <w:t xml:space="preserve">After the evidence comes the decision. Three principles govern the use of automated scoring in the classroom:</w:t>
      </w:r>
    </w:p>
    <w:p>
      <w:pPr>
        <w:pStyle w:val="Heading2"/>
        <w:bidi w:val="false"/>
        <w:spacing w:after="120" w:before="240"/>
        <w:jc w:val="left"/>
      </w:pPr>
      <w:r>
        <w:rPr>
          <w:rFonts w:ascii="Calibri" w:cs="Calibri" w:eastAsia="Calibri" w:hAnsi="Calibri"/>
          <w:b/>
          <w:bCs/>
          <w:color w:val="2E75B6"/>
          <w:sz w:val="25"/>
          <w:szCs w:val="25"/>
        </w:rPr>
        <w:t xml:space="preserve">9.1 The human makes the decision</w:t>
      </w:r>
    </w:p>
    <w:p>
      <w:pPr>
        <w:bidi w:val="false"/>
        <w:spacing w:after="120" w:line="300"/>
        <w:jc w:val="left"/>
      </w:pPr>
      <w:r>
        <w:rPr>
          <w:rFonts w:ascii="Calibri" w:cs="Calibri" w:eastAsia="Calibri" w:hAnsi="Calibri"/>
          <w:sz w:val="22"/>
          <w:szCs w:val="22"/>
        </w:rPr>
        <w:t xml:space="preserve">A teacher bears responsibility for the score that enters the student's record. This is consistent with UNESCO's guidance (2023), which stresses keeping educational judgement in human hands. The tool may suggest, organize and detect, but it does not sign off on the score.</w:t>
      </w:r>
    </w:p>
    <w:p>
      <w:pPr>
        <w:pStyle w:val="Heading2"/>
        <w:bidi w:val="false"/>
        <w:spacing w:after="120" w:before="240"/>
        <w:jc w:val="left"/>
      </w:pPr>
      <w:r>
        <w:rPr>
          <w:rFonts w:ascii="Calibri" w:cs="Calibri" w:eastAsia="Calibri" w:hAnsi="Calibri"/>
          <w:b/>
          <w:bCs/>
          <w:color w:val="2E75B6"/>
          <w:sz w:val="25"/>
          <w:szCs w:val="25"/>
        </w:rPr>
        <w:t xml:space="preserve">9.2 The tool is a second scorer, not the sole scorer</w:t>
      </w:r>
    </w:p>
    <w:p>
      <w:pPr>
        <w:bidi w:val="false"/>
        <w:spacing w:after="120" w:line="300"/>
        <w:jc w:val="left"/>
      </w:pPr>
      <w:r>
        <w:rPr>
          <w:rFonts w:ascii="Calibri" w:cs="Calibri" w:eastAsia="Calibri" w:hAnsi="Calibri"/>
          <w:sz w:val="22"/>
          <w:szCs w:val="22"/>
        </w:rPr>
        <w:t xml:space="preserve">The safest model: the teacher scores all the responses, the tool scores them independently, and every response on which they disagree goes back for a third human reading. In this way the tool's bias turns from an injustice in the score into an increase in the number of responses reviewed.</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exact agreement between the tool and Human 1 is 72.5%, so 33 of 120 responses need a third reading. This saves effort compared with a full second human scorer, while the decision remains with the human.</w:t>
      </w:r>
    </w:p>
    <w:p>
      <w:pPr>
        <w:bidi w:val="false"/>
        <w:spacing w:after="120" w:line="300"/>
        <w:jc w:val="left"/>
      </w:pPr>
      <w:r>
        <w:rPr>
          <w:rFonts w:ascii="Calibri" w:cs="Calibri" w:eastAsia="Calibri" w:hAnsi="Calibri"/>
          <w:sz w:val="22"/>
          <w:szCs w:val="22"/>
        </w:rPr>
        <w:t xml:space="preserve">If the tool is used for formative feedback without a score that counts, the risks are lower, but the condition of examining subgroups remains: feedback that criticizes a student's spelling instead of their science misleads them.</w:t>
      </w:r>
    </w:p>
    <w:p>
      <w:pPr>
        <w:pStyle w:val="Heading2"/>
        <w:bidi w:val="false"/>
        <w:spacing w:after="120" w:before="240"/>
        <w:jc w:val="left"/>
      </w:pPr>
      <w:r>
        <w:rPr>
          <w:rFonts w:ascii="Calibri" w:cs="Calibri" w:eastAsia="Calibri" w:hAnsi="Calibri"/>
          <w:b/>
          <w:bCs/>
          <w:color w:val="2E75B6"/>
          <w:sz w:val="25"/>
          <w:szCs w:val="25"/>
        </w:rPr>
        <w:t xml:space="preserve">9.3 Disclosure to students</w:t>
      </w:r>
    </w:p>
    <w:p>
      <w:pPr>
        <w:bidi w:val="false"/>
        <w:spacing w:after="120" w:line="300"/>
        <w:jc w:val="left"/>
      </w:pPr>
      <w:r>
        <w:rPr>
          <w:rFonts w:ascii="Calibri" w:cs="Calibri" w:eastAsia="Calibri" w:hAnsi="Calibri"/>
          <w:sz w:val="22"/>
          <w:szCs w:val="22"/>
        </w:rPr>
        <w:t xml:space="preserve">The student has the right to know that a tool took part in scoring their work, how, who reviews the score, and how to appeal. In the UAE context, the United Arab Emirates University's Generative AI Usage by Students Policy (in force from November 2025) requires the student to disclose any use, treats undisclosed use as plagiarism, and prohibits it in tests whose questions students do not see in advance. The policy concerns students, but its logic applies to the teacher too, and this is our own inference, not something stated in it: if we require the student to disclose, it is all the more fitting that we disclose when the tool takes part in judging their work.</w:t>
      </w:r>
    </w:p>
    <w:p>
      <w:pPr>
        <w:pStyle w:val="Heading2"/>
        <w:bidi w:val="false"/>
        <w:spacing w:after="120" w:before="240"/>
        <w:jc w:val="left"/>
      </w:pPr>
      <w:r>
        <w:rPr>
          <w:rFonts w:ascii="Calibri" w:cs="Calibri" w:eastAsia="Calibri" w:hAnsi="Calibri"/>
          <w:b/>
          <w:bCs/>
          <w:color w:val="2E75B6"/>
          <w:sz w:val="25"/>
          <w:szCs w:val="25"/>
        </w:rPr>
        <w:t xml:space="preserve">9.4 Conditions of use</w:t>
      </w:r>
    </w:p>
    <w:p>
      <w:pPr>
        <w:bidi w:val="false"/>
        <w:spacing w:after="120" w:line="300"/>
        <w:jc w:val="left"/>
      </w:pPr>
      <w:r>
        <w:rPr>
          <w:rFonts w:ascii="Calibri" w:cs="Calibri" w:eastAsia="Calibri" w:hAnsi="Calibri"/>
          <w:sz w:val="22"/>
          <w:szCs w:val="22"/>
        </w:rPr>
        <w:t xml:space="preserve">The validity report does not end with "yes" or "no", but with conditions. An example of how to word them:</w:t>
      </w:r>
    </w:p>
    <w:p>
      <w:pPr>
        <w:pStyle w:val="ListParagraph"/>
        <w:numPr>
          <w:ilvl w:val="0"/>
          <w:numId w:val="4"/>
        </w:numPr>
        <w:bidi w:val="false"/>
        <w:spacing w:after="80" w:line="300"/>
        <w:jc w:val="left"/>
      </w:pPr>
      <w:r>
        <w:rPr>
          <w:rFonts w:ascii="Calibri" w:cs="Calibri" w:eastAsia="Calibri" w:hAnsi="Calibri"/>
          <w:sz w:val="22"/>
          <w:szCs w:val="22"/>
        </w:rPr>
        <w:t xml:space="preserve">The tool is used as a second scorer only, and every disagreement is reviewed by a human.</w:t>
      </w:r>
    </w:p>
    <w:p>
      <w:pPr>
        <w:pStyle w:val="ListParagraph"/>
        <w:numPr>
          <w:ilvl w:val="0"/>
          <w:numId w:val="4"/>
        </w:numPr>
        <w:bidi w:val="false"/>
        <w:spacing w:after="80" w:line="300"/>
        <w:jc w:val="left"/>
      </w:pPr>
      <w:r>
        <w:rPr>
          <w:rFonts w:ascii="Calibri" w:cs="Calibri" w:eastAsia="Calibri" w:hAnsi="Calibri"/>
          <w:sz w:val="22"/>
          <w:szCs w:val="22"/>
        </w:rPr>
        <w:t xml:space="preserve">Every long response that received a higher score from the tool, and every response with many spelling errors that received a lower score, is reviewed by a human.</w:t>
      </w:r>
    </w:p>
    <w:p>
      <w:pPr>
        <w:pStyle w:val="ListParagraph"/>
        <w:numPr>
          <w:ilvl w:val="0"/>
          <w:numId w:val="4"/>
        </w:numPr>
        <w:bidi w:val="false"/>
        <w:spacing w:after="80" w:line="300"/>
        <w:jc w:val="left"/>
      </w:pPr>
      <w:r>
        <w:rPr>
          <w:rFonts w:ascii="Calibri" w:cs="Calibri" w:eastAsia="Calibri" w:hAnsi="Calibri"/>
          <w:sz w:val="22"/>
          <w:szCs w:val="22"/>
        </w:rPr>
        <w:t xml:space="preserve">The subgroups are re-examined whenever the question, the rubric or the prompt wording changes.</w:t>
      </w:r>
    </w:p>
    <w:p>
      <w:pPr>
        <w:pStyle w:val="ListParagraph"/>
        <w:numPr>
          <w:ilvl w:val="0"/>
          <w:numId w:val="4"/>
        </w:numPr>
        <w:bidi w:val="false"/>
        <w:spacing w:after="80" w:line="300"/>
        <w:jc w:val="left"/>
      </w:pPr>
      <w:r>
        <w:rPr>
          <w:rFonts w:ascii="Calibri" w:cs="Calibri" w:eastAsia="Calibri" w:hAnsi="Calibri"/>
          <w:sz w:val="22"/>
          <w:szCs w:val="22"/>
        </w:rPr>
        <w:t xml:space="preserve">Students are informed in writing of the tool's role and of how to appeal.</w:t>
      </w:r>
    </w:p>
    <w:p>
      <w:pPr>
        <w:pStyle w:val="Heading1"/>
        <w:bidi w:val="false"/>
        <w:spacing w:after="160" w:before="360"/>
        <w:jc w:val="left"/>
      </w:pPr>
      <w:r>
        <w:rPr>
          <w:rFonts w:ascii="Calibri" w:cs="Calibri" w:eastAsia="Calibri" w:hAnsi="Calibri"/>
          <w:b/>
          <w:bCs/>
          <w:color w:val="1F4E79"/>
          <w:sz w:val="30"/>
          <w:szCs w:val="30"/>
        </w:rPr>
        <w:t xml:space="preserve">10. Testing Claude's consistency yourself</w:t>
      </w:r>
    </w:p>
    <w:p>
      <w:pPr>
        <w:bidi w:val="false"/>
        <w:spacing w:after="120" w:line="300"/>
        <w:jc w:val="left"/>
      </w:pPr>
      <w:r>
        <w:rPr>
          <w:rFonts w:ascii="Calibri" w:cs="Calibri" w:eastAsia="Calibri" w:hAnsi="Calibri"/>
          <w:sz w:val="22"/>
          <w:szCs w:val="22"/>
        </w:rPr>
        <w:t xml:space="preserve">We do not need a commercial tool to examine the generalization link. We can test Claude on the eight responses and the rubric from Week 8:</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The first run:</w:t>
      </w:r>
      <w:r>
        <w:rPr>
          <w:rFonts w:ascii="Calibri" w:cs="Calibri" w:eastAsia="Calibri" w:hAnsi="Calibri"/>
          <w:sz w:val="22"/>
          <w:szCs w:val="22"/>
        </w:rPr>
        <w:t xml:space="preserve"> a new conversation, with the responses in their order (R1 to R8).</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The second run:</w:t>
      </w:r>
      <w:r>
        <w:rPr>
          <w:rFonts w:ascii="Calibri" w:cs="Calibri" w:eastAsia="Calibri" w:hAnsi="Calibri"/>
          <w:sz w:val="22"/>
          <w:szCs w:val="22"/>
        </w:rPr>
        <w:t xml:space="preserve"> another new conversation, with the same prompt word for word, and the responses in reverse order (R8 to R1).</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The comparison:</w:t>
      </w:r>
      <w:r>
        <w:rPr>
          <w:rFonts w:ascii="Calibri" w:cs="Calibri" w:eastAsia="Calibri" w:hAnsi="Calibri"/>
          <w:sz w:val="22"/>
          <w:szCs w:val="22"/>
        </w:rPr>
        <w:t xml:space="preserve"> we compute the exact agreement between the two runs on 24 partial scores (8 responses × 3 criteria), and count the responses whose total changed.</w:t>
      </w:r>
    </w:p>
    <w:p>
      <w:pPr>
        <w:bidi w:val="false"/>
        <w:spacing w:after="120" w:line="300"/>
        <w:jc w:val="left"/>
      </w:pPr>
      <w:r>
        <w:rPr>
          <w:rFonts w:ascii="Calibri" w:cs="Calibri" w:eastAsia="Calibri" w:hAnsi="Calibri"/>
          <w:sz w:val="22"/>
          <w:szCs w:val="22"/>
        </w:rPr>
        <w:t xml:space="preserve">We do not expect a specific result. The two runs may match completely, and they may differ on several scores. What matters is that the number comes from your own experiment, and that you interpret it: which responses changed? Are they the borderline cases on which we ourselves disagreed in Week 8?</w:t>
      </w:r>
    </w:p>
    <w:p>
      <w:pPr>
        <w:bidi w:val="false"/>
        <w:spacing w:after="120" w:line="300"/>
        <w:jc w:val="left"/>
      </w:pPr>
      <w:r>
        <w:rPr>
          <w:rFonts w:ascii="Calibri" w:cs="Calibri" w:eastAsia="Calibri" w:hAnsi="Calibri"/>
          <w:b/>
          <w:bCs/>
          <w:sz w:val="22"/>
          <w:szCs w:val="22"/>
        </w:rPr>
        <w:t xml:space="preserve">What Claude does well in scoring:</w:t>
      </w:r>
    </w:p>
    <w:p>
      <w:pPr>
        <w:pStyle w:val="ListParagraph"/>
        <w:numPr>
          <w:ilvl w:val="0"/>
          <w:numId w:val="4"/>
        </w:numPr>
        <w:bidi w:val="false"/>
        <w:spacing w:after="80" w:line="300"/>
        <w:jc w:val="left"/>
      </w:pPr>
      <w:r>
        <w:rPr>
          <w:rFonts w:ascii="Calibri" w:cs="Calibri" w:eastAsia="Calibri" w:hAnsi="Calibri"/>
          <w:sz w:val="22"/>
          <w:szCs w:val="22"/>
        </w:rPr>
        <w:t xml:space="preserve">Applying the rubric quickly, and quoting the sentence on which it based each score.</w:t>
      </w:r>
    </w:p>
    <w:p>
      <w:pPr>
        <w:pStyle w:val="ListParagraph"/>
        <w:numPr>
          <w:ilvl w:val="0"/>
          <w:numId w:val="4"/>
        </w:numPr>
        <w:bidi w:val="false"/>
        <w:spacing w:after="80" w:line="300"/>
        <w:jc w:val="left"/>
      </w:pPr>
      <w:r>
        <w:rPr>
          <w:rFonts w:ascii="Calibri" w:cs="Calibri" w:eastAsia="Calibri" w:hAnsi="Calibri"/>
          <w:sz w:val="22"/>
          <w:szCs w:val="22"/>
        </w:rPr>
        <w:t xml:space="preserve">Revealing ambiguous descriptors if you ask it to state where it hesitated between two levels.</w:t>
      </w:r>
    </w:p>
    <w:p>
      <w:pPr>
        <w:pStyle w:val="ListParagraph"/>
        <w:numPr>
          <w:ilvl w:val="0"/>
          <w:numId w:val="4"/>
        </w:numPr>
        <w:bidi w:val="false"/>
        <w:spacing w:after="80" w:line="300"/>
        <w:jc w:val="left"/>
      </w:pPr>
      <w:r>
        <w:rPr>
          <w:rFonts w:ascii="Calibri" w:cs="Calibri" w:eastAsia="Calibri" w:hAnsi="Calibri"/>
          <w:sz w:val="22"/>
          <w:szCs w:val="22"/>
        </w:rPr>
        <w:t xml:space="preserve">Computing agreement indices by running real code on the data file.</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4"/>
        </w:numPr>
        <w:bidi w:val="false"/>
        <w:spacing w:after="80" w:line="300"/>
        <w:jc w:val="left"/>
      </w:pPr>
      <w:r>
        <w:rPr>
          <w:rFonts w:ascii="Calibri" w:cs="Calibri" w:eastAsia="Calibri" w:hAnsi="Calibri"/>
          <w:b/>
          <w:bCs/>
          <w:sz w:val="22"/>
          <w:szCs w:val="22"/>
        </w:rPr>
        <w:t xml:space="preserve">That each conversation is genuinely new</w:t>
      </w:r>
      <w:r>
        <w:rPr>
          <w:rFonts w:ascii="Calibri" w:cs="Calibri" w:eastAsia="Calibri" w:hAnsi="Calibri"/>
          <w:sz w:val="22"/>
          <w:szCs w:val="22"/>
        </w:rPr>
        <w:t xml:space="preserve">, carrying no scores from a previous conversation and no files containing reference scores.</w:t>
      </w:r>
    </w:p>
    <w:p>
      <w:pPr>
        <w:pStyle w:val="ListParagraph"/>
        <w:numPr>
          <w:ilvl w:val="0"/>
          <w:numId w:val="4"/>
        </w:numPr>
        <w:bidi w:val="false"/>
        <w:spacing w:after="80" w:line="300"/>
        <w:jc w:val="left"/>
      </w:pPr>
      <w:r>
        <w:rPr>
          <w:rFonts w:ascii="Calibri" w:cs="Calibri" w:eastAsia="Calibri" w:hAnsi="Calibri"/>
          <w:b/>
          <w:bCs/>
          <w:sz w:val="22"/>
          <w:szCs w:val="22"/>
        </w:rPr>
        <w:t xml:space="preserve">That the prompt text is identical</w:t>
      </w:r>
      <w:r>
        <w:rPr>
          <w:rFonts w:ascii="Calibri" w:cs="Calibri" w:eastAsia="Calibri" w:hAnsi="Calibri"/>
          <w:sz w:val="22"/>
          <w:szCs w:val="22"/>
        </w:rPr>
        <w:t xml:space="preserve"> in the two runs, and that the order alone is what changed.</w:t>
      </w:r>
    </w:p>
    <w:p>
      <w:pPr>
        <w:pStyle w:val="ListParagraph"/>
        <w:numPr>
          <w:ilvl w:val="0"/>
          <w:numId w:val="4"/>
        </w:numPr>
        <w:bidi w:val="false"/>
        <w:spacing w:after="80" w:line="300"/>
        <w:jc w:val="left"/>
      </w:pPr>
      <w:r>
        <w:rPr>
          <w:rFonts w:ascii="Calibri" w:cs="Calibri" w:eastAsia="Calibri" w:hAnsi="Calibri"/>
          <w:b/>
          <w:bCs/>
          <w:sz w:val="22"/>
          <w:szCs w:val="22"/>
        </w:rPr>
        <w:t xml:space="preserve">That the quotations appear verbatim</w:t>
      </w:r>
      <w:r>
        <w:rPr>
          <w:rFonts w:ascii="Calibri" w:cs="Calibri" w:eastAsia="Calibri" w:hAnsi="Calibri"/>
          <w:sz w:val="22"/>
          <w:szCs w:val="22"/>
        </w:rPr>
        <w:t xml:space="preserve"> in the text of the response and relate to the same criterion.</w:t>
      </w:r>
    </w:p>
    <w:p>
      <w:pPr>
        <w:pStyle w:val="ListParagraph"/>
        <w:numPr>
          <w:ilvl w:val="0"/>
          <w:numId w:val="4"/>
        </w:numPr>
        <w:bidi w:val="false"/>
        <w:spacing w:after="80" w:line="300"/>
        <w:jc w:val="left"/>
      </w:pPr>
      <w:r>
        <w:rPr>
          <w:rFonts w:ascii="Calibri" w:cs="Calibri" w:eastAsia="Calibri" w:hAnsi="Calibri"/>
          <w:b/>
          <w:bCs/>
          <w:sz w:val="22"/>
          <w:szCs w:val="22"/>
        </w:rPr>
        <w:t xml:space="preserve">Which coefficient it computed</w:t>
      </w:r>
      <w:r>
        <w:rPr>
          <w:rFonts w:ascii="Calibri" w:cs="Calibri" w:eastAsia="Calibri" w:hAnsi="Calibri"/>
          <w:sz w:val="22"/>
          <w:szCs w:val="22"/>
        </w:rPr>
        <w:t xml:space="preserve"> if you asked it to compute: unweighted or weighted kappa? And which standard deviation in the denominator?</w:t>
      </w:r>
    </w:p>
    <w:p>
      <w:pPr>
        <w:pStyle w:val="ListParagraph"/>
        <w:numPr>
          <w:ilvl w:val="0"/>
          <w:numId w:val="4"/>
        </w:numPr>
        <w:bidi w:val="false"/>
        <w:spacing w:after="80" w:line="300"/>
        <w:jc w:val="left"/>
      </w:pPr>
      <w:r>
        <w:rPr>
          <w:rFonts w:ascii="Calibri" w:cs="Calibri" w:eastAsia="Calibri" w:hAnsi="Calibri"/>
          <w:b/>
          <w:bCs/>
          <w:sz w:val="22"/>
          <w:szCs w:val="22"/>
        </w:rPr>
        <w:t xml:space="preserve">The final decision is yours.</w:t>
      </w:r>
      <w:r>
        <w:rPr>
          <w:rFonts w:ascii="Calibri" w:cs="Calibri" w:eastAsia="Calibri" w:hAnsi="Calibri"/>
          <w:sz w:val="22"/>
          <w:szCs w:val="22"/>
        </w:rPr>
        <w:t xml:space="preserve"> Claude does not know who your students are, nor what will follow from the score.</w:t>
      </w:r>
    </w:p>
    <w:p>
      <w:pPr>
        <w:pStyle w:val="Heading1"/>
        <w:bidi w:val="false"/>
        <w:spacing w:after="160" w:before="360"/>
        <w:jc w:val="left"/>
      </w:pPr>
      <w:r>
        <w:rPr>
          <w:rFonts w:ascii="Calibri" w:cs="Calibri" w:eastAsia="Calibri" w:hAnsi="Calibri"/>
          <w:b/>
          <w:bCs/>
          <w:color w:val="1F4E79"/>
          <w:sz w:val="30"/>
          <w:szCs w:val="30"/>
        </w:rPr>
        <w:t xml:space="preserve">11. Questions for review and discussion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One tool has 90% exact agreement with humans, but all its disagreements are by two points. Another tool has 75% exact agreement and all its disagreements are by one point. Which one does quadratic weighted kappa favour? And why?</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Why do we compare the tool with the agreement between two human scorers, and not with the "correct" score?</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 tool passed the three overall agreement thresholds, and its standardized difference in the group of students who write in a second language is ‎−0.25. What do you write in the validity report?</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In a written composition question in Arabic, is the tool's severity with spelling errors a bias? Compare with the science question in the workshop.</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Claude scored the same responses twice, and 4 of 24 partial scores changed. What is the exact agreement percentage? Is it sufficient for final scoring? And for formative feedback?</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 colleague says: "The tool agrees with me more than my colleague agrees with me, so why should I review it?" Discuss this claim using the workshop figures.</w:t>
      </w:r>
    </w:p>
    <w:p>
      <w:pPr>
        <w:pStyle w:val="Heading1"/>
        <w:bidi w:val="false"/>
        <w:spacing w:after="160" w:before="360"/>
        <w:jc w:val="left"/>
      </w:pPr>
      <w:r>
        <w:rPr>
          <w:rFonts w:ascii="Calibri" w:cs="Calibri" w:eastAsia="Calibri" w:hAnsi="Calibri"/>
          <w:b/>
          <w:bCs/>
          <w:color w:val="1F4E79"/>
          <w:sz w:val="30"/>
          <w:szCs w:val="30"/>
        </w:rPr>
        <w:t xml:space="preserve">12.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Williamson, D. M., Xi, X., &amp; Breyer, F. J. (2012). A framework for evaluation and use of automated scoring. Educational Measurement: Issues and Practice, 31(1), 2–13.</w:t>
      </w:r>
    </w:p>
    <w:p>
      <w:pPr>
        <w:bidi w:val="false"/>
        <w:spacing w:after="120" w:line="300"/>
        <w:jc w:val="left"/>
      </w:pPr>
      <w:r>
        <w:rPr>
          <w:rFonts w:ascii="Calibri" w:cs="Calibri" w:eastAsia="Calibri" w:hAnsi="Calibri"/>
          <w:sz w:val="22"/>
          <w:szCs w:val="22"/>
        </w:rPr>
        <w:t xml:space="preserve">Read the part on the criteria for empirical evaluation: agreement with humans, degradation from human agreement, and subgroups.</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Kane, M. T. (2013). Validating the interpretations and uses of test scores. Journal of Educational Measurement, 50(1), 1–73.</w:t>
      </w:r>
    </w:p>
    <w:p>
      <w:pPr>
        <w:bidi w:val="false"/>
        <w:spacing w:after="120" w:line="300"/>
        <w:jc w:val="left"/>
      </w:pPr>
      <w:r>
        <w:rPr>
          <w:rFonts w:ascii="Calibri" w:cs="Calibri" w:eastAsia="Calibri" w:hAnsi="Calibri"/>
          <w:sz w:val="22"/>
          <w:szCs w:val="22"/>
        </w:rPr>
        <w:t xml:space="preserve">Messick, S. (1989). Validity. In R. L. Linn (Ed.), Educational Measurement (3rd ed.). American Council on Education/Macmillan.</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bidi w:val="false"/>
        <w:spacing w:after="120" w:line="300"/>
        <w:jc w:val="left"/>
      </w:pPr>
      <w:r>
        <w:rPr>
          <w:rFonts w:ascii="Calibri" w:cs="Calibri" w:eastAsia="Calibri" w:hAnsi="Calibri"/>
          <w:sz w:val="22"/>
          <w:szCs w:val="22"/>
        </w:rPr>
        <w:t xml:space="preserve">Cohen, J. (1968). Weighted kappa: Nominal scale agreement with provision for scaled disagreement or partial credit. Psychological Bulletin, 70(4), 213–220.</w:t>
      </w:r>
    </w:p>
    <w:p>
      <w:pPr>
        <w:bidi w:val="false"/>
        <w:spacing w:after="120" w:line="300"/>
        <w:jc w:val="left"/>
      </w:pPr>
      <w:r>
        <w:rPr>
          <w:rFonts w:ascii="Calibri" w:cs="Calibri" w:eastAsia="Calibri" w:hAnsi="Calibri"/>
          <w:sz w:val="22"/>
          <w:szCs w:val="22"/>
        </w:rPr>
        <w:t xml:space="preserve">Cohen, J. (1960). A coefficient of agreement for nominal scales. Educational and Psychological Measurement, 20(1), 37–46.</w:t>
      </w:r>
    </w:p>
    <w:p>
      <w:pPr>
        <w:bidi w:val="false"/>
        <w:spacing w:after="120" w:line="300"/>
        <w:jc w:val="left"/>
      </w:pPr>
      <w:r>
        <w:rPr>
          <w:rFonts w:ascii="Calibri" w:cs="Calibri" w:eastAsia="Calibri" w:hAnsi="Calibri"/>
          <w:sz w:val="22"/>
          <w:szCs w:val="22"/>
        </w:rPr>
        <w:t xml:space="preserve">Landis, J. R., &amp; Koch, G. G. (1977). The measurement of observer agreement for categorical data. Biometrics, 33(1), 159–174.</w:t>
      </w:r>
    </w:p>
    <w:p>
      <w:pPr>
        <w:pStyle w:val="Heading2"/>
        <w:bidi w:val="false"/>
        <w:spacing w:after="120" w:before="240"/>
        <w:jc w:val="left"/>
      </w:pPr>
      <w:r>
        <w:rPr>
          <w:rFonts w:ascii="Calibri" w:cs="Calibri" w:eastAsia="Calibri" w:hAnsi="Calibri"/>
          <w:b/>
          <w:bCs/>
          <w:color w:val="2E75B6"/>
          <w:sz w:val="25"/>
          <w:szCs w:val="25"/>
        </w:rPr>
        <w:t xml:space="preserve">Critical reading (related to AI)</w:t>
      </w:r>
    </w:p>
    <w:p>
      <w:pPr>
        <w:bidi w:val="false"/>
        <w:spacing w:after="120" w:line="300"/>
        <w:jc w:val="left"/>
      </w:pPr>
      <w:r>
        <w:rPr>
          <w:rFonts w:ascii="Calibri" w:cs="Calibri" w:eastAsia="Calibri" w:hAnsi="Calibri"/>
          <w:sz w:val="22"/>
          <w:szCs w:val="22"/>
        </w:rPr>
        <w:t xml:space="preserve">Anthropic (2025, August). Anthropic Education Report: How educators use Claude.</w:t>
      </w:r>
    </w:p>
    <w:p>
      <w:pPr>
        <w:bidi w:val="false"/>
        <w:spacing w:after="120" w:line="300"/>
        <w:jc w:val="left"/>
      </w:pPr>
      <w:r>
        <w:rPr>
          <w:rFonts w:ascii="Calibri" w:cs="Calibri" w:eastAsia="Calibri" w:hAnsi="Calibri"/>
          <w:sz w:val="22"/>
          <w:szCs w:val="22"/>
        </w:rPr>
        <w:t xml:space="preserve">Read the part on grading, and compare what academics say about AI's effectiveness at it with what they actually do.</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bidi w:val="false"/>
        <w:spacing w:after="120" w:line="300"/>
        <w:jc w:val="left"/>
      </w:pPr>
      <w:r>
        <w:rPr>
          <w:rFonts w:ascii="Calibri" w:cs="Calibri" w:eastAsia="Calibri" w:hAnsi="Calibri"/>
          <w:sz w:val="22"/>
          <w:szCs w:val="22"/>
        </w:rPr>
        <w:t xml:space="preserve">UAE University (2025). Generative AI Usage by Students Policy.</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8"/>
        <w:gridCol w:w="4950"/>
      </w:tblGrid>
      <w:tr>
        <w:trPr>
          <w:cantSplit/>
          <w:tblHeader/>
        </w:trPr>
        <w:tc>
          <w:tcPr>
            <w:tcW w:type="dxa" w:w="46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(as used in these notes)</w:t>
            </w:r>
          </w:p>
        </w:tc>
        <w:tc>
          <w:tcPr>
            <w:tcW w:type="dxa" w:w="49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Automated scoring</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Automated scoring</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Feature-based scoring engine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Feature-based scoring engine</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Large language model</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Large language model (LLM)</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Validity argument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Validity argument</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agreement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agreement</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Adjacent agreement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Adjacent agreement</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Cohen's kappa coefficient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Cohen's kappa</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Quadratic weighted kappa</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Quadratic weighted kappa (QWK)</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Standardized mean difference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Standardized mean difference (SMD)</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Degradation from human agreement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Degradation from human–human agreement</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Subgroup</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Subgroup</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Construct-irrelevant variance</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Construct-irrelevant variance</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Order effect</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Order effect</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Prompt sensitivity</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Prompt sensitivity</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human makes the decision</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Human judgement as final decision</w:t>
            </w:r>
          </w:p>
        </w:tc>
      </w:tr>
      <w:tr>
        <w:trPr>
          <w:cantSplit/>
        </w:trPr>
        <w:tc>
          <w:tcPr>
            <w:tcW w:type="dxa" w:w="4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Second scorer</w:t>
            </w:r>
          </w:p>
        </w:tc>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Second scorer</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10: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Lecture Notes</dc:title>
  <dc:creator>Emad Adel Fraij</dc:creator>
  <cp:lastModifiedBy>Un-named</cp:lastModifiedBy>
  <cp:revision>1</cp:revision>
  <dcterms:created xsi:type="dcterms:W3CDTF">2026-10-15T04:06:15.469Z</dcterms:created>
  <dcterms:modified xsi:type="dcterms:W3CDTF">2026-10-15T04:06:15.469Z</dcterms:modified>
</cp:coreProperties>
</file>

<file path=docProps/custom.xml><?xml version="1.0" encoding="utf-8"?>
<Properties xmlns="http://schemas.openxmlformats.org/officeDocument/2006/custom-properties" xmlns:vt="http://schemas.openxmlformats.org/officeDocument/2006/docPropsVTypes"/>
</file>