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10: Should we adopt the automated scoring tool?</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Work in pairs · AI use level: 2 (Documented collaboration)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judge an automated scoring tool on the evidence: you first read the overall agreement indices and make a decision, then examine the subgroups and revise your decision, then test for yourself Claude's consistency when it scores the same responses in two different orders. You finish with a one-page validity report with clear conditions of use.</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"03 Automated Scoring - Week 10". Its sheets: Read me, Data, Agreement, Subgroups. The data are a </w:t>
      </w:r>
      <w:r>
        <w:rPr>
          <w:rFonts w:ascii="Calibri" w:cs="Calibri" w:eastAsia="Calibri" w:hAnsi="Calibri"/>
          <w:b/>
          <w:bCs/>
          <w:sz w:val="22"/>
          <w:szCs w:val="22"/>
        </w:rPr>
        <w:t xml:space="preserve">computer simulation</w:t>
      </w:r>
      <w:r>
        <w:rPr>
          <w:rFonts w:ascii="Calibri" w:cs="Calibri" w:eastAsia="Calibri" w:hAnsi="Calibri"/>
          <w:sz w:val="22"/>
          <w:szCs w:val="22"/>
        </w:rPr>
        <w:t xml:space="preserve"> for training purposes: 120 short responses scored from 0 to 3 by two human scorers and an AI tool, and they do not belong to real students or a real tool.</w:t>
      </w:r>
    </w:p>
    <w:p>
      <w:pPr>
        <w:pStyle w:val="ListParagraph"/>
        <w:numPr>
          <w:ilvl w:val="0"/>
          <w:numId w:val="2"/>
        </w:numPr>
        <w:bidi w:val="false"/>
        <w:spacing w:after="80" w:line="300"/>
        <w:jc w:val="left"/>
      </w:pPr>
      <w:r>
        <w:rPr>
          <w:rFonts w:ascii="Calibri" w:cs="Calibri" w:eastAsia="Calibri" w:hAnsi="Calibri"/>
          <w:sz w:val="22"/>
          <w:szCs w:val="22"/>
        </w:rPr>
        <w:t xml:space="preserve">A new blank copy of the Week 8 file: "03 Rubric Calibration - Week 8", to compare Claude's two runs.</w:t>
      </w:r>
    </w:p>
    <w:p>
      <w:pPr>
        <w:pStyle w:val="ListParagraph"/>
        <w:numPr>
          <w:ilvl w:val="0"/>
          <w:numId w:val="2"/>
        </w:numPr>
        <w:bidi w:val="false"/>
        <w:spacing w:after="80" w:line="300"/>
        <w:jc w:val="left"/>
      </w:pPr>
      <w:r>
        <w:rPr>
          <w:rFonts w:ascii="Calibri" w:cs="Calibri" w:eastAsia="Calibri" w:hAnsi="Calibri"/>
          <w:sz w:val="22"/>
          <w:szCs w:val="22"/>
        </w:rPr>
        <w:t xml:space="preserve">Your Week 8 file after entering your own scoring (optional, for Step 5).</w:t>
      </w:r>
    </w:p>
    <w:p>
      <w:pPr>
        <w:pStyle w:val="ListParagraph"/>
        <w:numPr>
          <w:ilvl w:val="0"/>
          <w:numId w:val="2"/>
        </w:numPr>
        <w:bidi w:val="false"/>
        <w:spacing w:after="80" w:line="300"/>
        <w:jc w:val="left"/>
      </w:pPr>
      <w:r>
        <w:rPr>
          <w:rFonts w:ascii="Calibri" w:cs="Calibri" w:eastAsia="Calibri" w:hAnsi="Calibri"/>
          <w:sz w:val="22"/>
          <w:szCs w:val="22"/>
        </w:rPr>
        <w:t xml:space="preserve">A Claude account.</w:t>
      </w:r>
    </w:p>
    <w:p>
      <w:pPr>
        <w:pStyle w:val="ListParagraph"/>
        <w:numPr>
          <w:ilvl w:val="0"/>
          <w:numId w:val="2"/>
        </w:numPr>
        <w:bidi w:val="false"/>
        <w:spacing w:after="80" w:line="300"/>
        <w:jc w:val="left"/>
      </w:pPr>
      <w:r>
        <w:rPr>
          <w:rFonts w:ascii="Calibri" w:cs="Calibri" w:eastAsia="Calibri" w:hAnsi="Calibri"/>
          <w:sz w:val="22"/>
          <w:szCs w:val="22"/>
        </w:rPr>
        <w:t xml:space="preserve">The week's lecture notes open, especially Sections 4, 5 and 9.</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Overall agreement is a condition for considering the tool, not a certificate of its validity. Write your decision at each step before moving on to the next, and do not edit an earlier decision: record the change and its reason. Do not open the "Subgroups" sheet before writing your first decision, and do not read Sections 6 and 7 of the lecture notes before finishing Step 2.</w:t>
      </w:r>
    </w:p>
    <w:p>
      <w:pPr>
        <w:pStyle w:val="Heading1"/>
        <w:bidi w:val="false"/>
        <w:spacing w:after="160" w:before="360"/>
        <w:jc w:val="left"/>
      </w:pPr>
      <w:r>
        <w:rPr>
          <w:rFonts w:ascii="Calibri" w:cs="Calibri" w:eastAsia="Calibri" w:hAnsi="Calibri"/>
          <w:b/>
          <w:bCs/>
          <w:color w:val="1F4E79"/>
          <w:sz w:val="30"/>
          <w:szCs w:val="30"/>
        </w:rPr>
        <w:t xml:space="preserve">Step 1: Read the overall agreement and decide (10 minutes)</w:t>
      </w:r>
    </w:p>
    <w:p>
      <w:pPr>
        <w:bidi w:val="false"/>
        <w:spacing w:after="120" w:line="300"/>
        <w:jc w:val="left"/>
      </w:pPr>
      <w:r>
        <w:rPr>
          <w:rFonts w:ascii="Calibri" w:cs="Calibri" w:eastAsia="Calibri" w:hAnsi="Calibri"/>
          <w:sz w:val="22"/>
          <w:szCs w:val="22"/>
        </w:rPr>
        <w:t xml:space="preserve">Open the "Agreement" sheet. At the top are the guideline thresholds in coloured, editable cells, and beneath them two agreement tables and indices for each pair. Fill in the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4"/>
        <w:gridCol w:w="1708"/>
        <w:gridCol w:w="1452"/>
        <w:gridCol w:w="1871"/>
        <w:gridCol w:w="1873"/>
      </w:tblGrid>
      <w:tr>
        <w:trPr>
          <w:cantSplit/>
          <w:tblHeader/>
        </w:trPr>
        <w:tc>
          <w:tcPr>
            <w:tcW w:type="dxa" w:w="27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Index</w:t>
            </w:r>
          </w:p>
        </w:tc>
        <w:tc>
          <w:tcPr>
            <w:tcW w:type="dxa" w:w="1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Human 1 with Human 2</w:t>
            </w:r>
          </w:p>
        </w:tc>
        <w:tc>
          <w:tcPr>
            <w:tcW w:type="dxa" w:w="14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Tool with Human 1</w:t>
            </w:r>
          </w:p>
        </w:tc>
        <w:tc>
          <w:tcPr>
            <w:tcW w:type="dxa" w:w="18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Guideline threshold</w:t>
            </w:r>
          </w:p>
        </w:tc>
        <w:tc>
          <w:tcPr>
            <w:tcW w:type="dxa" w:w="18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w:t>
            </w:r>
          </w:p>
        </w:tc>
      </w:tr>
      <w:tr>
        <w:trPr>
          <w:cantSplit/>
        </w:trPr>
        <w:tc>
          <w:tcPr>
            <w:tcW w:type="dxa" w:w="2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agreement</w:t>
            </w:r>
          </w:p>
        </w:tc>
        <w:tc>
          <w:tcPr>
            <w:tcW w:type="dxa" w:w="1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None</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or adjacent agreement</w:t>
            </w:r>
          </w:p>
        </w:tc>
        <w:tc>
          <w:tcPr>
            <w:tcW w:type="dxa" w:w="1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None</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Kappa coefficient</w:t>
            </w:r>
          </w:p>
        </w:tc>
        <w:tc>
          <w:tcPr>
            <w:tcW w:type="dxa" w:w="1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None</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Quadratic weighted kappa</w:t>
            </w:r>
          </w:p>
        </w:tc>
        <w:tc>
          <w:tcPr>
            <w:tcW w:type="dxa" w:w="1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At least 0.70</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Degradation from human agreement</w:t>
            </w:r>
          </w:p>
        </w:tc>
        <w:tc>
          <w:tcPr>
            <w:tcW w:type="dxa" w:w="1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Not applicable</w:t>
            </w: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exceed 0.10</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7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Standardized mean difference</w:t>
            </w:r>
          </w:p>
        </w:tc>
        <w:tc>
          <w:tcPr>
            <w:tcW w:type="dxa" w:w="1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8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Does not exceed 0.15</w:t>
            </w:r>
          </w:p>
        </w:tc>
        <w:tc>
          <w:tcPr>
            <w:tcW w:type="dxa" w:w="18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Answer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On how many responses did the two humans disagree by two points? And on how many responses did the tool disagree with Human 1 by two points? (Look at the two agreement tables.)</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The degradation is a negative value. What does it mean?</w:t>
      </w:r>
    </w:p>
    <w:p>
      <w:pPr>
        <w:pStyle w:val="ListParagraph"/>
        <w:keepNext/>
        <w:numPr>
          <w:ilvl w:val="0"/>
          <w:numId w:val="3"/>
        </w:numPr>
        <w:bidi w:val="false"/>
        <w:spacing w:after="60" w:before="80" w:line="300"/>
        <w:jc w:val="left"/>
      </w:pPr>
      <w:r>
        <w:rPr>
          <w:rFonts w:ascii="Calibri" w:cs="Calibri" w:eastAsia="Calibri" w:hAnsi="Calibri"/>
          <w:b/>
          <w:bCs/>
          <w:sz w:val="22"/>
          <w:szCs w:val="22"/>
        </w:rPr>
        <w:t xml:space="preserve">The first decision:</w:t>
      </w:r>
      <w:r>
        <w:rPr>
          <w:rFonts w:ascii="Calibri" w:cs="Calibri" w:eastAsia="Calibri" w:hAnsi="Calibri"/>
          <w:sz w:val="22"/>
          <w:szCs w:val="22"/>
        </w:rPr>
        <w:t xml:space="preserve"> the school principal asks: "Should we adopt the tool to score the end-of-term test?" Write your decision and its justification in the decision table below.</w:t>
      </w:r>
    </w:p>
    <w:p>
      <w:pPr>
        <w:pStyle w:val="Heading1"/>
        <w:bidi w:val="false"/>
        <w:spacing w:after="160" w:before="360"/>
        <w:jc w:val="left"/>
      </w:pPr>
      <w:r>
        <w:rPr>
          <w:rFonts w:ascii="Calibri" w:cs="Calibri" w:eastAsia="Calibri" w:hAnsi="Calibri"/>
          <w:b/>
          <w:bCs/>
          <w:color w:val="1F4E79"/>
          <w:sz w:val="30"/>
          <w:szCs w:val="30"/>
        </w:rPr>
        <w:t xml:space="preserve">Step 2: Examine the subgroups and revise your decision (15 minutes)</w:t>
      </w:r>
    </w:p>
    <w:p>
      <w:pPr>
        <w:bidi w:val="false"/>
        <w:spacing w:after="120" w:line="300"/>
        <w:jc w:val="left"/>
      </w:pPr>
      <w:r>
        <w:rPr>
          <w:rFonts w:ascii="Calibri" w:cs="Calibri" w:eastAsia="Calibri" w:hAnsi="Calibri"/>
          <w:sz w:val="22"/>
          <w:szCs w:val="22"/>
        </w:rPr>
        <w:t xml:space="preserve">Now open the "Subgroups" sheet. The threshold here is stricter (0.10), and it is in an editable cell.</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1"/>
        <w:gridCol w:w="1087"/>
        <w:gridCol w:w="2901"/>
        <w:gridCol w:w="2272"/>
        <w:gridCol w:w="1767"/>
      </w:tblGrid>
      <w:tr>
        <w:trPr>
          <w:cantSplit/>
          <w:tblHeader/>
        </w:trPr>
        <w:tc>
          <w:tcPr>
            <w:tcW w:type="dxa" w:w="16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Group</w:t>
            </w:r>
          </w:p>
        </w:tc>
        <w:tc>
          <w:tcPr>
            <w:tcW w:type="dxa" w:w="108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Count</w:t>
            </w:r>
          </w:p>
        </w:tc>
        <w:tc>
          <w:tcPr>
            <w:tcW w:type="dxa" w:w="29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Mean difference (tool minus Human 1)</w:t>
            </w:r>
          </w:p>
        </w:tc>
        <w:tc>
          <w:tcPr>
            <w:tcW w:type="dxa" w:w="227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Standardized difference</w:t>
            </w:r>
          </w:p>
        </w:tc>
        <w:tc>
          <w:tcPr>
            <w:tcW w:type="dxa" w:w="176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Judgement</w:t>
            </w:r>
          </w:p>
        </w:tc>
      </w:tr>
      <w:tr>
        <w:trPr>
          <w:cantSplit/>
        </w:trPr>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Long responses</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Short responses</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Many spelling errors</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61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Few spelling errors</w:t>
            </w:r>
          </w:p>
        </w:tc>
        <w:tc>
          <w:tcPr>
            <w:tcW w:type="dxa" w:w="10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7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write the correlation between the number of words and the tool's difference from Human 1: ..........</w:t>
      </w:r>
    </w:p>
    <w:p>
      <w:pPr>
        <w:bidi w:val="false"/>
        <w:spacing w:after="120" w:line="300"/>
        <w:jc w:val="left"/>
      </w:pPr>
      <w:r>
        <w:rPr>
          <w:rFonts w:ascii="Calibri" w:cs="Calibri" w:eastAsia="Calibri" w:hAnsi="Calibri"/>
          <w:sz w:val="22"/>
          <w:szCs w:val="22"/>
        </w:rPr>
        <w:t xml:space="preserve">Then try the effect of the definition of a "long response". In the "Agreement" sheet, change the coloured cell next to "Long response threshold" from 35 to 30 and then to 40, record what appears in the "Subgroups" sheet, and then set it back to 35:</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9"/>
        <w:gridCol w:w="1665"/>
        <w:gridCol w:w="2220"/>
        <w:gridCol w:w="2289"/>
        <w:gridCol w:w="1945"/>
      </w:tblGrid>
      <w:tr>
        <w:trPr>
          <w:cantSplit/>
          <w:tblHeader/>
        </w:trPr>
        <w:tc>
          <w:tcPr>
            <w:tcW w:type="dxa" w:w="15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Length threshold</w:t>
            </w:r>
          </w:p>
        </w:tc>
        <w:tc>
          <w:tcPr>
            <w:tcW w:type="dxa" w:w="16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long responses</w:t>
            </w:r>
          </w:p>
        </w:tc>
        <w:tc>
          <w:tcPr>
            <w:tcW w:type="dxa" w:w="22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Standardized difference for long</w:t>
            </w:r>
          </w:p>
        </w:tc>
        <w:tc>
          <w:tcPr>
            <w:tcW w:type="dxa" w:w="22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Standardized difference for short</w:t>
            </w:r>
          </w:p>
        </w:tc>
        <w:tc>
          <w:tcPr>
            <w:tcW w:type="dxa" w:w="194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Does your conclusion change?</w:t>
            </w:r>
          </w:p>
        </w:tc>
      </w:tr>
      <w:tr>
        <w:trPr>
          <w:cantSplit/>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30 words</w:t>
            </w:r>
          </w:p>
        </w:tc>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35 words</w:t>
            </w:r>
          </w:p>
        </w:tc>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5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40 words</w:t>
            </w:r>
          </w:p>
        </w:tc>
        <w:tc>
          <w:tcPr>
            <w:tcW w:type="dxa" w:w="16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9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Answer:</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In the "Data" sheet, filter the long responses and look at the "Tool minus Human 1" column. How many times did the tool give more? And how many times less?</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Spelling errors are not part of what the science question measures. What is the name of this problem? Check your answer against Section 7 after writing it.</w:t>
      </w:r>
    </w:p>
    <w:p>
      <w:pPr>
        <w:pStyle w:val="ListParagraph"/>
        <w:keepNext/>
        <w:numPr>
          <w:ilvl w:val="0"/>
          <w:numId w:val="4"/>
        </w:numPr>
        <w:bidi w:val="false"/>
        <w:spacing w:after="60" w:before="80" w:line="300"/>
        <w:jc w:val="left"/>
      </w:pPr>
      <w:r>
        <w:rPr>
          <w:rFonts w:ascii="Calibri" w:cs="Calibri" w:eastAsia="Calibri" w:hAnsi="Calibri"/>
          <w:sz w:val="22"/>
          <w:szCs w:val="22"/>
        </w:rPr>
        <w:t xml:space="preserve">How was the overall standardized difference close to zero despite these differences?</w:t>
      </w:r>
    </w:p>
    <w:p>
      <w:pPr>
        <w:pStyle w:val="ListParagraph"/>
        <w:keepNext/>
        <w:numPr>
          <w:ilvl w:val="0"/>
          <w:numId w:val="4"/>
        </w:numPr>
        <w:bidi w:val="false"/>
        <w:spacing w:after="60" w:before="80" w:line="300"/>
        <w:jc w:val="left"/>
      </w:pPr>
      <w:r>
        <w:rPr>
          <w:rFonts w:ascii="Calibri" w:cs="Calibri" w:eastAsia="Calibri" w:hAnsi="Calibri"/>
          <w:b/>
          <w:bCs/>
          <w:sz w:val="22"/>
          <w:szCs w:val="22"/>
        </w:rPr>
        <w:t xml:space="preserve">The revised decision:</w:t>
      </w:r>
      <w:r>
        <w:rPr>
          <w:rFonts w:ascii="Calibri" w:cs="Calibri" w:eastAsia="Calibri" w:hAnsi="Calibri"/>
          <w:sz w:val="22"/>
          <w:szCs w:val="22"/>
        </w:rPr>
        <w:t xml:space="preserve"> write it in the decision table, and explain what changed it.</w:t>
      </w:r>
    </w:p>
    <w:p>
      <w:pPr>
        <w:pStyle w:val="Heading1"/>
        <w:bidi w:val="false"/>
        <w:spacing w:after="160" w:before="360"/>
        <w:jc w:val="left"/>
      </w:pPr>
      <w:r>
        <w:rPr>
          <w:rFonts w:ascii="Calibri" w:cs="Calibri" w:eastAsia="Calibri" w:hAnsi="Calibri"/>
          <w:b/>
          <w:bCs/>
          <w:color w:val="1F4E79"/>
          <w:sz w:val="30"/>
          <w:szCs w:val="30"/>
        </w:rPr>
        <w:t xml:space="preserve">Decision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89"/>
        <w:gridCol w:w="2150"/>
        <w:gridCol w:w="2299"/>
      </w:tblGrid>
      <w:tr>
        <w:trPr>
          <w:cantSplit/>
          <w:tblHeader/>
        </w:trPr>
        <w:tc>
          <w:tcPr>
            <w:tcW w:type="dxa" w:w="51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21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First decision (after Step 1)</w:t>
            </w:r>
          </w:p>
        </w:tc>
        <w:tc>
          <w:tcPr>
            <w:tcW w:type="dxa" w:w="22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Revised decision (after Step 2)</w:t>
            </w: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Decision (sole scorer / second scorer with conditions / formative feedback only / not adopted)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figures on which I based the decision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Who might be harmed by this decision?</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51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changed your mind, if it changed?</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Not applicable</w:t>
            </w:r>
          </w:p>
        </w:tc>
        <w:tc>
          <w:tcPr>
            <w:tcW w:type="dxa" w:w="22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3: Claude's first run (10 minutes)</w:t>
      </w:r>
    </w:p>
    <w:p>
      <w:pPr>
        <w:bidi w:val="false"/>
        <w:spacing w:after="120" w:line="300"/>
        <w:jc w:val="left"/>
      </w:pPr>
      <w:r>
        <w:rPr>
          <w:rFonts w:ascii="Calibri" w:cs="Calibri" w:eastAsia="Calibri" w:hAnsi="Calibri"/>
          <w:sz w:val="22"/>
          <w:szCs w:val="22"/>
        </w:rPr>
        <w:t xml:space="preserve">We move from the simulated tool to Claude itself, to examine the </w:t>
      </w:r>
      <w:r>
        <w:rPr>
          <w:rFonts w:ascii="Calibri" w:cs="Calibri" w:eastAsia="Calibri" w:hAnsi="Calibri"/>
          <w:b/>
          <w:bCs/>
          <w:sz w:val="22"/>
          <w:szCs w:val="22"/>
        </w:rPr>
        <w:t xml:space="preserve">generalization</w:t>
      </w:r>
      <w:r>
        <w:rPr>
          <w:rFonts w:ascii="Calibri" w:cs="Calibri" w:eastAsia="Calibri" w:hAnsi="Calibri"/>
          <w:sz w:val="22"/>
          <w:szCs w:val="22"/>
        </w:rPr>
        <w:t xml:space="preserve"> link: does it give the same score if we rescore? We use the eight responses and the rubric from Week 8.</w:t>
      </w:r>
    </w:p>
    <w:p>
      <w:pPr>
        <w:bidi w:val="false"/>
        <w:spacing w:after="120" w:line="300"/>
        <w:jc w:val="left"/>
      </w:pPr>
      <w:r>
        <w:rPr>
          <w:rFonts w:ascii="Calibri" w:cs="Calibri" w:eastAsia="Calibri" w:hAnsi="Calibri"/>
          <w:b/>
          <w:bCs/>
          <w:sz w:val="22"/>
          <w:szCs w:val="22"/>
        </w:rPr>
        <w:t xml:space="preserve">Before you start:</w:t>
      </w:r>
      <w:r>
        <w:rPr>
          <w:rFonts w:ascii="Calibri" w:cs="Calibri" w:eastAsia="Calibri" w:hAnsi="Calibri"/>
          <w:sz w:val="22"/>
          <w:szCs w:val="22"/>
        </w:rPr>
        <w:t xml:space="preserve"> open a new conversation outside the course project, so that Claude does not see your scoring or the reference scores from Week 8. Paste the following prompt as it is: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are a scorer on a scoring team. Score the eight responses below using the following rubric alone, without any criterion of your own.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task: "A student says: an iron nail rusts faster in salt water than in distilled water. Design an experiment to test this statement, identify the variables, then explain the result you expect."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rubric (each criterion scored from 0 to 3):</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Variables and control: 0 does not identify any variable. 1 mentions one variable or confuses the variables. 2 identifies the independent and dependent variables and controls at least one constant. 3 identifies the independent and dependent variables precisely and controls two or more constants.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Experimental steps and data collection: 0 no steps, or steps that do not test the statement. 1 incomplete steps that cannot be replicated. 2 workable steps with a way of observing rust. 3 replicable steps, a specified duration, and a clear way of measuring or comparing rust.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Scientific explanation: 0 no explanation, an explanation that does not address the effect of salt, or an incorrect explanation. 1 predicts that salt increases rusting without a scientific explanation of the reaction. 2 links rusting to the reaction of iron with oxygen and water and states that salt speeds it up. 3 a precise explanation linking the faster rusting to the effect of salt and proposing how the results would confirm or refute it.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 responses: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R1: I put two identical nails in two cups: the first contains distilled water and the second salt water of the same amount. I cover both cups and leave them in the same place for a week. The independent variable is the type of water, the dependent variable is the amount of rust, and the constants are: the type of nail, the volume of water, the temperature and the duration. I photograph the two nails every two days and compare the area of rust. I expect more rust in the salt water because salt speeds up the reaction of iron with oxygen and water, and if the rust appears equal then the statement is not correct.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R2: I put one nail in salt water and one nail in ordinary water of the same amount and wait. The variable is the salt. After some days I look at which one rusted more. Salt makes iron rust.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R3: Iron rusts in water. I put a nail in salt water and see whether it rusts.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R4: Independent variable: the presence of salt in the water. Dependent: rust. Constants: the type of nails and the amount of water. I put three nails in salt water and three in distilled water for five days, then compare the colour of the nails. Rust is a reaction between iron and oxygen in the presence of water, and salt speeds it up.</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R5: Rust is brown and happens to old cars and doors. Salt water is found in the sea, so ships rust.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R6: I bring two identical cups, and put 200 ml of distilled water in the first and 200 ml of water with a spoon of salt dissolved in it in the second, and put a new nail in each cup. I leave them for seven days at room temperature, then weigh the two nails after drying them and compare the change in mass. The variable is the type of water. I expect salt water to cause more rust.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R7: Rust is a chemical reaction between iron, oxygen and water. Salt increases the speed of this reaction, which is why iron objects rust faster near the sea. I expect the statement to be correct.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R8: Independent: the type of water (salt or distilled). Dependent: the amount of rust. Constants: the type of nail, the volume of water, the duration, the place. I put them in and observe. I expect faster rusting in the salt water, because salt speeds up the reaction of iron with oxygen and water, and if I repeated the experiment with two different salt concentrations and the rust increased with the concentration, the result would be more firmly confirmed.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Score the responses in the order in which they appear. For each response and each criterion write: the score, and a short verbatim quotation from the response that is its evidence, or "No evidence". Score each criterion independently of the other two, and do not refer back to any previous conversation.</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At the end, present a single table ordered from R1 to R8: the response, the three scores, the total.</w:t>
      </w:r>
    </w:p>
    <w:p>
      <w:pPr>
        <w:spacing w:after="120"/>
      </w:pPr>
    </w:p>
    <w:p>
      <w:pPr>
        <w:bidi w:val="false"/>
        <w:spacing w:after="120" w:line="300"/>
        <w:jc w:val="left"/>
      </w:pPr>
      <w:r>
        <w:rPr>
          <w:rFonts w:ascii="Calibri" w:cs="Calibri" w:eastAsia="Calibri" w:hAnsi="Calibri"/>
          <w:sz w:val="22"/>
          <w:szCs w:val="22"/>
        </w:rPr>
        <w:t xml:space="preserve">Enter the scores from the first run in the "My Scoring" sheet of the blank copy of the Week 8 file, and save the conversation link.</w:t>
      </w:r>
    </w:p>
    <w:p>
      <w:pPr>
        <w:pStyle w:val="Heading1"/>
        <w:bidi w:val="false"/>
        <w:spacing w:after="160" w:before="360"/>
        <w:jc w:val="left"/>
      </w:pPr>
      <w:r>
        <w:rPr>
          <w:rFonts w:ascii="Calibri" w:cs="Calibri" w:eastAsia="Calibri" w:hAnsi="Calibri"/>
          <w:b/>
          <w:bCs/>
          <w:color w:val="1F4E79"/>
          <w:sz w:val="30"/>
          <w:szCs w:val="30"/>
        </w:rPr>
        <w:t xml:space="preserve">Step 4: The second run in reverse order (10 minutes)</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Open another new conversation, also outside the course project.</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Paste the same prompt word for word, with only one change: move the responses within the prompt so that they start with R8 and end with R1. Keep each response's code as it is, and do not change any other word.</w:t>
      </w:r>
    </w:p>
    <w:p>
      <w:pPr>
        <w:pStyle w:val="ListParagraph"/>
        <w:keepNext/>
        <w:numPr>
          <w:ilvl w:val="0"/>
          <w:numId w:val="5"/>
        </w:numPr>
        <w:bidi w:val="false"/>
        <w:spacing w:after="60" w:before="80" w:line="300"/>
        <w:jc w:val="left"/>
      </w:pPr>
      <w:r>
        <w:rPr>
          <w:rFonts w:ascii="Calibri" w:cs="Calibri" w:eastAsia="Calibri" w:hAnsi="Calibri"/>
          <w:sz w:val="22"/>
          <w:szCs w:val="22"/>
        </w:rPr>
        <w:t xml:space="preserve">Enter the scores from the second run in the "Claude Scoring" sheet of the same copy, ordered from R1 to R8, and save the conversation link.</w:t>
      </w:r>
    </w:p>
    <w:p>
      <w:pPr>
        <w:pStyle w:val="Heading1"/>
        <w:bidi w:val="false"/>
        <w:spacing w:after="160" w:before="360"/>
        <w:jc w:val="left"/>
      </w:pPr>
      <w:r>
        <w:rPr>
          <w:rFonts w:ascii="Calibri" w:cs="Calibri" w:eastAsia="Calibri" w:hAnsi="Calibri"/>
          <w:b/>
          <w:bCs/>
          <w:color w:val="1F4E79"/>
          <w:sz w:val="30"/>
          <w:szCs w:val="30"/>
        </w:rPr>
        <w:t xml:space="preserve">Step 5: Compare the two runs (10 minutes)</w:t>
      </w:r>
    </w:p>
    <w:p>
      <w:pPr>
        <w:bidi w:val="false"/>
        <w:spacing w:after="120" w:line="300"/>
        <w:jc w:val="left"/>
      </w:pPr>
      <w:r>
        <w:rPr>
          <w:rFonts w:ascii="Calibri" w:cs="Calibri" w:eastAsia="Calibri" w:hAnsi="Calibri"/>
          <w:sz w:val="22"/>
          <w:szCs w:val="22"/>
        </w:rPr>
        <w:t xml:space="preserve">Open the "Comparison" sheet in the same copy. The row "My scoring vs Claude's scoring" now gives you the agreement between the first and second runs on 24 partial scores. A positive mean difference means the first run is higher on that criterion. Complete the table: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9"/>
        <w:gridCol w:w="2561"/>
        <w:gridCol w:w="2620"/>
        <w:gridCol w:w="2025"/>
        <w:gridCol w:w="1253"/>
      </w:tblGrid>
      <w:tr>
        <w:trPr>
          <w:cantSplit/>
          <w:tblHeader/>
        </w:trPr>
        <w:tc>
          <w:tcPr>
            <w:tcW w:type="dxa" w:w="11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Response</w:t>
            </w:r>
          </w:p>
        </w:tc>
        <w:tc>
          <w:tcPr>
            <w:tcW w:type="dxa" w:w="256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First run (variables / steps / explanation)</w:t>
            </w:r>
          </w:p>
        </w:tc>
        <w:tc>
          <w:tcPr>
            <w:tcW w:type="dxa" w:w="26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Second run (variables / steps / explanation)</w:t>
            </w:r>
          </w:p>
        </w:tc>
        <w:tc>
          <w:tcPr>
            <w:tcW w:type="dxa" w:w="20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Number of matching scores out of 3</w:t>
            </w:r>
          </w:p>
        </w:tc>
        <w:tc>
          <w:tcPr>
            <w:tcW w:type="dxa" w:w="12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Did the total change?</w:t>
            </w: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R1</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R2</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R3</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R4</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R5</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R6</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R7</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R8</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11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Total</w:t>
            </w:r>
          </w:p>
        </w:tc>
        <w:tc>
          <w:tcPr>
            <w:tcW w:type="dxa" w:w="256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6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0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out of 24</w:t>
            </w:r>
          </w:p>
        </w:tc>
        <w:tc>
          <w:tcPr>
            <w:tcW w:type="dxa" w:w="12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91"/>
        <w:gridCol w:w="1747"/>
      </w:tblGrid>
      <w:tr>
        <w:trPr>
          <w:cantSplit/>
          <w:tblHeader/>
        </w:trPr>
        <w:tc>
          <w:tcPr>
            <w:tcW w:type="dxa" w:w="78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Index</w:t>
            </w:r>
          </w:p>
        </w:tc>
        <w:tc>
          <w:tcPr>
            <w:tcW w:type="dxa" w:w="17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Your value</w:t>
            </w:r>
          </w:p>
        </w:tc>
      </w:tr>
      <w:tr>
        <w:trPr>
          <w:cantSplit/>
        </w:trPr>
        <w:tc>
          <w:tcPr>
            <w:tcW w:type="dxa" w:w="7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agreement between the two runs (number matching ÷ 24)</w:t>
            </w:r>
          </w:p>
        </w:tc>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Exact or adjacent agreement between the two runs</w:t>
            </w:r>
          </w:p>
        </w:tc>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 of responses whose total changed</w:t>
            </w:r>
          </w:p>
        </w:tc>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Number of responses whose total changed by two points or more</w:t>
            </w:r>
          </w:p>
        </w:tc>
        <w:tc>
          <w:tcPr>
            <w:tcW w:type="dxa" w:w="1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Answer:</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Which responses had their scores change? Are they the borderline cases we discussed in Week 8 (R4, R6 and R8), or other responses?</w:t>
      </w:r>
    </w:p>
    <w:p>
      <w:pPr>
        <w:pStyle w:val="ListParagraph"/>
        <w:keepNext/>
        <w:numPr>
          <w:ilvl w:val="0"/>
          <w:numId w:val="6"/>
        </w:numPr>
        <w:bidi w:val="false"/>
        <w:spacing w:after="60" w:before="80" w:line="300"/>
        <w:jc w:val="left"/>
      </w:pPr>
      <w:r>
        <w:rPr>
          <w:rFonts w:ascii="Calibri" w:cs="Calibri" w:eastAsia="Calibri" w:hAnsi="Calibri"/>
          <w:sz w:val="22"/>
          <w:szCs w:val="22"/>
        </w:rPr>
        <w:t xml:space="preserve">Did the scores of R7 (the fluent explanation without an experiment) change between the two runs? What does this tell you about leniency with fluency?</w:t>
      </w:r>
    </w:p>
    <w:p>
      <w:pPr>
        <w:pStyle w:val="ListParagraph"/>
        <w:keepNext/>
        <w:numPr>
          <w:ilvl w:val="0"/>
          <w:numId w:val="6"/>
        </w:numPr>
        <w:bidi w:val="false"/>
        <w:spacing w:after="60" w:before="80" w:line="300"/>
        <w:jc w:val="left"/>
      </w:pPr>
      <w:r>
        <w:rPr>
          <w:rFonts w:ascii="Calibri" w:cs="Calibri" w:eastAsia="Calibri" w:hAnsi="Calibri"/>
          <w:b/>
          <w:bCs/>
          <w:sz w:val="22"/>
          <w:szCs w:val="22"/>
        </w:rPr>
        <w:t xml:space="preserve">Optional:</w:t>
      </w:r>
      <w:r>
        <w:rPr>
          <w:rFonts w:ascii="Calibri" w:cs="Calibri" w:eastAsia="Calibri" w:hAnsi="Calibri"/>
          <w:sz w:val="22"/>
          <w:szCs w:val="22"/>
        </w:rPr>
        <w:t xml:space="preserve"> compare the first run with your own scoring in the Week 8 file. Which is closer to your scoring: the first run or the second? And if you have Claude's scores from Week 8 saved, they are a third run with a different prompt wording: compare them too.</w:t>
      </w:r>
    </w:p>
    <w:p>
      <w:pPr>
        <w:bidi w:val="false"/>
        <w:spacing w:after="120" w:line="300"/>
        <w:jc w:val="left"/>
      </w:pPr>
      <w:r>
        <w:rPr>
          <w:rFonts w:ascii="Calibri" w:cs="Calibri" w:eastAsia="Calibri" w:hAnsi="Calibri"/>
          <w:sz w:val="22"/>
          <w:szCs w:val="22"/>
        </w:rPr>
        <w:t xml:space="preserve">Remember: your result does not generalize to every conversation. It is one piece of evidence from one experiment, and it is written in the report as such.</w:t>
      </w:r>
    </w:p>
    <w:p>
      <w:pPr>
        <w:pStyle w:val="Heading1"/>
        <w:bidi w:val="false"/>
        <w:spacing w:after="160" w:before="360"/>
        <w:jc w:val="left"/>
      </w:pPr>
      <w:r>
        <w:rPr>
          <w:rFonts w:ascii="Calibri" w:cs="Calibri" w:eastAsia="Calibri" w:hAnsi="Calibri"/>
          <w:b/>
          <w:bCs/>
          <w:color w:val="1F4E79"/>
          <w:sz w:val="30"/>
          <w:szCs w:val="30"/>
        </w:rPr>
        <w:t xml:space="preserve">Step 6: Write the validity report (15 minutes)</w:t>
      </w:r>
    </w:p>
    <w:p>
      <w:pPr>
        <w:bidi w:val="false"/>
        <w:spacing w:after="120" w:line="300"/>
        <w:jc w:val="left"/>
      </w:pPr>
      <w:r>
        <w:rPr>
          <w:rFonts w:ascii="Calibri" w:cs="Calibri" w:eastAsia="Calibri" w:hAnsi="Calibri"/>
          <w:sz w:val="22"/>
          <w:szCs w:val="22"/>
        </w:rPr>
        <w:t xml:space="preserve">Write the report yourself on one page. If you used Claude for the wording, document this and attach the conversation link (Level 2).</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1"/>
        <w:gridCol w:w="1607"/>
      </w:tblGrid>
      <w:tr>
        <w:trPr>
          <w:cantSplit/>
          <w:tblHeader/>
        </w:trPr>
        <w:tc>
          <w:tcPr>
            <w:tcW w:type="dxa" w:w="80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Element</w:t>
            </w:r>
          </w:p>
        </w:tc>
        <w:tc>
          <w:tcPr>
            <w:tcW w:type="dxa" w:w="16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you write</w:t>
            </w: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tool and the proposed use</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interpretation we want the score to support</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scoring link: overall agreement evidence with its figures</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generalization link: what the check of Claude's consistency showed</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extrapolation link: subgroups and construct-irrelevant features</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most serious threat to validity, and who is harmed by it</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decision</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Conditions of use (at least three)</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students are told, and how they appeal</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80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limits of this report (the data, the numbers, and what we did not examine)</w:t>
            </w:r>
          </w:p>
        </w:tc>
        <w:tc>
          <w:tcPr>
            <w:tcW w:type="dxa" w:w="16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Step 1 table and your first decision.</w:t>
      </w:r>
    </w:p>
    <w:p>
      <w:pPr>
        <w:bidi w:val="false"/>
        <w:spacing w:after="80" w:line="300"/>
        <w:ind w:left="300"/>
        <w:jc w:val="left"/>
      </w:pPr>
      <w:r>
        <w:rPr>
          <w:rFonts w:ascii="Calibri" w:cs="Calibri" w:eastAsia="Calibri" w:hAnsi="Calibri"/>
          <w:sz w:val="22"/>
          <w:szCs w:val="22"/>
        </w:rPr>
        <w:t xml:space="preserve">☐  The two Step 2 tables and your revised decision with the reason for the change.</w:t>
      </w:r>
    </w:p>
    <w:p>
      <w:pPr>
        <w:bidi w:val="false"/>
        <w:spacing w:after="80" w:line="300"/>
        <w:ind w:left="300"/>
        <w:jc w:val="left"/>
      </w:pPr>
      <w:r>
        <w:rPr>
          <w:rFonts w:ascii="Calibri" w:cs="Calibri" w:eastAsia="Calibri" w:hAnsi="Calibri"/>
          <w:sz w:val="22"/>
          <w:szCs w:val="22"/>
        </w:rPr>
        <w:t xml:space="preserve">☐  The links to the two Claude conversations in Steps 3 and 4, and the copy of the Week 8 file after entering the two runs.</w:t>
      </w:r>
    </w:p>
    <w:p>
      <w:pPr>
        <w:bidi w:val="false"/>
        <w:spacing w:after="80" w:line="300"/>
        <w:ind w:left="300"/>
        <w:jc w:val="left"/>
      </w:pPr>
      <w:r>
        <w:rPr>
          <w:rFonts w:ascii="Calibri" w:cs="Calibri" w:eastAsia="Calibri" w:hAnsi="Calibri"/>
          <w:sz w:val="22"/>
          <w:szCs w:val="22"/>
        </w:rPr>
        <w:t xml:space="preserve">☐  The two comparison tables in Step 5 with your answers to the questions.</w:t>
      </w:r>
    </w:p>
    <w:p>
      <w:pPr>
        <w:bidi w:val="false"/>
        <w:spacing w:after="80" w:line="300"/>
        <w:ind w:left="300"/>
        <w:jc w:val="left"/>
      </w:pPr>
      <w:r>
        <w:rPr>
          <w:rFonts w:ascii="Calibri" w:cs="Calibri" w:eastAsia="Calibri" w:hAnsi="Calibri"/>
          <w:sz w:val="22"/>
          <w:szCs w:val="22"/>
        </w:rPr>
        <w:t xml:space="preserve">☐  The one-page validity report (Step 6). This is the week's product.</w:t>
      </w:r>
    </w:p>
    <w:p>
      <w:pPr>
        <w:bidi w:val="false"/>
        <w:spacing w:after="80" w:line="300"/>
        <w:ind w:left="300"/>
        <w:jc w:val="left"/>
      </w:pPr>
      <w:r>
        <w:rPr>
          <w:rFonts w:ascii="Calibri" w:cs="Calibri" w:eastAsia="Calibri" w:hAnsi="Calibri"/>
          <w:sz w:val="22"/>
          <w:szCs w:val="22"/>
        </w:rPr>
        <w:t xml:space="preserve">☐  A 100-word reflection paragraph: would you have adopted the tool if you had stopped at Step 1? What will you do differently before using Claude to score your class's papers?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10: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Workshop Sheet</dc:title>
  <dc:creator>Emad Adel Fraij</dc:creator>
  <cp:lastModifiedBy>Un-named</cp:lastModifiedBy>
  <cp:revision>1</cp:revision>
  <dcterms:created xsi:type="dcterms:W3CDTF">2026-10-15T04:06:17.214Z</dcterms:created>
  <dcterms:modified xsi:type="dcterms:W3CDTF">2026-10-15T04:06:17.215Z</dcterms:modified>
</cp:coreProperties>
</file>

<file path=docProps/custom.xml><?xml version="1.0" encoding="utf-8"?>
<Properties xmlns="http://schemas.openxmlformats.org/officeDocument/2006/custom-properties" xmlns:vt="http://schemas.openxmlformats.org/officeDocument/2006/docPropsVTypes"/>
</file>