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160"/>
        <w:jc w:val="center"/>
      </w:pPr>
      <w:r>
        <w:rPr>
          <w:rFonts w:ascii="Calibri" w:cs="Calibri" w:eastAsia="Calibri" w:hAnsi="Calibri"/>
          <w:b/>
          <w:bCs/>
          <w:color w:val="1F4E79"/>
          <w:sz w:val="36"/>
          <w:szCs w:val="36"/>
        </w:rPr>
        <w:t xml:space="preserve">Final oral defense protocol and its rubric</w:t>
      </w:r>
    </w:p>
    <w:p>
      <w:pPr>
        <w:pBdr>
          <w:bottom w:val="single" w:color="1F4E79" w:sz="8" w:space="8"/>
        </w:pBdr>
        <w:bidi w:val="false"/>
        <w:spacing w:after="360"/>
        <w:jc w:val="center"/>
      </w:pPr>
      <w:r>
        <w:rPr>
          <w:rFonts w:ascii="Calibri" w:cs="Calibri" w:eastAsia="Calibri" w:hAnsi="Calibri"/>
          <w:color w:val="595959"/>
          <w:sz w:val="22"/>
          <w:szCs w:val="22"/>
        </w:rPr>
        <w:t xml:space="preserve">Week 15 · From 8 to 10 minutes per student · 10 marks (10% of the course grade) · AI use level: 0 (Prohibited)</w:t>
      </w:r>
    </w:p>
    <w:p>
      <w:pPr>
        <w:pStyle w:val="Heading1"/>
        <w:bidi w:val="false"/>
        <w:spacing w:after="160" w:before="360"/>
        <w:jc w:val="left"/>
      </w:pPr>
      <w:r>
        <w:rPr>
          <w:rFonts w:ascii="Calibri" w:cs="Calibri" w:eastAsia="Calibri" w:hAnsi="Calibri"/>
          <w:b/>
          <w:bCs/>
          <w:color w:val="1F4E79"/>
          <w:sz w:val="30"/>
          <w:szCs w:val="30"/>
        </w:rPr>
        <w:t xml:space="preserve">Purpose</w:t>
      </w:r>
    </w:p>
    <w:p>
      <w:pPr>
        <w:bidi w:val="false"/>
        <w:spacing w:after="120" w:line="300"/>
        <w:jc w:val="left"/>
      </w:pPr>
      <w:r>
        <w:rPr>
          <w:rFonts w:ascii="Calibri" w:cs="Calibri" w:eastAsia="Calibri" w:hAnsi="Calibri"/>
          <w:sz w:val="22"/>
          <w:szCs w:val="22"/>
        </w:rPr>
        <w:t xml:space="preserve">The defense verifies two things that the written project is not enough to establish: that the student understands what they built, and that the decisions in their project are their own. The defense does not measure public-speaking skill or correctness of language, but the student's ability to explain their decisions and numbers and defend them with evidence.</w:t>
      </w:r>
    </w:p>
    <w:p>
      <w:pPr>
        <w:bidi w:val="false"/>
        <w:spacing w:after="120" w:line="300"/>
        <w:jc w:val="left"/>
      </w:pPr>
      <w:r>
        <w:rPr>
          <w:rFonts w:ascii="Calibri" w:cs="Calibri" w:eastAsia="Calibri" w:hAnsi="Calibri"/>
          <w:sz w:val="22"/>
          <w:szCs w:val="22"/>
        </w:rPr>
        <w:t xml:space="preserve">This protocol, its rubric, its question bank and the portfolio document are published to students in Week 13, i.e. two weeks before the defense day. The follow-up questions and the "Explain this number" question are not announced in advance.</w:t>
      </w:r>
    </w:p>
    <w:p>
      <w:pPr>
        <w:pStyle w:val="Heading1"/>
        <w:bidi w:val="false"/>
        <w:spacing w:after="160" w:before="360"/>
        <w:jc w:val="left"/>
      </w:pPr>
      <w:r>
        <w:rPr>
          <w:rFonts w:ascii="Calibri" w:cs="Calibri" w:eastAsia="Calibri" w:hAnsi="Calibri"/>
          <w:b/>
          <w:bCs/>
          <w:color w:val="1F4E79"/>
          <w:sz w:val="30"/>
          <w:szCs w:val="30"/>
        </w:rPr>
        <w:t xml:space="preserve">What the student brings</w:t>
      </w:r>
    </w:p>
    <w:p>
      <w:pPr>
        <w:pStyle w:val="ListParagraph"/>
        <w:numPr>
          <w:ilvl w:val="0"/>
          <w:numId w:val="2"/>
        </w:numPr>
        <w:bidi w:val="false"/>
        <w:spacing w:after="80" w:line="300"/>
        <w:jc w:val="left"/>
      </w:pPr>
      <w:r>
        <w:rPr>
          <w:rFonts w:ascii="Calibri" w:cs="Calibri" w:eastAsia="Calibri" w:hAnsi="Calibri"/>
          <w:sz w:val="22"/>
          <w:szCs w:val="22"/>
        </w:rPr>
        <w:t xml:space="preserve">A printed copy of the integrated test project as submitted in its three phases, and a printed copy of the action research report as submitted, without additions or notes written after submission. They may be consulted while answering.</w:t>
      </w:r>
    </w:p>
    <w:p>
      <w:pPr>
        <w:pStyle w:val="ListParagraph"/>
        <w:numPr>
          <w:ilvl w:val="0"/>
          <w:numId w:val="2"/>
        </w:numPr>
        <w:bidi w:val="false"/>
        <w:spacing w:after="80" w:line="300"/>
        <w:jc w:val="left"/>
      </w:pPr>
      <w:r>
        <w:rPr>
          <w:rFonts w:ascii="Calibri" w:cs="Calibri" w:eastAsia="Calibri" w:hAnsi="Calibri"/>
          <w:sz w:val="22"/>
          <w:szCs w:val="22"/>
        </w:rPr>
        <w:t xml:space="preserve">One sheet for the presentation (optional): a summary, table or figure from their project.</w:t>
      </w:r>
    </w:p>
    <w:p>
      <w:pPr>
        <w:pStyle w:val="ListParagraph"/>
        <w:numPr>
          <w:ilvl w:val="0"/>
          <w:numId w:val="2"/>
        </w:numPr>
        <w:bidi w:val="false"/>
        <w:spacing w:after="80" w:line="300"/>
        <w:jc w:val="left"/>
      </w:pPr>
      <w:r>
        <w:rPr>
          <w:rFonts w:ascii="Calibri" w:cs="Calibri" w:eastAsia="Calibri" w:hAnsi="Calibri"/>
          <w:sz w:val="22"/>
          <w:szCs w:val="22"/>
        </w:rPr>
        <w:t xml:space="preserve">No devices and no phones. No AI tool is allowed at any stage of the defense.</w:t>
      </w:r>
    </w:p>
    <w:p>
      <w:pPr>
        <w:pStyle w:val="Heading1"/>
        <w:bidi w:val="false"/>
        <w:spacing w:after="160" w:before="360"/>
        <w:jc w:val="left"/>
      </w:pPr>
      <w:r>
        <w:rPr>
          <w:rFonts w:ascii="Calibri" w:cs="Calibri" w:eastAsia="Calibri" w:hAnsi="Calibri"/>
          <w:b/>
          <w:bCs/>
          <w:color w:val="1F4E79"/>
          <w:sz w:val="30"/>
          <w:szCs w:val="30"/>
        </w:rPr>
        <w:t xml:space="preserve">Structure of the defense</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0"/>
        <w:gridCol w:w="2137"/>
        <w:gridCol w:w="6451"/>
      </w:tblGrid>
      <w:tr>
        <w:trPr>
          <w:cantSplit/>
          <w:tblHeader/>
        </w:trPr>
        <w:tc>
          <w:tcPr>
            <w:tcW w:type="dxa" w:w="10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Time</w:t>
            </w:r>
          </w:p>
        </w:tc>
        <w:tc>
          <w:tcPr>
            <w:tcW w:type="dxa" w:w="213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Stage</w:t>
            </w:r>
          </w:p>
        </w:tc>
        <w:tc>
          <w:tcPr>
            <w:tcW w:type="dxa" w:w="64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happens</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 – 3 min</w:t>
            </w:r>
          </w:p>
        </w:tc>
        <w:tc>
          <w:tcPr>
            <w:tcW w:type="dxa" w:w="21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Presentation</w:t>
            </w:r>
          </w:p>
        </w:tc>
        <w:tc>
          <w:tcPr>
            <w:tcW w:type="dxa" w:w="6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student presents their project without interruption (see the content of the presentation below)</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 – 7 min</w:t>
            </w:r>
          </w:p>
        </w:tc>
        <w:tc>
          <w:tcPr>
            <w:tcW w:type="dxa" w:w="21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Questions</w:t>
            </w:r>
          </w:p>
        </w:tc>
        <w:tc>
          <w:tcPr>
            <w:tcW w:type="dxa" w:w="6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Three questions from the bank according to the selection rule (category 1 or 2, category 3 or 4, and category 5), with a follow-up question when needed</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7 – 9 min</w:t>
            </w:r>
          </w:p>
        </w:tc>
        <w:tc>
          <w:tcPr>
            <w:tcW w:type="dxa" w:w="21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Explain this number</w:t>
            </w:r>
          </w:p>
        </w:tc>
        <w:tc>
          <w:tcPr>
            <w:tcW w:type="dxa" w:w="6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One question about a number from the student's own data</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9 – 10 min</w:t>
            </w:r>
          </w:p>
        </w:tc>
        <w:tc>
          <w:tcPr>
            <w:tcW w:type="dxa" w:w="21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Recording</w:t>
            </w:r>
          </w:p>
        </w:tc>
        <w:tc>
          <w:tcPr>
            <w:tcW w:type="dxa" w:w="6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examiner completes the recording form before the next student enters</w:t>
            </w:r>
          </w:p>
        </w:tc>
      </w:tr>
    </w:tbl>
    <w:p>
      <w:pPr>
        <w:spacing w:after="120"/>
      </w:pPr>
    </w:p>
    <w:p>
      <w:pPr>
        <w:bidi w:val="false"/>
        <w:spacing w:after="120" w:line="300"/>
        <w:jc w:val="left"/>
      </w:pPr>
      <w:r>
        <w:rPr>
          <w:rFonts w:ascii="Calibri" w:cs="Calibri" w:eastAsia="Calibri" w:hAnsi="Calibri"/>
          <w:sz w:val="22"/>
          <w:szCs w:val="22"/>
        </w:rPr>
        <w:t xml:space="preserve">If the presentation exceeds 3 minutes, the examiner alerts the student once at 3 minutes, and stops them gently at 4 minutes. No marks are deducted for overrunning, but it takes from the time for questions.</w:t>
      </w:r>
    </w:p>
    <w:p>
      <w:pPr>
        <w:pStyle w:val="Heading2"/>
        <w:bidi w:val="false"/>
        <w:spacing w:after="120" w:before="240"/>
        <w:jc w:val="left"/>
      </w:pPr>
      <w:r>
        <w:rPr>
          <w:rFonts w:ascii="Calibri" w:cs="Calibri" w:eastAsia="Calibri" w:hAnsi="Calibri"/>
          <w:b/>
          <w:bCs/>
          <w:color w:val="2E75B6"/>
          <w:sz w:val="25"/>
          <w:szCs w:val="25"/>
        </w:rPr>
        <w:t xml:space="preserve">Content of the presentation (3 minutes)</w:t>
      </w:r>
    </w:p>
    <w:p>
      <w:pPr>
        <w:bidi w:val="false"/>
        <w:spacing w:after="120" w:line="300"/>
        <w:jc w:val="left"/>
      </w:pPr>
      <w:r>
        <w:rPr>
          <w:rFonts w:ascii="Calibri" w:cs="Calibri" w:eastAsia="Calibri" w:hAnsi="Calibri"/>
          <w:sz w:val="22"/>
          <w:szCs w:val="22"/>
        </w:rPr>
        <w:t xml:space="preserve">The student covers five points in the order that suits them:</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The test: for which grade, which unit, and what its purpose is.</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One decision from the test blueprint and its justification.</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One decision about an item after analysing the data, and the evidence for it.</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One place where they used Claude: what they accepted or rejected, and how they verified.</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One thing they would change if they rebuilt the test.</w:t>
      </w:r>
    </w:p>
    <w:p>
      <w:pPr>
        <w:pStyle w:val="Heading1"/>
        <w:bidi w:val="false"/>
        <w:spacing w:after="160" w:before="360"/>
        <w:jc w:val="left"/>
      </w:pPr>
      <w:r>
        <w:rPr>
          <w:rFonts w:ascii="Calibri" w:cs="Calibri" w:eastAsia="Calibri" w:hAnsi="Calibri"/>
          <w:b/>
          <w:bCs/>
          <w:color w:val="1F4E79"/>
          <w:sz w:val="30"/>
          <w:szCs w:val="30"/>
        </w:rPr>
        <w:t xml:space="preserve">The question bank (18 questions in five categories)</w:t>
      </w:r>
    </w:p>
    <w:p>
      <w:pPr>
        <w:bidi w:val="false"/>
        <w:spacing w:after="120" w:line="300"/>
        <w:jc w:val="left"/>
      </w:pPr>
      <w:r>
        <w:rPr>
          <w:rFonts w:ascii="Calibri" w:cs="Calibri" w:eastAsia="Calibri" w:hAnsi="Calibri"/>
          <w:b/>
          <w:bCs/>
          <w:sz w:val="22"/>
          <w:szCs w:val="22"/>
        </w:rPr>
        <w:t xml:space="preserve">Selection rule:</w:t>
      </w:r>
      <w:r>
        <w:rPr>
          <w:rFonts w:ascii="Calibri" w:cs="Calibri" w:eastAsia="Calibri" w:hAnsi="Calibri"/>
          <w:sz w:val="22"/>
          <w:szCs w:val="22"/>
        </w:rPr>
        <w:t xml:space="preserve"> The examiner asks three questions: a question from category 1 or 2, a question from category 3 or 4, and always a question from category 5. They vary between students the category chosen from each pair. The questions are taken from the defense questions linked to the project phases and the action research task, with new questions on fairness and reflection.</w:t>
      </w:r>
    </w:p>
    <w:p>
      <w:pPr>
        <w:bidi w:val="false"/>
        <w:spacing w:after="120" w:line="300"/>
        <w:jc w:val="left"/>
      </w:pPr>
      <w:r>
        <w:rPr>
          <w:rFonts w:ascii="Calibri" w:cs="Calibri" w:eastAsia="Calibri" w:hAnsi="Calibri"/>
          <w:b/>
          <w:bCs/>
          <w:sz w:val="22"/>
          <w:szCs w:val="22"/>
        </w:rPr>
        <w:t xml:space="preserve">Coverage of the rubric criteria:</w:t>
      </w:r>
      <w:r>
        <w:rPr>
          <w:rFonts w:ascii="Calibri" w:cs="Calibri" w:eastAsia="Calibri" w:hAnsi="Calibri"/>
          <w:sz w:val="22"/>
          <w:szCs w:val="22"/>
        </w:rPr>
        <w:t xml:space="preserve"> Each criterion has a guaranteed source of evidence in every defense:</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59"/>
        <w:gridCol w:w="6079"/>
      </w:tblGrid>
      <w:tr>
        <w:trPr>
          <w:cantSplit/>
          <w:tblHeader/>
        </w:trPr>
        <w:tc>
          <w:tcPr>
            <w:tcW w:type="dxa" w:w="35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Criterion</w:t>
            </w:r>
          </w:p>
        </w:tc>
        <w:tc>
          <w:tcPr>
            <w:tcW w:type="dxa" w:w="60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Guaranteed sources of evidence</w:t>
            </w:r>
          </w:p>
        </w:tc>
      </w:tr>
      <w:tr>
        <w:trPr>
          <w:cantSplit/>
        </w:trPr>
        <w:tc>
          <w:tcPr>
            <w:tcW w:type="dxa" w:w="3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Presentation and coherence of the project</w:t>
            </w:r>
          </w:p>
        </w:tc>
        <w:tc>
          <w:tcPr>
            <w:tcW w:type="dxa" w:w="60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presentation (the five points)</w:t>
            </w:r>
          </w:p>
        </w:tc>
      </w:tr>
      <w:tr>
        <w:trPr>
          <w:cantSplit/>
        </w:trPr>
        <w:tc>
          <w:tcPr>
            <w:tcW w:type="dxa" w:w="3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Design decisions and item analysis</w:t>
            </w:r>
          </w:p>
        </w:tc>
        <w:tc>
          <w:tcPr>
            <w:tcW w:type="dxa" w:w="60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Points 2 and 3 of the presentation, and the category 1 or 2 question</w:t>
            </w:r>
          </w:p>
        </w:tc>
      </w:tr>
      <w:tr>
        <w:trPr>
          <w:cantSplit/>
        </w:trPr>
        <w:tc>
          <w:tcPr>
            <w:tcW w:type="dxa" w:w="3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Interpreting data and the number question</w:t>
            </w:r>
          </w:p>
        </w:tc>
        <w:tc>
          <w:tcPr>
            <w:tcW w:type="dxa" w:w="60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"Explain this number" question</w:t>
            </w:r>
          </w:p>
        </w:tc>
      </w:tr>
      <w:tr>
        <w:trPr>
          <w:cantSplit/>
        </w:trPr>
        <w:tc>
          <w:tcPr>
            <w:tcW w:type="dxa" w:w="3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Fairness or AI use and verification</w:t>
            </w:r>
          </w:p>
        </w:tc>
        <w:tc>
          <w:tcPr>
            <w:tcW w:type="dxa" w:w="60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category 3 or 4 question, and point 4 of the presentation (use of Claude and verification)</w:t>
            </w:r>
          </w:p>
        </w:tc>
      </w:tr>
      <w:tr>
        <w:trPr>
          <w:cantSplit/>
        </w:trPr>
        <w:tc>
          <w:tcPr>
            <w:tcW w:type="dxa" w:w="3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Reflection and action research</w:t>
            </w:r>
          </w:p>
        </w:tc>
        <w:tc>
          <w:tcPr>
            <w:tcW w:type="dxa" w:w="60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category 5 question, and point 5 of the presentation</w:t>
            </w:r>
          </w:p>
        </w:tc>
      </w:tr>
    </w:tbl>
    <w:p>
      <w:pPr>
        <w:spacing w:after="120"/>
      </w:pPr>
    </w:p>
    <w:p>
      <w:pPr>
        <w:bidi w:val="false"/>
        <w:spacing w:after="120" w:line="300"/>
        <w:jc w:val="left"/>
      </w:pPr>
      <w:r>
        <w:rPr>
          <w:rFonts w:ascii="Calibri" w:cs="Calibri" w:eastAsia="Calibri" w:hAnsi="Calibri"/>
          <w:sz w:val="22"/>
          <w:szCs w:val="22"/>
        </w:rPr>
        <w:t xml:space="preserve">If the number chosen for the "Explain this number" question is from the action research, choose the category 5 question from questions 14 – 18, not question 13, so that the same evidence is not repeated.</w:t>
      </w:r>
    </w:p>
    <w:p>
      <w:pPr>
        <w:pStyle w:val="Heading2"/>
        <w:bidi w:val="false"/>
        <w:spacing w:after="120" w:before="240"/>
        <w:jc w:val="left"/>
      </w:pPr>
      <w:r>
        <w:rPr>
          <w:rFonts w:ascii="Calibri" w:cs="Calibri" w:eastAsia="Calibri" w:hAnsi="Calibri"/>
          <w:b/>
          <w:bCs/>
          <w:color w:val="2E75B6"/>
          <w:sz w:val="25"/>
          <w:szCs w:val="25"/>
        </w:rPr>
        <w:t xml:space="preserve">Category 1: Test blueprint decisions and validity</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Choose the highest-weighted outcome in your blueprint. Why does it deserve this weight? And what in the curriculum supports it?</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What is the weakest link in your test's validity argument? And what evidence would have strengthened it?</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If you rebuilt the blueprint after analysing the items of your test, what would you change? And why?</w:t>
      </w:r>
    </w:p>
    <w:p>
      <w:pPr>
        <w:pStyle w:val="Heading2"/>
        <w:bidi w:val="false"/>
        <w:spacing w:after="120" w:before="240"/>
        <w:jc w:val="left"/>
      </w:pPr>
      <w:r>
        <w:rPr>
          <w:rFonts w:ascii="Calibri" w:cs="Calibri" w:eastAsia="Calibri" w:hAnsi="Calibri"/>
          <w:b/>
          <w:bCs/>
          <w:color w:val="2E75B6"/>
          <w:sz w:val="25"/>
          <w:szCs w:val="25"/>
        </w:rPr>
        <w:t xml:space="preserve">Category 2: Item analysis decisions</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Choose an item on which you changed your decision after the analysis. What made you change it?</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If you administered your test to another, stronger class, how do you expect the difficulty and discrimination to change? And why?</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An item in your test has weak discrimination. How did you distinguish between a cause in the wording, a cause in the key, and a cause in the difficulty?</w:t>
      </w:r>
    </w:p>
    <w:p>
      <w:pPr>
        <w:pStyle w:val="Heading2"/>
        <w:bidi w:val="false"/>
        <w:spacing w:after="120" w:before="240"/>
        <w:jc w:val="left"/>
      </w:pPr>
      <w:r>
        <w:rPr>
          <w:rFonts w:ascii="Calibri" w:cs="Calibri" w:eastAsia="Calibri" w:hAnsi="Calibri"/>
          <w:b/>
          <w:bCs/>
          <w:color w:val="2E75B6"/>
          <w:sz w:val="25"/>
          <w:szCs w:val="25"/>
        </w:rPr>
        <w:t xml:space="preserve">Category 3: Fairness</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How do you make sure that an item in your test is fair to all your students, including those learning in a language other than their mother tongue?</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Choose an item that has a context or a reading load. Does the context measure something other than the outcome? What did you do with it?</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If you find a difference between two groups on an item, why is the raw comparison not enough to judge bias?</w:t>
      </w:r>
    </w:p>
    <w:p>
      <w:pPr>
        <w:pStyle w:val="Heading2"/>
        <w:bidi w:val="false"/>
        <w:spacing w:after="120" w:before="240"/>
        <w:jc w:val="left"/>
      </w:pPr>
      <w:r>
        <w:rPr>
          <w:rFonts w:ascii="Calibri" w:cs="Calibri" w:eastAsia="Calibri" w:hAnsi="Calibri"/>
          <w:b/>
          <w:bCs/>
          <w:color w:val="2E75B6"/>
          <w:sz w:val="25"/>
          <w:szCs w:val="25"/>
        </w:rPr>
        <w:t xml:space="preserve">Category 4: AI use and verification</w:t>
      </w:r>
    </w:p>
    <w:p>
      <w:pPr>
        <w:pStyle w:val="ListParagraph"/>
        <w:keepNext/>
        <w:numPr>
          <w:ilvl w:val="0"/>
          <w:numId w:val="7"/>
        </w:numPr>
        <w:bidi w:val="false"/>
        <w:spacing w:after="60" w:before="80" w:line="300"/>
        <w:jc w:val="left"/>
      </w:pPr>
      <w:r>
        <w:rPr>
          <w:rFonts w:ascii="Calibri" w:cs="Calibri" w:eastAsia="Calibri" w:hAnsi="Calibri"/>
          <w:sz w:val="22"/>
          <w:szCs w:val="22"/>
        </w:rPr>
        <w:t xml:space="preserve">Where did you disagree with Claude in the analysis or interpretation? And who was right? And how did you know?</w:t>
      </w:r>
    </w:p>
    <w:p>
      <w:pPr>
        <w:pStyle w:val="ListParagraph"/>
        <w:keepNext/>
        <w:numPr>
          <w:ilvl w:val="0"/>
          <w:numId w:val="7"/>
        </w:numPr>
        <w:bidi w:val="false"/>
        <w:spacing w:after="60" w:before="80" w:line="300"/>
        <w:jc w:val="left"/>
      </w:pPr>
      <w:r>
        <w:rPr>
          <w:rFonts w:ascii="Calibri" w:cs="Calibri" w:eastAsia="Calibri" w:hAnsi="Calibri"/>
          <w:sz w:val="22"/>
          <w:szCs w:val="22"/>
        </w:rPr>
        <w:t xml:space="preserve">Choose an item that Claude generated in your project. What did you change in it? And why?</w:t>
      </w:r>
    </w:p>
    <w:p>
      <w:pPr>
        <w:pStyle w:val="ListParagraph"/>
        <w:keepNext/>
        <w:numPr>
          <w:ilvl w:val="0"/>
          <w:numId w:val="7"/>
        </w:numPr>
        <w:bidi w:val="false"/>
        <w:spacing w:after="60" w:before="80" w:line="300"/>
        <w:jc w:val="left"/>
      </w:pPr>
      <w:r>
        <w:rPr>
          <w:rFonts w:ascii="Calibri" w:cs="Calibri" w:eastAsia="Calibri" w:hAnsi="Calibri"/>
          <w:sz w:val="22"/>
          <w:szCs w:val="22"/>
        </w:rPr>
        <w:t xml:space="preserve">Show a value that Claude computed in your project. How did you verify it? And what would you have done if it had not matched?</w:t>
      </w:r>
    </w:p>
    <w:p>
      <w:pPr>
        <w:pStyle w:val="Heading2"/>
        <w:bidi w:val="false"/>
        <w:spacing w:after="120" w:before="240"/>
        <w:jc w:val="left"/>
      </w:pPr>
      <w:r>
        <w:rPr>
          <w:rFonts w:ascii="Calibri" w:cs="Calibri" w:eastAsia="Calibri" w:hAnsi="Calibri"/>
          <w:b/>
          <w:bCs/>
          <w:color w:val="2E75B6"/>
          <w:sz w:val="25"/>
          <w:szCs w:val="25"/>
        </w:rPr>
        <w:t xml:space="preserve">Category 5: Action research and reflection (always asked)</w:t>
      </w:r>
    </w:p>
    <w:p>
      <w:pPr>
        <w:bidi w:val="false"/>
        <w:spacing w:after="120" w:line="300"/>
        <w:jc w:val="left"/>
      </w:pPr>
      <w:r>
        <w:rPr>
          <w:rFonts w:ascii="Calibri" w:cs="Calibri" w:eastAsia="Calibri" w:hAnsi="Calibri"/>
          <w:sz w:val="22"/>
          <w:szCs w:val="22"/>
        </w:rPr>
        <w:t xml:space="preserve">Questions 13 – 16 are the defense questions given in the action research task (Week 14) as they are.</w:t>
      </w:r>
    </w:p>
    <w:p>
      <w:pPr>
        <w:pStyle w:val="ListParagraph"/>
        <w:keepNext/>
        <w:numPr>
          <w:ilvl w:val="0"/>
          <w:numId w:val="8"/>
        </w:numPr>
        <w:bidi w:val="false"/>
        <w:spacing w:after="60" w:before="80" w:line="300"/>
        <w:jc w:val="left"/>
      </w:pPr>
      <w:r>
        <w:rPr>
          <w:rFonts w:ascii="Calibri" w:cs="Calibri" w:eastAsia="Calibri" w:hAnsi="Calibri"/>
          <w:sz w:val="22"/>
          <w:szCs w:val="22"/>
        </w:rPr>
        <w:t xml:space="preserve">What is the most important finding in your research? What number supports it exactly? And what prevents you from being certain of it?</w:t>
      </w:r>
    </w:p>
    <w:p>
      <w:pPr>
        <w:pStyle w:val="ListParagraph"/>
        <w:keepNext/>
        <w:numPr>
          <w:ilvl w:val="0"/>
          <w:numId w:val="8"/>
        </w:numPr>
        <w:bidi w:val="false"/>
        <w:spacing w:after="60" w:before="80" w:line="300"/>
        <w:jc w:val="left"/>
      </w:pPr>
      <w:r>
        <w:rPr>
          <w:rFonts w:ascii="Calibri" w:cs="Calibri" w:eastAsia="Calibri" w:hAnsi="Calibri"/>
          <w:sz w:val="22"/>
          <w:szCs w:val="22"/>
        </w:rPr>
        <w:t xml:space="preserve">What is the most serious limitation in your research? And how will you address it in the next cycle?</w:t>
      </w:r>
    </w:p>
    <w:p>
      <w:pPr>
        <w:pStyle w:val="ListParagraph"/>
        <w:keepNext/>
        <w:numPr>
          <w:ilvl w:val="0"/>
          <w:numId w:val="8"/>
        </w:numPr>
        <w:bidi w:val="false"/>
        <w:spacing w:after="60" w:before="80" w:line="300"/>
        <w:jc w:val="left"/>
      </w:pPr>
      <w:r>
        <w:rPr>
          <w:rFonts w:ascii="Calibri" w:cs="Calibri" w:eastAsia="Calibri" w:hAnsi="Calibri"/>
          <w:sz w:val="22"/>
          <w:szCs w:val="22"/>
        </w:rPr>
        <w:t xml:space="preserve">Where did you reject a critique or suggestion from Claude? And why?</w:t>
      </w:r>
    </w:p>
    <w:p>
      <w:pPr>
        <w:pStyle w:val="ListParagraph"/>
        <w:keepNext/>
        <w:numPr>
          <w:ilvl w:val="0"/>
          <w:numId w:val="8"/>
        </w:numPr>
        <w:bidi w:val="false"/>
        <w:spacing w:after="60" w:before="80" w:line="300"/>
        <w:jc w:val="left"/>
      </w:pPr>
      <w:r>
        <w:rPr>
          <w:rFonts w:ascii="Calibri" w:cs="Calibri" w:eastAsia="Calibri" w:hAnsi="Calibri"/>
          <w:sz w:val="22"/>
          <w:szCs w:val="22"/>
        </w:rPr>
        <w:t xml:space="preserve">If a colleague tried the same intervention in another school, what do you expect would happen? And why can you not predict it with confidence?</w:t>
      </w:r>
    </w:p>
    <w:p>
      <w:pPr>
        <w:pStyle w:val="ListParagraph"/>
        <w:keepNext/>
        <w:numPr>
          <w:ilvl w:val="0"/>
          <w:numId w:val="8"/>
        </w:numPr>
        <w:bidi w:val="false"/>
        <w:spacing w:after="60" w:before="80" w:line="300"/>
        <w:jc w:val="left"/>
      </w:pPr>
      <w:r>
        <w:rPr>
          <w:rFonts w:ascii="Calibri" w:cs="Calibri" w:eastAsia="Calibri" w:hAnsi="Calibri"/>
          <w:sz w:val="22"/>
          <w:szCs w:val="22"/>
        </w:rPr>
        <w:t xml:space="preserve">What is the assessment problem in your research? And how do you know that the change you observed is not due to another factor?</w:t>
      </w:r>
    </w:p>
    <w:p>
      <w:pPr>
        <w:pStyle w:val="ListParagraph"/>
        <w:keepNext/>
        <w:numPr>
          <w:ilvl w:val="0"/>
          <w:numId w:val="8"/>
        </w:numPr>
        <w:bidi w:val="false"/>
        <w:spacing w:after="60" w:before="80" w:line="300"/>
        <w:jc w:val="left"/>
      </w:pPr>
      <w:r>
        <w:rPr>
          <w:rFonts w:ascii="Calibri" w:cs="Calibri" w:eastAsia="Calibri" w:hAnsi="Calibri"/>
          <w:sz w:val="22"/>
          <w:szCs w:val="22"/>
        </w:rPr>
        <w:t xml:space="preserve">What will you stop doing in assessment in your class after this course? And what is your evidence that it was not working?</w:t>
      </w:r>
    </w:p>
    <w:p>
      <w:pPr>
        <w:pStyle w:val="Heading2"/>
        <w:bidi w:val="false"/>
        <w:spacing w:after="120" w:before="240"/>
        <w:jc w:val="left"/>
      </w:pPr>
      <w:r>
        <w:rPr>
          <w:rFonts w:ascii="Calibri" w:cs="Calibri" w:eastAsia="Calibri" w:hAnsi="Calibri"/>
          <w:b/>
          <w:bCs/>
          <w:color w:val="2E75B6"/>
          <w:sz w:val="25"/>
          <w:szCs w:val="25"/>
        </w:rPr>
        <w:t xml:space="preserve">General follow-up questions</w:t>
      </w:r>
    </w:p>
    <w:p>
      <w:pPr>
        <w:bidi w:val="false"/>
        <w:spacing w:after="120" w:line="300"/>
        <w:jc w:val="left"/>
      </w:pPr>
      <w:r>
        <w:rPr>
          <w:rFonts w:ascii="Calibri" w:cs="Calibri" w:eastAsia="Calibri" w:hAnsi="Calibri"/>
          <w:sz w:val="22"/>
          <w:szCs w:val="22"/>
        </w:rPr>
        <w:t xml:space="preserve">The examiner uses them to deepen any answer, and they do not count as a separate question:</w:t>
      </w:r>
    </w:p>
    <w:p>
      <w:pPr>
        <w:pStyle w:val="ListParagraph"/>
        <w:numPr>
          <w:ilvl w:val="0"/>
          <w:numId w:val="2"/>
        </w:numPr>
        <w:bidi w:val="false"/>
        <w:spacing w:after="80" w:line="300"/>
        <w:jc w:val="left"/>
      </w:pPr>
      <w:r>
        <w:rPr>
          <w:rFonts w:ascii="Calibri" w:cs="Calibri" w:eastAsia="Calibri" w:hAnsi="Calibri"/>
          <w:sz w:val="22"/>
          <w:szCs w:val="22"/>
        </w:rPr>
        <w:t xml:space="preserve">"What is the evidence for that in your data or in your project?"</w:t>
      </w:r>
    </w:p>
    <w:p>
      <w:pPr>
        <w:pStyle w:val="ListParagraph"/>
        <w:numPr>
          <w:ilvl w:val="0"/>
          <w:numId w:val="2"/>
        </w:numPr>
        <w:bidi w:val="false"/>
        <w:spacing w:after="80" w:line="300"/>
        <w:jc w:val="left"/>
      </w:pPr>
      <w:r>
        <w:rPr>
          <w:rFonts w:ascii="Calibri" w:cs="Calibri" w:eastAsia="Calibri" w:hAnsi="Calibri"/>
          <w:sz w:val="22"/>
          <w:szCs w:val="22"/>
        </w:rPr>
        <w:t xml:space="preserve">"If the number were different, for example much higher, would your decision have changed?"</w:t>
      </w:r>
    </w:p>
    <w:p>
      <w:pPr>
        <w:pStyle w:val="ListParagraph"/>
        <w:numPr>
          <w:ilvl w:val="0"/>
          <w:numId w:val="2"/>
        </w:numPr>
        <w:bidi w:val="false"/>
        <w:spacing w:after="80" w:line="300"/>
        <w:jc w:val="left"/>
      </w:pPr>
      <w:r>
        <w:rPr>
          <w:rFonts w:ascii="Calibri" w:cs="Calibri" w:eastAsia="Calibri" w:hAnsi="Calibri"/>
          <w:sz w:val="22"/>
          <w:szCs w:val="22"/>
        </w:rPr>
        <w:t xml:space="preserve">"What alternative did you consider and reject? And why?"</w:t>
      </w:r>
    </w:p>
    <w:p>
      <w:pPr>
        <w:pStyle w:val="ListParagraph"/>
        <w:numPr>
          <w:ilvl w:val="0"/>
          <w:numId w:val="2"/>
        </w:numPr>
        <w:bidi w:val="false"/>
        <w:spacing w:after="80" w:line="300"/>
        <w:jc w:val="left"/>
      </w:pPr>
      <w:r>
        <w:rPr>
          <w:rFonts w:ascii="Calibri" w:cs="Calibri" w:eastAsia="Calibri" w:hAnsi="Calibri"/>
          <w:sz w:val="22"/>
          <w:szCs w:val="22"/>
        </w:rPr>
        <w:t xml:space="preserve">"Show me the place in your project."</w:t>
      </w:r>
    </w:p>
    <w:p>
      <w:pPr>
        <w:pStyle w:val="Heading1"/>
        <w:bidi w:val="false"/>
        <w:spacing w:after="160" w:before="360"/>
        <w:jc w:val="left"/>
      </w:pPr>
      <w:r>
        <w:rPr>
          <w:rFonts w:ascii="Calibri" w:cs="Calibri" w:eastAsia="Calibri" w:hAnsi="Calibri"/>
          <w:b/>
          <w:bCs/>
          <w:color w:val="1F4E79"/>
          <w:sz w:val="30"/>
          <w:szCs w:val="30"/>
        </w:rPr>
        <w:t xml:space="preserve">The "Explain this number" question</w:t>
      </w:r>
    </w:p>
    <w:p>
      <w:pPr>
        <w:bidi w:val="false"/>
        <w:spacing w:after="120" w:line="300"/>
        <w:jc w:val="left"/>
      </w:pPr>
      <w:r>
        <w:rPr>
          <w:rFonts w:ascii="Calibri" w:cs="Calibri" w:eastAsia="Calibri" w:hAnsi="Calibri"/>
          <w:b/>
          <w:bCs/>
          <w:sz w:val="22"/>
          <w:szCs w:val="22"/>
        </w:rPr>
        <w:t xml:space="preserve">Preparation before the defense:</w:t>
      </w:r>
      <w:r>
        <w:rPr>
          <w:rFonts w:ascii="Calibri" w:cs="Calibri" w:eastAsia="Calibri" w:hAnsi="Calibri"/>
          <w:sz w:val="22"/>
          <w:szCs w:val="22"/>
        </w:rPr>
        <w:t xml:space="preserve"> The examiner chooses from Phase 3 of the project, or from the action research report, one number from the student's own data, and writes it in the recording form before the student enters. It is chosen from one of the following types, varying between students: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Type of number</w:t>
            </w:r>
          </w:p>
        </w:tc>
        <w:tc>
          <w:tcPr>
            <w:tcW w:type="dxa" w:w="48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Example</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difficulty or discrimination index for a specific item</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discrimination of an item whose wording the student revised in the decision table</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corrected item-total correlation or an "alpha if item deleted" value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reliability after deleting an item that the student decided to keep</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reliability coefficient or the standard error of measurement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standard error in the Phase 3 report</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proportion choosing a distractor</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An option that no one chose or that high achievers chose</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finding from the action research</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difference between the two classes' gains, or the effect size</w:t>
            </w:r>
          </w:p>
        </w:tc>
      </w:tr>
    </w:tbl>
    <w:p>
      <w:pPr>
        <w:spacing w:after="120"/>
      </w:pPr>
    </w:p>
    <w:p>
      <w:pPr>
        <w:bidi w:val="false"/>
        <w:spacing w:after="120" w:line="300"/>
        <w:jc w:val="left"/>
      </w:pPr>
      <w:r>
        <w:rPr>
          <w:rFonts w:ascii="Calibri" w:cs="Calibri" w:eastAsia="Calibri" w:hAnsi="Calibri"/>
          <w:b/>
          <w:bCs/>
          <w:sz w:val="22"/>
          <w:szCs w:val="22"/>
        </w:rPr>
        <w:t xml:space="preserve">The four questions:</w:t>
      </w:r>
      <w:r>
        <w:rPr>
          <w:rFonts w:ascii="Calibri" w:cs="Calibri" w:eastAsia="Calibri" w:hAnsi="Calibri"/>
          <w:sz w:val="22"/>
          <w:szCs w:val="22"/>
        </w:rPr>
        <w:t xml:space="preserve"> The question is asked in stages, and the examiner stops when the picture is complete:</w:t>
      </w:r>
    </w:p>
    <w:p>
      <w:pPr>
        <w:pStyle w:val="ListParagraph"/>
        <w:keepNext/>
        <w:numPr>
          <w:ilvl w:val="0"/>
          <w:numId w:val="9"/>
        </w:numPr>
        <w:bidi w:val="false"/>
        <w:spacing w:after="60" w:before="80" w:line="300"/>
        <w:jc w:val="left"/>
      </w:pPr>
      <w:r>
        <w:rPr>
          <w:rFonts w:ascii="Calibri" w:cs="Calibri" w:eastAsia="Calibri" w:hAnsi="Calibri"/>
          <w:sz w:val="22"/>
          <w:szCs w:val="22"/>
        </w:rPr>
        <w:t xml:space="preserve">What is this number? What does it measure?</w:t>
      </w:r>
    </w:p>
    <w:p>
      <w:pPr>
        <w:pStyle w:val="ListParagraph"/>
        <w:keepNext/>
        <w:numPr>
          <w:ilvl w:val="0"/>
          <w:numId w:val="9"/>
        </w:numPr>
        <w:bidi w:val="false"/>
        <w:spacing w:after="60" w:before="80" w:line="300"/>
        <w:jc w:val="left"/>
      </w:pPr>
      <w:r>
        <w:rPr>
          <w:rFonts w:ascii="Calibri" w:cs="Calibri" w:eastAsia="Calibri" w:hAnsi="Calibri"/>
          <w:sz w:val="22"/>
          <w:szCs w:val="22"/>
        </w:rPr>
        <w:t xml:space="preserve">How was it computed? (The idea, not the formula verbatim)</w:t>
      </w:r>
    </w:p>
    <w:p>
      <w:pPr>
        <w:pStyle w:val="ListParagraph"/>
        <w:keepNext/>
        <w:numPr>
          <w:ilvl w:val="0"/>
          <w:numId w:val="9"/>
        </w:numPr>
        <w:bidi w:val="false"/>
        <w:spacing w:after="60" w:before="80" w:line="300"/>
        <w:jc w:val="left"/>
      </w:pPr>
      <w:r>
        <w:rPr>
          <w:rFonts w:ascii="Calibri" w:cs="Calibri" w:eastAsia="Calibri" w:hAnsi="Calibri"/>
          <w:sz w:val="22"/>
          <w:szCs w:val="22"/>
        </w:rPr>
        <w:t xml:space="preserve">What decision did you build on it?</w:t>
      </w:r>
    </w:p>
    <w:p>
      <w:pPr>
        <w:pStyle w:val="ListParagraph"/>
        <w:keepNext/>
        <w:numPr>
          <w:ilvl w:val="0"/>
          <w:numId w:val="9"/>
        </w:numPr>
        <w:bidi w:val="false"/>
        <w:spacing w:after="60" w:before="80" w:line="300"/>
        <w:jc w:val="left"/>
      </w:pPr>
      <w:r>
        <w:rPr>
          <w:rFonts w:ascii="Calibri" w:cs="Calibri" w:eastAsia="Calibri" w:hAnsi="Calibri"/>
          <w:sz w:val="22"/>
          <w:szCs w:val="22"/>
        </w:rPr>
        <w:t xml:space="preserve">What is its limit? When is it not valid to rely on it?</w:t>
      </w:r>
    </w:p>
    <w:p>
      <w:pPr>
        <w:pStyle w:val="Heading1"/>
        <w:bidi w:val="false"/>
        <w:spacing w:after="160" w:before="360"/>
        <w:jc w:val="left"/>
      </w:pPr>
      <w:r>
        <w:rPr>
          <w:rFonts w:ascii="Calibri" w:cs="Calibri" w:eastAsia="Calibri" w:hAnsi="Calibri"/>
          <w:b/>
          <w:bCs/>
          <w:color w:val="1F4E79"/>
          <w:sz w:val="30"/>
          <w:szCs w:val="30"/>
        </w:rPr>
        <w:t xml:space="preserve">The rubric (10 marks)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73"/>
        <w:gridCol w:w="446"/>
        <w:gridCol w:w="2004"/>
        <w:gridCol w:w="2004"/>
        <w:gridCol w:w="2004"/>
        <w:gridCol w:w="2007"/>
      </w:tblGrid>
      <w:tr>
        <w:trPr>
          <w:cantSplit/>
          <w:tblHeader/>
        </w:trPr>
        <w:tc>
          <w:tcPr>
            <w:tcW w:type="dxa" w:w="11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Criterion</w:t>
            </w:r>
          </w:p>
        </w:tc>
        <w:tc>
          <w:tcPr>
            <w:tcW w:type="dxa" w:w="4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Weight</w:t>
            </w:r>
          </w:p>
        </w:tc>
        <w:tc>
          <w:tcPr>
            <w:tcW w:type="dxa" w:w="20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Exemplary (4)</w:t>
            </w:r>
          </w:p>
        </w:tc>
        <w:tc>
          <w:tcPr>
            <w:tcW w:type="dxa" w:w="20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Proficient (3)</w:t>
            </w:r>
          </w:p>
        </w:tc>
        <w:tc>
          <w:tcPr>
            <w:tcW w:type="dxa" w:w="20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Developing (2)</w:t>
            </w:r>
          </w:p>
        </w:tc>
        <w:tc>
          <w:tcPr>
            <w:tcW w:type="dxa" w:w="20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Beginning (1)</w:t>
            </w:r>
          </w:p>
        </w:tc>
      </w:tr>
      <w:tr>
        <w:trPr>
          <w:cantSplit/>
        </w:trP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Presentation and coherence of the project</w:t>
            </w:r>
          </w:p>
        </w:tc>
        <w:tc>
          <w:tcPr>
            <w:tcW w:type="dxa" w:w="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w:t>
            </w:r>
          </w:p>
        </w:tc>
        <w:tc>
          <w:tcPr>
            <w:tcW w:type="dxa" w:w="20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Covers the five points within the time, and links the three phases with a single thread: from purpose to decision</w:t>
            </w:r>
          </w:p>
        </w:tc>
        <w:tc>
          <w:tcPr>
            <w:tcW w:type="dxa" w:w="20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Covers most points clearly, with partial linking between the phases</w:t>
            </w:r>
          </w:p>
        </w:tc>
        <w:tc>
          <w:tcPr>
            <w:tcW w:type="dxa" w:w="20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Lists the phases without linking them, or omits important decisions</w:t>
            </w:r>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An unclear presentation that does not show what was built and why</w:t>
            </w:r>
          </w:p>
        </w:tc>
      </w:tr>
      <w:tr>
        <w:trPr>
          <w:cantSplit/>
        </w:trP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Design decisions and item analysis</w:t>
            </w:r>
          </w:p>
        </w:tc>
        <w:tc>
          <w:tcPr>
            <w:tcW w:type="dxa" w:w="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c>
          <w:tcPr>
            <w:tcW w:type="dxa" w:w="20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Justifies their decisions in the blueprint and the items by the curriculum, the purpose and the data together, and identifies the weakest link in the validity argument or an alternative they rejected and why</w:t>
            </w:r>
          </w:p>
        </w:tc>
        <w:tc>
          <w:tcPr>
            <w:tcW w:type="dxa" w:w="20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Justifies their decisions clearly with reference to the curriculum or the data</w:t>
            </w:r>
          </w:p>
        </w:tc>
        <w:tc>
          <w:tcPr>
            <w:tcW w:type="dxa" w:w="20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General justifications ("because it is important") or mechanical decisions according to numerical thresholds alone</w:t>
            </w:r>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Cannot justify their main decisions</w:t>
            </w:r>
          </w:p>
        </w:tc>
      </w:tr>
      <w:tr>
        <w:trPr>
          <w:cantSplit/>
        </w:trP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Interpreting data and the number question</w:t>
            </w:r>
          </w:p>
        </w:tc>
        <w:tc>
          <w:tcPr>
            <w:tcW w:type="dxa" w:w="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w:t>
            </w:r>
          </w:p>
        </w:tc>
        <w:tc>
          <w:tcPr>
            <w:tcW w:type="dxa" w:w="20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Interprets the number and explains the idea of its calculation, links it to a decision, states its limit, and weighs the statistics against the importance of the objective</w:t>
            </w:r>
          </w:p>
        </w:tc>
        <w:tc>
          <w:tcPr>
            <w:tcW w:type="dxa" w:w="20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Interprets the number and links it to a decision, with a general or incomplete limit</w:t>
            </w:r>
          </w:p>
        </w:tc>
        <w:tc>
          <w:tcPr>
            <w:tcW w:type="dxa" w:w="20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Knows what the number measures but does not link it to a decision or gets its direction wrong</w:t>
            </w:r>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Cannot interpret the number, or reads it in reverse</w:t>
            </w:r>
          </w:p>
        </w:tc>
      </w:tr>
      <w:tr>
        <w:trPr>
          <w:cantSplit/>
        </w:trP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Fairness or AI use and verification</w:t>
            </w:r>
          </w:p>
        </w:tc>
        <w:tc>
          <w:tcPr>
            <w:tcW w:type="dxa" w:w="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c>
          <w:tcPr>
            <w:tcW w:type="dxa" w:w="20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 the category 3 or 4 question and point 4 of the presentation: describes a specific place where they accepted or rejected Claude's proposal and how they verified, and shows a precise understanding of fairness (bias is not judged from the raw difference) or of data protection, depending on the question</w:t>
            </w:r>
          </w:p>
        </w:tc>
        <w:tc>
          <w:tcPr>
            <w:tcW w:type="dxa" w:w="20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Describes their use and verification clearly, and answers the category question soundly with a minor gap</w:t>
            </w:r>
          </w:p>
        </w:tc>
        <w:tc>
          <w:tcPr>
            <w:tcW w:type="dxa" w:w="20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general description of use without a specific example of verification, or confusion in the concept of fairness</w:t>
            </w:r>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Cannot describe what Claude did and what they did</w:t>
            </w:r>
          </w:p>
        </w:tc>
      </w:tr>
      <w:tr>
        <w:trPr>
          <w:cantSplit/>
        </w:trP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Reflection and action research</w:t>
            </w:r>
          </w:p>
        </w:tc>
        <w:tc>
          <w:tcPr>
            <w:tcW w:type="dxa" w:w="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c>
          <w:tcPr>
            <w:tcW w:type="dxa" w:w="20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Identifies a change in their practice with evidence, and discusses the limitations of their research and what they can claim</w:t>
            </w:r>
          </w:p>
        </w:tc>
        <w:tc>
          <w:tcPr>
            <w:tcW w:type="dxa" w:w="20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Identifies a clear change with evidence or one limitation</w:t>
            </w:r>
          </w:p>
        </w:tc>
        <w:tc>
          <w:tcPr>
            <w:tcW w:type="dxa" w:w="20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General reflection without evidence, or findings without limitations</w:t>
            </w:r>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Does not link the course to their practice, or overstates the findings</w:t>
            </w:r>
          </w:p>
        </w:tc>
      </w:tr>
    </w:tbl>
    <w:p>
      <w:pPr>
        <w:spacing w:after="120"/>
      </w:pPr>
    </w:p>
    <w:p>
      <w:pPr>
        <w:bidi w:val="false"/>
        <w:spacing w:after="120" w:line="300"/>
        <w:jc w:val="left"/>
      </w:pPr>
      <w:r>
        <w:rPr>
          <w:rFonts w:ascii="Calibri" w:cs="Calibri" w:eastAsia="Calibri" w:hAnsi="Calibri"/>
          <w:b/>
          <w:bCs/>
          <w:sz w:val="22"/>
          <w:szCs w:val="22"/>
        </w:rPr>
        <w:t xml:space="preserve">Calculation method:</w:t>
      </w:r>
      <w:r>
        <w:rPr>
          <w:rFonts w:ascii="Calibri" w:cs="Calibri" w:eastAsia="Calibri" w:hAnsi="Calibri"/>
          <w:sz w:val="22"/>
          <w:szCs w:val="22"/>
        </w:rPr>
        <w:t xml:space="preserve"> Criterion score = (level ÷ 4) × its weight. The total is out of 10, and equals the percentage of the course grade directly. If the student is asked and does not answer any question relating to a criterion, their score on it is zero. A zero is not given on a criterion on which no question was asked; the selection rule guarantees that a question is asked on every criterion. The total score is rounded to the nearest half mark.</w:t>
      </w:r>
    </w:p>
    <w:p>
      <w:pPr>
        <w:bidi w:val="false"/>
        <w:spacing w:after="120" w:line="300"/>
        <w:jc w:val="left"/>
      </w:pPr>
      <w:r>
        <w:rPr>
          <w:rFonts w:ascii="Calibri" w:cs="Calibri" w:eastAsia="Calibri" w:hAnsi="Calibri"/>
          <w:b/>
          <w:bCs/>
          <w:sz w:val="22"/>
          <w:szCs w:val="22"/>
        </w:rPr>
        <w:t xml:space="preserve">Scoring rule:</w:t>
      </w:r>
      <w:r>
        <w:rPr>
          <w:rFonts w:ascii="Calibri" w:cs="Calibri" w:eastAsia="Calibri" w:hAnsi="Calibri"/>
          <w:sz w:val="22"/>
          <w:szCs w:val="22"/>
        </w:rPr>
        <w:t xml:space="preserve"> Each criterion is scored on the evidence that appeared in it, independently of the other criteria. Fluency and good presentation do not raise a criterion whose evidence did not appear, and hesitation or language errors do not lower a criterion whose evidence appeared.</w:t>
      </w:r>
    </w:p>
    <w:p>
      <w:pPr>
        <w:pStyle w:val="Heading1"/>
        <w:bidi w:val="false"/>
        <w:spacing w:after="160" w:before="360"/>
        <w:jc w:val="left"/>
      </w:pPr>
      <w:r>
        <w:rPr>
          <w:rFonts w:ascii="Calibri" w:cs="Calibri" w:eastAsia="Calibri" w:hAnsi="Calibri"/>
          <w:b/>
          <w:bCs/>
          <w:color w:val="1F4E79"/>
          <w:sz w:val="30"/>
          <w:szCs w:val="30"/>
        </w:rPr>
        <w:t xml:space="preserve">Academic integrity note</w:t>
      </w:r>
    </w:p>
    <w:p>
      <w:pPr>
        <w:bidi w:val="false"/>
        <w:spacing w:after="120" w:line="300"/>
        <w:jc w:val="left"/>
      </w:pPr>
      <w:r>
        <w:rPr>
          <w:rFonts w:ascii="Calibri" w:cs="Calibri" w:eastAsia="Calibri" w:hAnsi="Calibri"/>
          <w:sz w:val="22"/>
          <w:szCs w:val="22"/>
        </w:rPr>
        <w:t xml:space="preserve">The defense is part of the evidence of ownership of the work. If the student cannot explain their work:</w:t>
      </w:r>
    </w:p>
    <w:p>
      <w:pPr>
        <w:pStyle w:val="ListParagraph"/>
        <w:keepNext/>
        <w:numPr>
          <w:ilvl w:val="0"/>
          <w:numId w:val="10"/>
        </w:numPr>
        <w:bidi w:val="false"/>
        <w:spacing w:after="60" w:before="80" w:line="300"/>
        <w:jc w:val="left"/>
      </w:pPr>
      <w:r>
        <w:rPr>
          <w:rFonts w:ascii="Calibri" w:cs="Calibri" w:eastAsia="Calibri" w:hAnsi="Calibri"/>
          <w:b/>
          <w:bCs/>
          <w:sz w:val="22"/>
          <w:szCs w:val="22"/>
        </w:rPr>
        <w:t xml:space="preserve">Distinguish between forgetting and inability.</w:t>
      </w:r>
      <w:r>
        <w:rPr>
          <w:rFonts w:ascii="Calibri" w:cs="Calibri" w:eastAsia="Calibri" w:hAnsi="Calibri"/>
          <w:sz w:val="22"/>
          <w:szCs w:val="22"/>
        </w:rPr>
        <w:t xml:space="preserve"> Forgetting a value or a detail is normal under the pressure of the defense. Allow them to consult their printed copy, and reword the question once.</w:t>
      </w:r>
    </w:p>
    <w:p>
      <w:pPr>
        <w:pStyle w:val="ListParagraph"/>
        <w:keepNext/>
        <w:numPr>
          <w:ilvl w:val="0"/>
          <w:numId w:val="10"/>
        </w:numPr>
        <w:bidi w:val="false"/>
        <w:spacing w:after="60" w:before="80" w:line="300"/>
        <w:jc w:val="left"/>
      </w:pPr>
      <w:r>
        <w:rPr>
          <w:rFonts w:ascii="Calibri" w:cs="Calibri" w:eastAsia="Calibri" w:hAnsi="Calibri"/>
          <w:b/>
          <w:bCs/>
          <w:sz w:val="22"/>
          <w:szCs w:val="22"/>
        </w:rPr>
        <w:t xml:space="preserve">Give a second chance.</w:t>
      </w:r>
      <w:r>
        <w:rPr>
          <w:rFonts w:ascii="Calibri" w:cs="Calibri" w:eastAsia="Calibri" w:hAnsi="Calibri"/>
          <w:sz w:val="22"/>
          <w:szCs w:val="22"/>
        </w:rPr>
        <w:t xml:space="preserve"> Ask another question about the same part of the project in a different form.</w:t>
      </w:r>
    </w:p>
    <w:p>
      <w:pPr>
        <w:pStyle w:val="ListParagraph"/>
        <w:keepNext/>
        <w:numPr>
          <w:ilvl w:val="0"/>
          <w:numId w:val="10"/>
        </w:numPr>
        <w:bidi w:val="false"/>
        <w:spacing w:after="60" w:before="80" w:line="300"/>
        <w:jc w:val="left"/>
      </w:pPr>
      <w:r>
        <w:rPr>
          <w:rFonts w:ascii="Calibri" w:cs="Calibri" w:eastAsia="Calibri" w:hAnsi="Calibri"/>
          <w:b/>
          <w:bCs/>
          <w:sz w:val="22"/>
          <w:szCs w:val="22"/>
        </w:rPr>
        <w:t xml:space="preserve">Document observations, not impressions.</w:t>
      </w:r>
      <w:r>
        <w:rPr>
          <w:rFonts w:ascii="Calibri" w:cs="Calibri" w:eastAsia="Calibri" w:hAnsi="Calibri"/>
          <w:sz w:val="22"/>
          <w:szCs w:val="22"/>
        </w:rPr>
        <w:t xml:space="preserve"> Record what was asked and what they answered as verbatim as possible, without accusation during the defense.</w:t>
      </w:r>
    </w:p>
    <w:p>
      <w:pPr>
        <w:pStyle w:val="ListParagraph"/>
        <w:keepNext/>
        <w:numPr>
          <w:ilvl w:val="0"/>
          <w:numId w:val="10"/>
        </w:numPr>
        <w:bidi w:val="false"/>
        <w:spacing w:after="60" w:before="80" w:line="300"/>
        <w:jc w:val="left"/>
      </w:pPr>
      <w:r>
        <w:rPr>
          <w:rFonts w:ascii="Calibri" w:cs="Calibri" w:eastAsia="Calibri" w:hAnsi="Calibri"/>
          <w:b/>
          <w:bCs/>
          <w:sz w:val="22"/>
          <w:szCs w:val="22"/>
        </w:rPr>
        <w:t xml:space="preserve">Follow the course policy.</w:t>
      </w:r>
      <w:r>
        <w:rPr>
          <w:rFonts w:ascii="Calibri" w:cs="Calibri" w:eastAsia="Calibri" w:hAnsi="Calibri"/>
          <w:sz w:val="22"/>
          <w:szCs w:val="22"/>
        </w:rPr>
        <w:t xml:space="preserve"> If the student is unable to explain the main decisions in their work (not a single detail), the situation is handled according to the course policy announced in Week 1 (item 6 of the Responsible AI Use Pledge) and the university's academic integrity policy. The defense performance is scored on what appeared in it, and the matter of the written project is referred to the approved procedure, which may include a documented follow-up meeting in the presence of a second examiner.</w:t>
      </w:r>
    </w:p>
    <w:p>
      <w:pPr>
        <w:bidi w:val="false"/>
        <w:spacing w:after="120" w:line="300"/>
        <w:jc w:val="left"/>
      </w:pPr>
      <w:r>
        <w:rPr>
          <w:rFonts w:ascii="Calibri" w:cs="Calibri" w:eastAsia="Calibri" w:hAnsi="Calibri"/>
          <w:sz w:val="22"/>
          <w:szCs w:val="22"/>
        </w:rPr>
        <w:t xml:space="preserve">No judgement of an integrity violation is issued by a single examiner on the basis of a single defense. The defense triggers the procedure and does not decide it.</w:t>
      </w:r>
    </w:p>
    <w:p>
      <w:pPr>
        <w:pStyle w:val="Heading1"/>
        <w:bidi w:val="false"/>
        <w:spacing w:after="160" w:before="360"/>
        <w:jc w:val="left"/>
      </w:pPr>
      <w:r>
        <w:rPr>
          <w:rFonts w:ascii="Calibri" w:cs="Calibri" w:eastAsia="Calibri" w:hAnsi="Calibri"/>
          <w:b/>
          <w:bCs/>
          <w:color w:val="1F4E79"/>
          <w:sz w:val="30"/>
          <w:szCs w:val="30"/>
        </w:rPr>
        <w:t xml:space="preserve">Accommodating anxiety and language</w:t>
      </w:r>
    </w:p>
    <w:p>
      <w:pPr>
        <w:bidi w:val="false"/>
        <w:spacing w:after="120" w:line="300"/>
        <w:jc w:val="left"/>
      </w:pPr>
      <w:r>
        <w:rPr>
          <w:rFonts w:ascii="Calibri" w:cs="Calibri" w:eastAsia="Calibri" w:hAnsi="Calibri"/>
          <w:b/>
          <w:bCs/>
          <w:sz w:val="22"/>
          <w:szCs w:val="22"/>
        </w:rPr>
        <w:t xml:space="preserve">Before the defense day:</w:t>
      </w:r>
    </w:p>
    <w:p>
      <w:pPr>
        <w:pStyle w:val="ListParagraph"/>
        <w:numPr>
          <w:ilvl w:val="0"/>
          <w:numId w:val="2"/>
        </w:numPr>
        <w:bidi w:val="false"/>
        <w:spacing w:after="80" w:line="300"/>
        <w:jc w:val="left"/>
      </w:pPr>
      <w:r>
        <w:rPr>
          <w:rFonts w:ascii="Calibri" w:cs="Calibri" w:eastAsia="Calibri" w:hAnsi="Calibri"/>
          <w:sz w:val="22"/>
          <w:szCs w:val="22"/>
        </w:rPr>
        <w:t xml:space="preserve">The protocol, the rubric, the question bank and the portfolio document are published in Week 13, two weeks before the defense.</w:t>
      </w:r>
    </w:p>
    <w:p>
      <w:pPr>
        <w:pStyle w:val="ListParagraph"/>
        <w:numPr>
          <w:ilvl w:val="0"/>
          <w:numId w:val="2"/>
        </w:numPr>
        <w:bidi w:val="false"/>
        <w:spacing w:after="80" w:line="300"/>
        <w:jc w:val="left"/>
      </w:pPr>
      <w:r>
        <w:rPr>
          <w:rFonts w:ascii="Calibri" w:cs="Calibri" w:eastAsia="Calibri" w:hAnsi="Calibri"/>
          <w:sz w:val="22"/>
          <w:szCs w:val="22"/>
        </w:rPr>
        <w:t xml:space="preserve">A 7-minute practice defense in pairs in Week 14: each student summarises their research in two minutes, then answers a question from the bank asked by their colleague. And the Week 15 lecture notes are published with the Week 14 materials.</w:t>
      </w:r>
    </w:p>
    <w:p>
      <w:pPr>
        <w:pStyle w:val="ListParagraph"/>
        <w:numPr>
          <w:ilvl w:val="0"/>
          <w:numId w:val="2"/>
        </w:numPr>
        <w:bidi w:val="false"/>
        <w:spacing w:after="80" w:line="300"/>
        <w:jc w:val="left"/>
      </w:pPr>
      <w:r>
        <w:rPr>
          <w:rFonts w:ascii="Calibri" w:cs="Calibri" w:eastAsia="Calibri" w:hAnsi="Calibri"/>
          <w:sz w:val="22"/>
          <w:szCs w:val="22"/>
        </w:rPr>
        <w:t xml:space="preserve">The student practises their presentation (3 minutes) on their own or with a colleague after that, using the published rubric.</w:t>
      </w:r>
    </w:p>
    <w:p>
      <w:pPr>
        <w:pStyle w:val="ListParagraph"/>
        <w:numPr>
          <w:ilvl w:val="0"/>
          <w:numId w:val="2"/>
        </w:numPr>
        <w:bidi w:val="false"/>
        <w:spacing w:after="80" w:line="300"/>
        <w:jc w:val="left"/>
      </w:pPr>
      <w:r>
        <w:rPr>
          <w:rFonts w:ascii="Calibri" w:cs="Calibri" w:eastAsia="Calibri" w:hAnsi="Calibri"/>
          <w:sz w:val="22"/>
          <w:szCs w:val="22"/>
        </w:rPr>
        <w:t xml:space="preserve">The defense schedule is announced by codes and times at least two days before the session.</w:t>
      </w:r>
    </w:p>
    <w:p>
      <w:pPr>
        <w:bidi w:val="false"/>
        <w:spacing w:after="120" w:line="300"/>
        <w:jc w:val="left"/>
      </w:pPr>
      <w:r>
        <w:rPr>
          <w:rFonts w:ascii="Calibri" w:cs="Calibri" w:eastAsia="Calibri" w:hAnsi="Calibri"/>
          <w:b/>
          <w:bCs/>
          <w:sz w:val="22"/>
          <w:szCs w:val="22"/>
        </w:rPr>
        <w:t xml:space="preserve">During the defense:</w:t>
      </w:r>
    </w:p>
    <w:p>
      <w:pPr>
        <w:pStyle w:val="ListParagraph"/>
        <w:numPr>
          <w:ilvl w:val="0"/>
          <w:numId w:val="2"/>
        </w:numPr>
        <w:bidi w:val="false"/>
        <w:spacing w:after="80" w:line="300"/>
        <w:jc w:val="left"/>
      </w:pPr>
      <w:r>
        <w:rPr>
          <w:rFonts w:ascii="Calibri" w:cs="Calibri" w:eastAsia="Calibri" w:hAnsi="Calibri"/>
          <w:sz w:val="22"/>
          <w:szCs w:val="22"/>
        </w:rPr>
        <w:t xml:space="preserve">The defense begins with the presentation, which is a part the student knows and prepares in advance.</w:t>
      </w:r>
    </w:p>
    <w:p>
      <w:pPr>
        <w:pStyle w:val="ListParagraph"/>
        <w:numPr>
          <w:ilvl w:val="0"/>
          <w:numId w:val="2"/>
        </w:numPr>
        <w:bidi w:val="false"/>
        <w:spacing w:after="80" w:line="300"/>
        <w:jc w:val="left"/>
      </w:pPr>
      <w:r>
        <w:rPr>
          <w:rFonts w:ascii="Calibri" w:cs="Calibri" w:eastAsia="Calibri" w:hAnsi="Calibri"/>
          <w:sz w:val="22"/>
          <w:szCs w:val="22"/>
        </w:rPr>
        <w:t xml:space="preserve">The question is repeated or reworded in simpler language on request, with no effect on the score.</w:t>
      </w:r>
    </w:p>
    <w:p>
      <w:pPr>
        <w:pStyle w:val="ListParagraph"/>
        <w:numPr>
          <w:ilvl w:val="0"/>
          <w:numId w:val="2"/>
        </w:numPr>
        <w:bidi w:val="false"/>
        <w:spacing w:after="80" w:line="300"/>
        <w:jc w:val="left"/>
      </w:pPr>
      <w:r>
        <w:rPr>
          <w:rFonts w:ascii="Calibri" w:cs="Calibri" w:eastAsia="Calibri" w:hAnsi="Calibri"/>
          <w:sz w:val="22"/>
          <w:szCs w:val="22"/>
        </w:rPr>
        <w:t xml:space="preserve">The student is allowed a moment to think before answering, and to draw or write on a blank sheet.</w:t>
      </w:r>
    </w:p>
    <w:p>
      <w:pPr>
        <w:pStyle w:val="ListParagraph"/>
        <w:numPr>
          <w:ilvl w:val="0"/>
          <w:numId w:val="2"/>
        </w:numPr>
        <w:bidi w:val="false"/>
        <w:spacing w:after="80" w:line="300"/>
        <w:jc w:val="left"/>
      </w:pPr>
      <w:r>
        <w:rPr>
          <w:rFonts w:ascii="Calibri" w:cs="Calibri" w:eastAsia="Calibri" w:hAnsi="Calibri"/>
          <w:sz w:val="22"/>
          <w:szCs w:val="22"/>
        </w:rPr>
        <w:t xml:space="preserve">A term in another language is accepted if its equivalent escapes the student, and correctness of language is not assessed.</w:t>
      </w:r>
    </w:p>
    <w:p>
      <w:pPr>
        <w:pStyle w:val="ListParagraph"/>
        <w:numPr>
          <w:ilvl w:val="0"/>
          <w:numId w:val="2"/>
        </w:numPr>
        <w:bidi w:val="false"/>
        <w:spacing w:after="80" w:line="300"/>
        <w:jc w:val="left"/>
      </w:pPr>
      <w:r>
        <w:rPr>
          <w:rFonts w:ascii="Calibri" w:cs="Calibri" w:eastAsia="Calibri" w:hAnsi="Calibri"/>
          <w:sz w:val="22"/>
          <w:szCs w:val="22"/>
        </w:rPr>
        <w:t xml:space="preserve">Any arrangement officially approved by the university for a particular student (such as extra time) is applied.</w:t>
      </w:r>
    </w:p>
    <w:p>
      <w:pPr>
        <w:bidi w:val="false"/>
        <w:spacing w:after="120" w:line="300"/>
        <w:jc w:val="left"/>
      </w:pPr>
      <w:r>
        <w:rPr>
          <w:rFonts w:ascii="Calibri" w:cs="Calibri" w:eastAsia="Calibri" w:hAnsi="Calibri"/>
          <w:b/>
          <w:bCs/>
          <w:sz w:val="22"/>
          <w:szCs w:val="22"/>
        </w:rPr>
        <w:t xml:space="preserve">After the defense:</w:t>
      </w:r>
    </w:p>
    <w:p>
      <w:pPr>
        <w:pStyle w:val="ListParagraph"/>
        <w:numPr>
          <w:ilvl w:val="0"/>
          <w:numId w:val="2"/>
        </w:numPr>
        <w:bidi w:val="false"/>
        <w:spacing w:after="80" w:line="300"/>
        <w:jc w:val="left"/>
      </w:pPr>
      <w:r>
        <w:rPr>
          <w:rFonts w:ascii="Calibri" w:cs="Calibri" w:eastAsia="Calibri" w:hAnsi="Calibri"/>
          <w:sz w:val="22"/>
          <w:szCs w:val="22"/>
        </w:rPr>
        <w:t xml:space="preserve">The student receives their score on each criterion with at least one sentence of feedback.</w:t>
      </w:r>
    </w:p>
    <w:p>
      <w:pPr>
        <w:pStyle w:val="Heading1"/>
        <w:bidi w:val="false"/>
        <w:spacing w:after="160" w:before="360"/>
        <w:jc w:val="left"/>
      </w:pPr>
      <w:r>
        <w:rPr>
          <w:rFonts w:ascii="Calibri" w:cs="Calibri" w:eastAsia="Calibri" w:hAnsi="Calibri"/>
          <w:b/>
          <w:bCs/>
          <w:color w:val="1F4E79"/>
          <w:sz w:val="30"/>
          <w:szCs w:val="30"/>
        </w:rPr>
        <w:t xml:space="preserve">The second examiner and consistency</w:t>
      </w:r>
    </w:p>
    <w:p>
      <w:pPr>
        <w:pStyle w:val="ListParagraph"/>
        <w:numPr>
          <w:ilvl w:val="0"/>
          <w:numId w:val="2"/>
        </w:numPr>
        <w:bidi w:val="false"/>
        <w:spacing w:after="80" w:line="300"/>
        <w:jc w:val="left"/>
      </w:pPr>
      <w:r>
        <w:rPr>
          <w:rFonts w:ascii="Calibri" w:cs="Calibri" w:eastAsia="Calibri" w:hAnsi="Calibri"/>
          <w:sz w:val="22"/>
          <w:szCs w:val="22"/>
        </w:rPr>
        <w:t xml:space="preserve">Where possible, a second examiner takes part and scores independently, then the two examiners agree on the score. If they differ by two or more levels on a criterion, the recorded evidence is discussed.</w:t>
      </w:r>
    </w:p>
    <w:p>
      <w:pPr>
        <w:pStyle w:val="ListParagraph"/>
        <w:numPr>
          <w:ilvl w:val="0"/>
          <w:numId w:val="2"/>
        </w:numPr>
        <w:bidi w:val="false"/>
        <w:spacing w:after="80" w:line="300"/>
        <w:jc w:val="left"/>
      </w:pPr>
      <w:r>
        <w:rPr>
          <w:rFonts w:ascii="Calibri" w:cs="Calibri" w:eastAsia="Calibri" w:hAnsi="Calibri"/>
          <w:sz w:val="22"/>
          <w:szCs w:val="22"/>
        </w:rPr>
        <w:t xml:space="preserve">If a second examiner is not available, the audio of the defense is recorded with the student's written consent, so that a sample can be reviewed later.</w:t>
      </w:r>
    </w:p>
    <w:p>
      <w:pPr>
        <w:pStyle w:val="ListParagraph"/>
        <w:numPr>
          <w:ilvl w:val="0"/>
          <w:numId w:val="2"/>
        </w:numPr>
        <w:bidi w:val="false"/>
        <w:spacing w:after="80" w:line="300"/>
        <w:jc w:val="left"/>
      </w:pPr>
      <w:r>
        <w:rPr>
          <w:rFonts w:ascii="Calibri" w:cs="Calibri" w:eastAsia="Calibri" w:hAnsi="Calibri"/>
          <w:sz w:val="22"/>
          <w:szCs w:val="22"/>
        </w:rPr>
        <w:t xml:space="preserve">The examiners calibrate themselves before the session on two practice defenses or two recordings, as we calibrated rubrics in Week 8.</w:t>
      </w:r>
    </w:p>
    <w:p>
      <w:pPr>
        <w:pStyle w:val="Heading1"/>
        <w:bidi w:val="false"/>
        <w:spacing w:after="160" w:before="360"/>
        <w:jc w:val="left"/>
      </w:pPr>
      <w:r>
        <w:rPr>
          <w:rFonts w:ascii="Calibri" w:cs="Calibri" w:eastAsia="Calibri" w:hAnsi="Calibri"/>
          <w:b/>
          <w:bCs/>
          <w:color w:val="1F4E79"/>
          <w:sz w:val="30"/>
          <w:szCs w:val="30"/>
        </w:rPr>
        <w:t xml:space="preserve">Defense recording form</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81"/>
        <w:gridCol w:w="1757"/>
      </w:tblGrid>
      <w:tr>
        <w:trPr>
          <w:cantSplit/>
          <w:tblHeader/>
        </w:trPr>
        <w:tc>
          <w:tcPr>
            <w:tcW w:type="dxa" w:w="78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Item</w:t>
            </w:r>
          </w:p>
        </w:tc>
        <w:tc>
          <w:tcPr>
            <w:tcW w:type="dxa" w:w="17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Record</w:t>
            </w:r>
          </w:p>
        </w:tc>
      </w:tr>
      <w:tr>
        <w:trPr>
          <w:cantSplit/>
        </w:trPr>
        <w:tc>
          <w:tcPr>
            <w:tcW w:type="dxa" w:w="7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Student code</w:t>
            </w:r>
          </w:p>
        </w:tc>
        <w:tc>
          <w:tcPr>
            <w:tcW w:type="dxa" w:w="17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number chosen for the "Explain this number" question and its source</w:t>
            </w:r>
          </w:p>
        </w:tc>
        <w:tc>
          <w:tcPr>
            <w:tcW w:type="dxa" w:w="17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bank questions asked (their numbers: 1 – 6, then 7 – 12, then 13 – 18)</w:t>
            </w:r>
          </w:p>
        </w:tc>
        <w:tc>
          <w:tcPr>
            <w:tcW w:type="dxa" w:w="17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main points the student made on each question</w:t>
            </w:r>
          </w:p>
        </w:tc>
        <w:tc>
          <w:tcPr>
            <w:tcW w:type="dxa" w:w="17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Presentation and coherence of the project (level out of 4)</w:t>
            </w:r>
          </w:p>
        </w:tc>
        <w:tc>
          <w:tcPr>
            <w:tcW w:type="dxa" w:w="17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Design decisions and item analysis (level out of 4)</w:t>
            </w:r>
          </w:p>
        </w:tc>
        <w:tc>
          <w:tcPr>
            <w:tcW w:type="dxa" w:w="17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Interpreting data and the number question (level out of 4)</w:t>
            </w:r>
          </w:p>
        </w:tc>
        <w:tc>
          <w:tcPr>
            <w:tcW w:type="dxa" w:w="17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Fairness or AI use and verification (level out of 4)</w:t>
            </w:r>
          </w:p>
        </w:tc>
        <w:tc>
          <w:tcPr>
            <w:tcW w:type="dxa" w:w="17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Reflection and action research (level out of 4)</w:t>
            </w:r>
          </w:p>
        </w:tc>
        <w:tc>
          <w:tcPr>
            <w:tcW w:type="dxa" w:w="17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Score out of 10</w:t>
            </w:r>
          </w:p>
        </w:tc>
        <w:tc>
          <w:tcPr>
            <w:tcW w:type="dxa" w:w="17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Integrity note (if any, facts only)</w:t>
            </w:r>
          </w:p>
        </w:tc>
        <w:tc>
          <w:tcPr>
            <w:tcW w:type="dxa" w:w="17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sentence of feedback for the student</w:t>
            </w:r>
          </w:p>
        </w:tc>
        <w:tc>
          <w:tcPr>
            <w:tcW w:type="dxa" w:w="17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jc w:val="left"/>
    </w:pPr>
    <w:r>
      <w:rPr>
        <w:rFonts w:ascii="Calibri" w:cs="Calibri" w:eastAsia="Calibri" w:hAnsi="Calibri"/>
        <w:color w:val="808080"/>
        <w:sz w:val="16"/>
        <w:szCs w:val="16"/>
      </w:rPr>
      <w:t xml:space="preserve">Educational Measurement and Evaluation · Oral Defense Protocol and Rubric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Oral Defense Protocol and Rubric</dc:title>
  <dc:creator>Emad Adel Fraij</dc:creator>
  <cp:lastModifiedBy>Un-named</cp:lastModifiedBy>
  <cp:revision>1</cp:revision>
  <dcterms:created xsi:type="dcterms:W3CDTF">2026-10-15T04:06:27.021Z</dcterms:created>
  <dcterms:modified xsi:type="dcterms:W3CDTF">2026-10-15T04:06:27.021Z</dcterms:modified>
</cp:coreProperties>
</file>

<file path=docProps/custom.xml><?xml version="1.0" encoding="utf-8"?>
<Properties xmlns="http://schemas.openxmlformats.org/officeDocument/2006/custom-properties" xmlns:vt="http://schemas.openxmlformats.org/officeDocument/2006/docPropsVTypes"/>
</file>