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460 Minutes</w:t>
        <w:br w:type="textWrapping"/>
        <w:br w:type="textWrapping"/>
        <w:t xml:space="preserve">10 JAN 2018-</w:t>
        <w:br w:type="textWrapping"/>
        <w:tab/>
        <w:t xml:space="preserve">Chad, Joseph, Matt, Emanuel, Brian, Max, Nick- showed up to the meeting on time</w:t>
        <w:br w:type="textWrapping"/>
        <w:tab/>
        <w:t xml:space="preserve">Austin had an engagement and will be filled in by his roommate Brian (team lead)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worked on setting up github and google docs access to everyone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spun everyone up on 450’s happenings and the scope of the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the 22nd we need an html page and javascript up and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Matt’s job will be to set up an AWS account (shoot out account login info to everyone)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Brian is doing the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Chad is doing 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Max is doing java 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Joseph is doing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Nick is doing logout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Austin is doing the 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Emanuel is doing 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will also get the Gantt chart from Dylan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shared phone numbers with Brian who will set up a group text.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 JAN 2018-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 - Brian, Matt, Austin, Joseph, Emanuel, Max, Nick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Absent - Chad (had an interview)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AWS isn’t needed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will use godaddy.com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database first before we can get login and logout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Brian will setup godaddy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Discussed how to average and display schools clubs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need to talk to chad to explain the mainstream mockup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Discussed price on godaddy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with work with Joseph to create test cases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agreed to front load the work and work faster than the Gantt chart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Everyone is where they should be progress wise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br w:type="textWrapping"/>
        <w:t xml:space="preserve">Emanuel create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Nick create search function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