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AC9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222A35" w:themeColor="text2" w:themeShade="80"/>
          <w:kern w:val="0"/>
          <w:sz w:val="16"/>
          <w:szCs w:val="16"/>
          <w:u w:val="single"/>
          <w:lang w:val="en-US" w:eastAsia="zh-CN" w:bidi="ar"/>
        </w:rPr>
      </w:pPr>
    </w:p>
    <w:p w14:paraId="6B562F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222A35" w:themeColor="text2" w:themeShade="80"/>
          <w:kern w:val="0"/>
          <w:sz w:val="16"/>
          <w:szCs w:val="16"/>
          <w:u w:val="single"/>
          <w:lang w:val="en-US" w:eastAsia="zh-CN" w:bidi="ar"/>
        </w:rPr>
      </w:pPr>
    </w:p>
    <w:p w14:paraId="0BE7DA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222A35" w:themeColor="text2" w:themeShade="80"/>
          <w:kern w:val="0"/>
          <w:sz w:val="16"/>
          <w:szCs w:val="16"/>
          <w:u w:val="single"/>
          <w:lang w:val="en-US" w:eastAsia="zh-CN" w:bidi="ar"/>
        </w:rPr>
      </w:pPr>
    </w:p>
    <w:p w14:paraId="57C5AD6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5B9BD5" w:themeColor="accent1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5B9BD5" w:themeColor="accent1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accent1"/>
            </w14:solidFill>
          </w14:textFill>
        </w:rPr>
        <w:t>A Machine Learning Approach for Early Prediction of Student Performance in Higher Education Using Multiple Factors</w:t>
      </w:r>
    </w:p>
    <w:tbl>
      <w:tblPr>
        <w:tblStyle w:val="4"/>
        <w:tblpPr w:leftFromText="180" w:rightFromText="180" w:vertAnchor="text" w:horzAnchor="page" w:tblpX="1222" w:tblpY="373"/>
        <w:tblOverlap w:val="never"/>
        <w:tblW w:w="977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920"/>
        <w:gridCol w:w="835"/>
        <w:gridCol w:w="448"/>
        <w:gridCol w:w="1022"/>
        <w:gridCol w:w="795"/>
        <w:gridCol w:w="758"/>
        <w:gridCol w:w="830"/>
        <w:gridCol w:w="983"/>
        <w:gridCol w:w="744"/>
        <w:gridCol w:w="903"/>
        <w:gridCol w:w="1300"/>
      </w:tblGrid>
      <w:tr w14:paraId="3337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2" w:hRule="atLeast"/>
          <w:tblHeader/>
          <w:tblCellSpacing w:w="15" w:type="dxa"/>
        </w:trPr>
        <w:tc>
          <w:tcPr>
            <w:tcW w:w="195" w:type="dxa"/>
            <w:tcBorders>
              <w:top w:val="single" w:color="5B9BD5" w:sz="12" w:space="0"/>
              <w:left w:val="single" w:color="5B9BD5" w:sz="12" w:space="0"/>
              <w:bottom w:val="single" w:color="5B9BD5" w:sz="4" w:space="0"/>
              <w:right w:val="single" w:color="5B9BD5" w:sz="4" w:space="0"/>
              <w:tl2br w:val="nil"/>
            </w:tcBorders>
            <w:shd w:val="clear" w:color="auto" w:fill="9CC4E6"/>
            <w:vAlign w:val="center"/>
          </w:tcPr>
          <w:p w14:paraId="24DF87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#</w:t>
            </w:r>
          </w:p>
        </w:tc>
        <w:tc>
          <w:tcPr>
            <w:tcW w:w="890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3E0361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Paper Name</w:t>
            </w:r>
          </w:p>
        </w:tc>
        <w:tc>
          <w:tcPr>
            <w:tcW w:w="805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2929D3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Authors</w:t>
            </w:r>
          </w:p>
        </w:tc>
        <w:tc>
          <w:tcPr>
            <w:tcW w:w="418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199B36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Year</w:t>
            </w:r>
          </w:p>
        </w:tc>
        <w:tc>
          <w:tcPr>
            <w:tcW w:w="992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26E449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Features Used</w:t>
            </w:r>
          </w:p>
        </w:tc>
        <w:tc>
          <w:tcPr>
            <w:tcW w:w="765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00DC75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Method / Technique</w:t>
            </w:r>
          </w:p>
        </w:tc>
        <w:tc>
          <w:tcPr>
            <w:tcW w:w="728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5D1585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Accuracy (%)</w:t>
            </w:r>
          </w:p>
        </w:tc>
        <w:tc>
          <w:tcPr>
            <w:tcW w:w="800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379755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Evaluation Metrics</w:t>
            </w:r>
          </w:p>
        </w:tc>
        <w:tc>
          <w:tcPr>
            <w:tcW w:w="953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59BC10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Objective</w:t>
            </w:r>
          </w:p>
        </w:tc>
        <w:tc>
          <w:tcPr>
            <w:tcW w:w="714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5037F1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Key Findings</w:t>
            </w:r>
          </w:p>
        </w:tc>
        <w:tc>
          <w:tcPr>
            <w:tcW w:w="873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64DED2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Limitations</w:t>
            </w:r>
          </w:p>
        </w:tc>
        <w:tc>
          <w:tcPr>
            <w:tcW w:w="1255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9CC4E6"/>
            <w:vAlign w:val="center"/>
          </w:tcPr>
          <w:p w14:paraId="093B6F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Research Gap     </w:t>
            </w:r>
          </w:p>
        </w:tc>
      </w:tr>
      <w:tr w14:paraId="2B18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A93F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582F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Accurate Student Performance Prediction using ML Models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FD8A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Saurabh Charaya et al.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2DDE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2026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A860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Academic, behavioral, demographic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B36B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RF, SVM, DT, Ensemble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CA2C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Not specified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2E12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Precision, Recall, F1-score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F302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Compare ML models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C375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Multi-feature improves accuracy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AD9A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temporal analysis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68840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early prediction using temporal patterns</w:t>
            </w:r>
          </w:p>
        </w:tc>
      </w:tr>
      <w:tr w14:paraId="750F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471F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9859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An Explainable AI-Based Approach for Predicting Undergraduate Students’ Academic Performance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AA1C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Fatema Tuz Johora et al.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BF1C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2025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12D7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Academic, demographic, behavioral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07BF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Stacking Ensemble + XAI (SHAP, LIME)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CC0C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86.38%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620D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Precision, Recall, F1-score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F34D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Predict with explainability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7056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Ensemble + XAI improves trust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17F8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Region-specific data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1AC45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early prediction; limited temporal use</w:t>
            </w:r>
          </w:p>
        </w:tc>
      </w:tr>
      <w:tr w14:paraId="45E85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DB3B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B75D0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Machine Learning-Based Academic Performance Prediction: A Comparative Empirical Analysis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C34B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Meng Wu et al.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0682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2025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AC80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Assignment, video behavior, grades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E35E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DT, NB, AdaBoost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575B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62%–73%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0767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Precision, Recall, F1-score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F63C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Compare ML models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3466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AdaBoost best; assignments important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F2F5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Small dataset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51068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early prediction; limited features</w:t>
            </w:r>
          </w:p>
        </w:tc>
      </w:tr>
      <w:tr w14:paraId="0869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1035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B721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Accurate multi-category student performance forecasting at early stages of online education using neural networks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6F02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Naveed Ur Rehman Junejo et al.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50F9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2025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DBA3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Demographic, assessment, clickstream (VLE), engineered features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F07A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1D-CNN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A947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~92% (early), ~98% (full)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173B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Precision, Recall, F1-score, AUC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BBEF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Early multi-class prediction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6227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Strong early prediction; outperforms other models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5E74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Single dataset (OULA)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0F4C4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Needs validation on other datasets</w:t>
            </w:r>
          </w:p>
        </w:tc>
      </w:tr>
      <w:tr w14:paraId="7473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AA0D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56AE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Machine learning-based academic performance prediction with explainability for enhanced decision-making in educational institutions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FF82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Wesam Ahmed; Mudasir Ahmad Wani; Pawel Plawiak; Souham Meshoul; Amena Mahmoud; Mohamed Hammad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D514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2025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43BB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Study behavior, prior performance, extracurricular, academic habits, demographic, institutional factors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5D1C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ML Regression + Voting Regression + XAI (LIME, SHAP)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DB48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Not applicable (Regression); R² = 0.9890 / 0.7716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784D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RMSE, MAE, R²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B4CE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Evaluate ML models &amp; improve prediction using ensemble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9E56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Voting Regression best; Linear Regression best standalone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F488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Lower performance on complex dataset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030D9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Need better generalization &amp; optimization</w:t>
            </w:r>
          </w:p>
        </w:tc>
      </w:tr>
      <w:tr w14:paraId="521D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2126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DFE8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Predicting Student Academic Success through Explainable Artificial Intelligence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F1A8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Prasish Timalsina,</w:t>
            </w:r>
          </w:p>
          <w:p w14:paraId="3B3AAC7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Rajad Shakya</w:t>
            </w:r>
          </w:p>
          <w:p w14:paraId="46913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C50C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  <w:lang w:val="en-US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2025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506B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Academic records, demographic, engagement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B3A8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BRF, XGBoost + XAI (SHAP)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5F28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~85–90%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30E8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Precision, Recall, F1-score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1D21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Predict with interpretability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540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XAI identifies key factors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122F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Limited dataset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2CB88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temporal modeling; no early prediction</w:t>
            </w:r>
          </w:p>
        </w:tc>
      </w:tr>
      <w:tr w14:paraId="7FC4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A521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1603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Student Performance Prediction Using Machine Learning Algorithms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CCE6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Manish Tiwari; Nilesh Jain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9DCE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2024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3F4E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Academic records, attendance, socio-economic factors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4CF6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Decision Tree, Random Forest, SVM, Neural Network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856B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Not specified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2A5B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Precision, Recall, F1-score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5062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Predict student performance &amp; identify at-risk students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03EF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RF &amp; Neural Networks outperform traditional methods; attendance &amp; socio-economic factors important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BC62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Traditional methods fail with large datasets; complex multi-factor dependency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38607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Need bias handling; integration of more data sources</w:t>
            </w:r>
          </w:p>
        </w:tc>
      </w:tr>
      <w:tr w14:paraId="5413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C8FC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4DF9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Design of a Prediction Model to Predict Students’ Performance Using EDM and ML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09C0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Jayasree R, Sheela Selvakumari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140A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2023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B7AE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Academic data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EE589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BPNN-SPA, SVM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6A5D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Not specified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A324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Sensitivity, Specificity, F-measure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B39E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Predict performance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15FC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BPNN performs best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8789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explainability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  <w:vAlign w:val="center"/>
          </w:tcPr>
          <w:p w14:paraId="1A92D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early prediction; no ensemble</w:t>
            </w:r>
          </w:p>
        </w:tc>
      </w:tr>
      <w:tr w14:paraId="5A249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" w:type="dxa"/>
            <w:tcBorders>
              <w:top w:val="single" w:color="5B9BD5" w:sz="4" w:space="0"/>
              <w:left w:val="single" w:color="5B9BD5" w:sz="12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4D56C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890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5FC2C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Comprehensive Evaluations of Student Performance Estimation via ML</w:t>
            </w:r>
          </w:p>
        </w:tc>
        <w:tc>
          <w:tcPr>
            <w:tcW w:w="805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717D9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Ahmad Saeed Mohammad et al.; Prasish Timalsina; Rajad Shakya</w:t>
            </w:r>
          </w:p>
        </w:tc>
        <w:tc>
          <w:tcPr>
            <w:tcW w:w="418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6CC2F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2023</w:t>
            </w:r>
          </w:p>
        </w:tc>
        <w:tc>
          <w:tcPr>
            <w:tcW w:w="992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67ADE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Academic, behavioral, demographic</w:t>
            </w:r>
          </w:p>
        </w:tc>
        <w:tc>
          <w:tcPr>
            <w:tcW w:w="765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10DC5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ML models + CNN</w:t>
            </w:r>
          </w:p>
        </w:tc>
        <w:tc>
          <w:tcPr>
            <w:tcW w:w="728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31BC2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Up to </w:t>
            </w:r>
            <w:r>
              <w:rPr>
                <w:rStyle w:val="8"/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99.67%</w:t>
            </w:r>
          </w:p>
        </w:tc>
        <w:tc>
          <w:tcPr>
            <w:tcW w:w="800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01CDF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Accuracy, MSE</w:t>
            </w:r>
          </w:p>
        </w:tc>
        <w:tc>
          <w:tcPr>
            <w:tcW w:w="953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5DDE0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Compare ML vs DL</w:t>
            </w:r>
          </w:p>
        </w:tc>
        <w:tc>
          <w:tcPr>
            <w:tcW w:w="714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5C616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CNN achieves highest accuracy</w:t>
            </w:r>
          </w:p>
        </w:tc>
        <w:tc>
          <w:tcPr>
            <w:tcW w:w="873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  <w:vAlign w:val="center"/>
          </w:tcPr>
          <w:p w14:paraId="5A6BB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Overfitting risk</w:t>
            </w:r>
          </w:p>
        </w:tc>
        <w:tc>
          <w:tcPr>
            <w:tcW w:w="1255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12" w:space="0"/>
            </w:tcBorders>
            <w:shd w:val="clear" w:color="auto" w:fill="FFFFFF"/>
            <w:vAlign w:val="center"/>
          </w:tcPr>
          <w:p w14:paraId="66372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No early prediction; no XAI</w:t>
            </w:r>
          </w:p>
        </w:tc>
      </w:tr>
    </w:tbl>
    <w:p w14:paraId="2ACE14E8">
      <w:pPr>
        <w:rPr>
          <w:rFonts w:hint="default"/>
          <w:lang w:val="en-US"/>
        </w:rPr>
      </w:pPr>
    </w:p>
    <w:p w14:paraId="3C47A52E">
      <w:pPr>
        <w:rPr>
          <w:rFonts w:hint="default"/>
          <w:lang w:val="en-US"/>
        </w:rPr>
      </w:pPr>
    </w:p>
    <w:p w14:paraId="5E9598C1">
      <w:pPr>
        <w:rPr>
          <w:rFonts w:hint="default"/>
          <w:lang w:val="en-US"/>
        </w:rPr>
      </w:pPr>
    </w:p>
    <w:p w14:paraId="0D7AEB20">
      <w:pPr>
        <w:rPr>
          <w:rFonts w:hint="default"/>
          <w:lang w:val="en-US"/>
        </w:rPr>
      </w:pPr>
    </w:p>
    <w:p w14:paraId="160D24CF">
      <w:pPr>
        <w:pStyle w:val="2"/>
        <w:keepNext w:val="0"/>
        <w:keepLines w:val="0"/>
        <w:widowControl/>
        <w:suppressLineNumbers w:val="0"/>
      </w:pPr>
      <w:r>
        <w:t>Final Research Gaps</w:t>
      </w:r>
    </w:p>
    <w:p w14:paraId="048D6E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Existing studies use </w:t>
      </w:r>
      <w:r>
        <w:rPr>
          <w:rStyle w:val="8"/>
        </w:rPr>
        <w:t>limited features</w:t>
      </w:r>
      <w:r>
        <w:t xml:space="preserve"> such as only academic or behavioral data. </w:t>
      </w:r>
    </w:p>
    <w:p w14:paraId="52C1CA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Most research focuses on </w:t>
      </w:r>
      <w:r>
        <w:rPr>
          <w:rStyle w:val="8"/>
        </w:rPr>
        <w:t>final performance prediction</w:t>
      </w:r>
      <w:r>
        <w:t xml:space="preserve">, not early-stage prediction. </w:t>
      </w:r>
    </w:p>
    <w:p w14:paraId="29D95A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Temporal (time-based) learning patterns are often ignored. </w:t>
      </w:r>
    </w:p>
    <w:p w14:paraId="5D3EEE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Many models are tested only on </w:t>
      </w:r>
      <w:r>
        <w:rPr>
          <w:rStyle w:val="8"/>
        </w:rPr>
        <w:t>online learning datasets</w:t>
      </w:r>
      <w:r>
        <w:t xml:space="preserve"> and lack generalization. </w:t>
      </w:r>
    </w:p>
    <w:p w14:paraId="1A47B2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Previous studies mainly emphasize </w:t>
      </w:r>
      <w:r>
        <w:rPr>
          <w:rStyle w:val="8"/>
        </w:rPr>
        <w:t>accuracy comparison</w:t>
      </w:r>
      <w:r>
        <w:t xml:space="preserve">, not early intervention support. </w:t>
      </w:r>
    </w:p>
    <w:p w14:paraId="09028A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Limited research combines </w:t>
      </w:r>
      <w:r>
        <w:rPr>
          <w:rStyle w:val="8"/>
        </w:rPr>
        <w:t>academic, behavioral, demographic, and temporal factors together</w:t>
      </w:r>
      <w:r>
        <w:t xml:space="preserve"> in one framework.</w:t>
      </w:r>
    </w:p>
    <w:p w14:paraId="127BCB06">
      <w:pPr>
        <w:rPr>
          <w:rFonts w:hint="default"/>
          <w:lang w:val="en-US"/>
        </w:rPr>
      </w:pPr>
    </w:p>
    <w:p w14:paraId="0A69983E">
      <w:pPr>
        <w:rPr>
          <w:rFonts w:hint="default"/>
          <w:lang w:val="en-US"/>
        </w:rPr>
      </w:pPr>
    </w:p>
    <w:p w14:paraId="6BC3A0E4">
      <w:pPr>
        <w:rPr>
          <w:rFonts w:hint="default"/>
          <w:lang w:val="en-US"/>
        </w:rPr>
      </w:pPr>
    </w:p>
    <w:p w14:paraId="5362314F">
      <w:pPr>
        <w:rPr>
          <w:rFonts w:hint="default"/>
          <w:lang w:val="en-US"/>
        </w:rPr>
      </w:pPr>
    </w:p>
    <w:p w14:paraId="46BD292F">
      <w:pPr>
        <w:rPr>
          <w:rFonts w:hint="default"/>
          <w:lang w:val="en-US"/>
        </w:rPr>
      </w:pPr>
    </w:p>
    <w:p w14:paraId="0EA43568">
      <w:pPr>
        <w:rPr>
          <w:rFonts w:hint="default"/>
          <w:lang w:val="en-US"/>
        </w:rPr>
      </w:pPr>
    </w:p>
    <w:p w14:paraId="6CA12789">
      <w:pPr>
        <w:rPr>
          <w:rFonts w:hint="default"/>
          <w:lang w:val="en-US"/>
        </w:rPr>
      </w:pPr>
    </w:p>
    <w:p w14:paraId="24D37D4D">
      <w:pPr>
        <w:rPr>
          <w:rFonts w:hint="default"/>
          <w:lang w:val="en-US"/>
        </w:rPr>
      </w:pPr>
    </w:p>
    <w:p w14:paraId="483EE205">
      <w:pPr>
        <w:rPr>
          <w:rFonts w:hint="default"/>
          <w:lang w:val="en-US"/>
        </w:rPr>
      </w:pPr>
    </w:p>
    <w:p w14:paraId="71F21563">
      <w:pPr>
        <w:rPr>
          <w:rFonts w:hint="default"/>
          <w:lang w:val="en-US"/>
        </w:rPr>
      </w:pPr>
    </w:p>
    <w:p w14:paraId="15BE69E8">
      <w:pPr>
        <w:rPr>
          <w:rFonts w:hint="default"/>
          <w:lang w:val="en-US"/>
        </w:rPr>
      </w:pPr>
    </w:p>
    <w:p w14:paraId="6A584702">
      <w:pPr>
        <w:rPr>
          <w:rFonts w:hint="default"/>
          <w:lang w:val="en-US"/>
        </w:rPr>
      </w:pPr>
    </w:p>
    <w:p w14:paraId="09C5B876">
      <w:pPr>
        <w:rPr>
          <w:rFonts w:hint="default"/>
          <w:lang w:val="en-US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31418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6846E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6846E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7D8B7"/>
    <w:multiLevelType w:val="multilevel"/>
    <w:tmpl w:val="CFE7D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13AAD"/>
    <w:rsid w:val="054C183E"/>
    <w:rsid w:val="0987598A"/>
    <w:rsid w:val="0A8C7648"/>
    <w:rsid w:val="14E26621"/>
    <w:rsid w:val="1AEE55D7"/>
    <w:rsid w:val="257F019A"/>
    <w:rsid w:val="2B337D85"/>
    <w:rsid w:val="396000C3"/>
    <w:rsid w:val="493768BE"/>
    <w:rsid w:val="5CD13AAD"/>
    <w:rsid w:val="5DAF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500</Words>
  <Characters>3302</Characters>
  <Lines>0</Lines>
  <Paragraphs>0</Paragraphs>
  <TotalTime>41</TotalTime>
  <ScaleCrop>false</ScaleCrop>
  <LinksUpToDate>false</LinksUpToDate>
  <CharactersWithSpaces>3685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2026-04-26T03:46:00Z</dcterms:created>
  <dc:creator>bc210206253 EMAN ALI</dc:creator>
  <cp:lastModifiedBy>Eman Ali</cp:lastModifiedBy>
  <dcterms:modified xsi:type="dcterms:W3CDTF">2026-05-08T13:31:50Z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CF9F6E33974F49E397E2367BC1AEBC9B_11</vt:lpwstr>
  </property>
  <property fmtid="{D5CDD505-2E9C-101B-9397-08002B2CF9AE}" pid="4" name="KSOTemplateDocerSaveRecord">
    <vt:lpwstr>eyJoZGlkIjoiZDg1MzM4NTdlYWZmZjE5NzFmZTkyZTVhMmUzYWY1YjEifQ==</vt:lpwstr>
  </property>
</Properties>
</file>