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472B" w14:textId="77777777" w:rsidR="00D7522C" w:rsidRPr="00661295" w:rsidRDefault="0073331A" w:rsidP="00CD2A96">
      <w:pPr>
        <w:pStyle w:val="papertitle"/>
        <w:spacing w:before="100" w:beforeAutospacing="1" w:after="100" w:afterAutospacing="1"/>
        <w:jc w:val="both"/>
        <w:rPr>
          <w:sz w:val="34"/>
          <w:szCs w:val="34"/>
        </w:rPr>
      </w:pPr>
      <w:r>
        <w:t>–</w:t>
      </w:r>
      <w:r w:rsidR="005E4C4A" w:rsidRPr="00661295">
        <w:rPr>
          <w:sz w:val="30"/>
          <w:szCs w:val="30"/>
        </w:rPr>
        <w:t>Nabd</w:t>
      </w:r>
      <w:r w:rsidR="00492D8C" w:rsidRPr="00661295">
        <w:rPr>
          <w:sz w:val="30"/>
          <w:szCs w:val="30"/>
        </w:rPr>
        <w:t>: An AI-Driven Ecosystem for Maternal Health Monitoring and Risk</w:t>
      </w:r>
      <w:r w:rsidR="00492D8C" w:rsidRPr="00661295">
        <w:rPr>
          <w:rFonts w:hint="cs"/>
          <w:sz w:val="30"/>
          <w:szCs w:val="30"/>
          <w:rtl/>
        </w:rPr>
        <w:t xml:space="preserve"> </w:t>
      </w:r>
      <w:r w:rsidR="00492D8C" w:rsidRPr="00661295">
        <w:rPr>
          <w:sz w:val="30"/>
          <w:szCs w:val="30"/>
        </w:rPr>
        <w:t>Detection</w:t>
      </w:r>
    </w:p>
    <w:tbl>
      <w:tblPr>
        <w:tblStyle w:val="TableGrid"/>
        <w:tblpPr w:leftFromText="180" w:rightFromText="180" w:vertAnchor="text" w:horzAnchor="margin" w:tblpXSpec="center" w:tblpY="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2"/>
        <w:gridCol w:w="2555"/>
        <w:gridCol w:w="2863"/>
        <w:gridCol w:w="2454"/>
      </w:tblGrid>
      <w:tr w:rsidR="00AA3BD8" w14:paraId="01315982" w14:textId="77777777" w:rsidTr="00AA3BD8">
        <w:trPr>
          <w:trHeight w:val="1077"/>
        </w:trPr>
        <w:tc>
          <w:tcPr>
            <w:tcW w:w="2425" w:type="dxa"/>
          </w:tcPr>
          <w:p w14:paraId="28188CC7" w14:textId="77777777" w:rsidR="00AA3BD8" w:rsidRDefault="00AA3BD8" w:rsidP="00AA3BD8">
            <w:pPr>
              <w:rPr>
                <w:rFonts w:asciiTheme="majorBidi" w:hAnsiTheme="majorBidi" w:cstheme="majorBidi"/>
                <w:i/>
                <w:sz w:val="18"/>
                <w:szCs w:val="18"/>
              </w:rPr>
            </w:pPr>
            <w:r w:rsidRPr="00DE601F">
              <w:rPr>
                <w:rFonts w:asciiTheme="majorBidi" w:hAnsiTheme="majorBidi" w:cstheme="majorBidi"/>
                <w:sz w:val="18"/>
                <w:szCs w:val="18"/>
              </w:rPr>
              <w:t xml:space="preserve">Eman </w:t>
            </w:r>
            <w:r>
              <w:rPr>
                <w:rFonts w:asciiTheme="majorBidi" w:hAnsiTheme="majorBidi" w:cstheme="majorBidi"/>
                <w:sz w:val="18"/>
                <w:szCs w:val="18"/>
              </w:rPr>
              <w:t xml:space="preserve">Yasser </w:t>
            </w:r>
            <w:r w:rsidRPr="00DE601F">
              <w:rPr>
                <w:rFonts w:asciiTheme="majorBidi" w:hAnsiTheme="majorBidi" w:cstheme="majorBidi"/>
                <w:sz w:val="18"/>
                <w:szCs w:val="18"/>
              </w:rPr>
              <w:t>Elnaggar</w:t>
            </w:r>
            <w:r w:rsidRPr="00DE601F">
              <w:rPr>
                <w:rFonts w:asciiTheme="majorBidi" w:hAnsiTheme="majorBidi" w:cstheme="majorBidi"/>
                <w:sz w:val="18"/>
                <w:szCs w:val="18"/>
              </w:rPr>
              <w:br/>
            </w: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p w14:paraId="61AFCB99" w14:textId="23621E08" w:rsidR="00AA3BD8" w:rsidRPr="00AA3BD8" w:rsidRDefault="00AA3BD8" w:rsidP="00AA3BD8">
            <w:pPr>
              <w:rPr>
                <w:rFonts w:asciiTheme="majorBidi" w:hAnsiTheme="majorBidi" w:cstheme="majorBidi"/>
                <w:i/>
                <w:sz w:val="18"/>
                <w:szCs w:val="18"/>
              </w:rPr>
            </w:pPr>
            <w:r>
              <w:rPr>
                <w:rFonts w:asciiTheme="majorBidi" w:hAnsiTheme="majorBidi" w:cstheme="majorBidi"/>
                <w:i/>
                <w:sz w:val="18"/>
                <w:szCs w:val="18"/>
              </w:rPr>
              <w:t>emanelnaggar.2019@gmail.com</w:t>
            </w:r>
            <w:r w:rsidRPr="00DE601F">
              <w:rPr>
                <w:rFonts w:asciiTheme="majorBidi" w:hAnsiTheme="majorBidi" w:cstheme="majorBidi"/>
                <w:i/>
                <w:sz w:val="18"/>
                <w:szCs w:val="18"/>
              </w:rPr>
              <w:t xml:space="preserve"> </w:t>
            </w:r>
          </w:p>
        </w:tc>
        <w:tc>
          <w:tcPr>
            <w:tcW w:w="2660" w:type="dxa"/>
          </w:tcPr>
          <w:p w14:paraId="302298B4" w14:textId="77777777" w:rsidR="00AA3BD8" w:rsidRPr="00DE601F" w:rsidRDefault="00AA3BD8" w:rsidP="00AE61BD">
            <w:pPr>
              <w:rPr>
                <w:rFonts w:asciiTheme="majorBidi" w:hAnsiTheme="majorBidi" w:cstheme="majorBidi"/>
                <w:sz w:val="18"/>
                <w:szCs w:val="18"/>
              </w:rPr>
            </w:pPr>
            <w:r w:rsidRPr="00DB3684">
              <w:rPr>
                <w:rFonts w:asciiTheme="majorBidi" w:hAnsiTheme="majorBidi" w:cstheme="majorBidi"/>
                <w:sz w:val="18"/>
                <w:szCs w:val="18"/>
              </w:rPr>
              <w:t>Mennatullah Mohammed</w:t>
            </w:r>
            <w:r>
              <w:rPr>
                <w:rFonts w:asciiTheme="majorBidi" w:hAnsiTheme="majorBidi" w:cstheme="majorBidi"/>
                <w:sz w:val="18"/>
                <w:szCs w:val="18"/>
              </w:rPr>
              <w:t xml:space="preserve"> </w:t>
            </w:r>
            <w:r w:rsidRPr="00DE601F">
              <w:rPr>
                <w:rFonts w:asciiTheme="majorBidi" w:hAnsiTheme="majorBidi" w:cstheme="majorBidi"/>
                <w:sz w:val="18"/>
                <w:szCs w:val="18"/>
              </w:rPr>
              <w:t xml:space="preserve">Taha     </w:t>
            </w:r>
          </w:p>
          <w:p w14:paraId="3A490F5A" w14:textId="77777777" w:rsidR="00AA3BD8" w:rsidRDefault="00AA3BD8" w:rsidP="00AE61BD">
            <w:pPr>
              <w:rPr>
                <w:rFonts w:asciiTheme="majorBidi" w:hAnsiTheme="majorBidi" w:cstheme="majorBidi"/>
                <w:i/>
                <w:sz w:val="18"/>
                <w:szCs w:val="18"/>
              </w:rPr>
            </w:pPr>
            <w:r w:rsidRPr="00DE601F">
              <w:rPr>
                <w:rFonts w:asciiTheme="majorBidi" w:hAnsiTheme="majorBidi" w:cstheme="majorBidi"/>
                <w:i/>
                <w:sz w:val="18"/>
                <w:szCs w:val="18"/>
              </w:rPr>
              <w:t>Computer Science &amp; Artificial Intelligence</w:t>
            </w:r>
          </w:p>
          <w:p w14:paraId="78D6A53D" w14:textId="77777777" w:rsidR="00AA3BD8" w:rsidRDefault="00AA3BD8" w:rsidP="00AA3BD8">
            <w:pPr>
              <w:rPr>
                <w:rFonts w:asciiTheme="majorBidi" w:hAnsiTheme="majorBidi" w:cstheme="majorBidi"/>
                <w:i/>
                <w:sz w:val="18"/>
                <w:szCs w:val="18"/>
              </w:rPr>
            </w:pPr>
            <w:r w:rsidRPr="00DE601F">
              <w:rPr>
                <w:rFonts w:asciiTheme="majorBidi" w:hAnsiTheme="majorBidi" w:cstheme="majorBidi"/>
                <w:sz w:val="18"/>
                <w:szCs w:val="18"/>
              </w:rPr>
              <w:t xml:space="preserve"> </w:t>
            </w:r>
            <w:r w:rsidRPr="00DE601F">
              <w:rPr>
                <w:rFonts w:asciiTheme="majorBidi" w:hAnsiTheme="majorBidi" w:cstheme="majorBidi"/>
                <w:i/>
                <w:sz w:val="18"/>
                <w:szCs w:val="18"/>
              </w:rPr>
              <w:t xml:space="preserve">Damietta University  </w:t>
            </w:r>
          </w:p>
          <w:p w14:paraId="1FDEC0FF" w14:textId="2AACC27B" w:rsidR="00AA3BD8" w:rsidRPr="00AA3BD8" w:rsidRDefault="00AA3BD8" w:rsidP="00AA3BD8">
            <w:pPr>
              <w:rPr>
                <w:rFonts w:asciiTheme="majorBidi" w:hAnsiTheme="majorBidi" w:cstheme="majorBidi"/>
                <w:i/>
                <w:sz w:val="18"/>
                <w:szCs w:val="18"/>
              </w:rPr>
            </w:pPr>
            <w:r w:rsidRPr="00AA3BD8">
              <w:rPr>
                <w:rFonts w:asciiTheme="majorBidi" w:hAnsiTheme="majorBidi" w:cstheme="majorBidi"/>
                <w:i/>
                <w:sz w:val="18"/>
                <w:szCs w:val="18"/>
              </w:rPr>
              <w:t>menat1094@gmail.com</w:t>
            </w:r>
          </w:p>
        </w:tc>
        <w:tc>
          <w:tcPr>
            <w:tcW w:w="2945" w:type="dxa"/>
          </w:tcPr>
          <w:p w14:paraId="3F9EAD2F" w14:textId="77777777" w:rsidR="00AA3BD8" w:rsidRPr="00DE601F" w:rsidRDefault="00AA3BD8" w:rsidP="00AE61BD">
            <w:pPr>
              <w:rPr>
                <w:rFonts w:asciiTheme="majorBidi" w:hAnsiTheme="majorBidi" w:cstheme="majorBidi"/>
                <w:sz w:val="18"/>
                <w:szCs w:val="18"/>
              </w:rPr>
            </w:pPr>
            <w:r w:rsidRPr="00DB3684">
              <w:rPr>
                <w:rFonts w:asciiTheme="majorBidi" w:hAnsiTheme="majorBidi" w:cstheme="majorBidi"/>
                <w:sz w:val="18"/>
                <w:szCs w:val="18"/>
              </w:rPr>
              <w:t>Mariam Mohammed</w:t>
            </w:r>
            <w:r w:rsidRPr="00DE601F">
              <w:rPr>
                <w:rFonts w:asciiTheme="majorBidi" w:hAnsiTheme="majorBidi" w:cstheme="majorBidi"/>
                <w:sz w:val="18"/>
                <w:szCs w:val="18"/>
              </w:rPr>
              <w:t xml:space="preserve"> Elnemrawy</w:t>
            </w:r>
          </w:p>
          <w:p w14:paraId="6573DBB2" w14:textId="77777777" w:rsidR="00AA3BD8" w:rsidRDefault="00AA3BD8" w:rsidP="00AE61BD">
            <w:pPr>
              <w:rPr>
                <w:rFonts w:asciiTheme="majorBidi" w:hAnsiTheme="majorBidi" w:cstheme="majorBidi"/>
                <w:i/>
                <w:sz w:val="18"/>
                <w:szCs w:val="18"/>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r>
            <w:r w:rsidRPr="00DE601F">
              <w:rPr>
                <w:rFonts w:asciiTheme="majorBidi" w:hAnsiTheme="majorBidi" w:cstheme="majorBidi"/>
                <w:i/>
                <w:sz w:val="18"/>
                <w:szCs w:val="18"/>
              </w:rPr>
              <w:t>Damietta University</w:t>
            </w:r>
          </w:p>
          <w:p w14:paraId="4566C6E8" w14:textId="0265CBA0" w:rsidR="00AA3BD8" w:rsidRPr="00DE601F" w:rsidRDefault="00AA3BD8" w:rsidP="00AE61BD">
            <w:pPr>
              <w:rPr>
                <w:rFonts w:asciiTheme="majorBidi" w:hAnsiTheme="majorBidi" w:cstheme="majorBidi"/>
                <w:i/>
                <w:sz w:val="18"/>
                <w:szCs w:val="18"/>
              </w:rPr>
            </w:pPr>
            <w:r w:rsidRPr="00AA3BD8">
              <w:rPr>
                <w:i/>
                <w:sz w:val="18"/>
                <w:szCs w:val="18"/>
              </w:rPr>
              <w:t>mariamelnemrawy25@gmail.com</w:t>
            </w:r>
            <w:r w:rsidRPr="00F847A6">
              <w:rPr>
                <w:i/>
                <w:sz w:val="18"/>
                <w:szCs w:val="18"/>
              </w:rPr>
              <w:t xml:space="preserve"> </w:t>
            </w:r>
          </w:p>
        </w:tc>
        <w:tc>
          <w:tcPr>
            <w:tcW w:w="2495" w:type="dxa"/>
          </w:tcPr>
          <w:p w14:paraId="12E97C2A" w14:textId="77777777" w:rsidR="00AA3BD8" w:rsidRPr="00DE601F" w:rsidRDefault="00AA3BD8" w:rsidP="00AE61BD">
            <w:pPr>
              <w:rPr>
                <w:rFonts w:asciiTheme="majorBidi" w:hAnsiTheme="majorBidi" w:cstheme="majorBidi"/>
                <w:sz w:val="18"/>
                <w:szCs w:val="18"/>
              </w:rPr>
            </w:pPr>
            <w:r w:rsidRPr="00DB3684">
              <w:rPr>
                <w:rFonts w:asciiTheme="majorBidi" w:hAnsiTheme="majorBidi" w:cstheme="majorBidi"/>
                <w:sz w:val="18"/>
                <w:szCs w:val="18"/>
              </w:rPr>
              <w:t>Karim Yousry</w:t>
            </w:r>
            <w:r w:rsidRPr="00DE601F">
              <w:rPr>
                <w:rFonts w:asciiTheme="majorBidi" w:hAnsiTheme="majorBidi" w:cstheme="majorBidi"/>
                <w:sz w:val="18"/>
                <w:szCs w:val="18"/>
              </w:rPr>
              <w:t xml:space="preserve"> Helal</w:t>
            </w:r>
          </w:p>
          <w:p w14:paraId="51A785E6" w14:textId="77777777" w:rsidR="00AA3BD8" w:rsidRDefault="00AA3BD8" w:rsidP="00AA3BD8">
            <w:pPr>
              <w:rPr>
                <w:rFonts w:asciiTheme="majorBidi" w:hAnsiTheme="majorBidi" w:cstheme="majorBidi"/>
                <w:i/>
                <w:sz w:val="18"/>
                <w:szCs w:val="18"/>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r>
            <w:r w:rsidRPr="00DE601F">
              <w:rPr>
                <w:rFonts w:asciiTheme="majorBidi" w:hAnsiTheme="majorBidi" w:cstheme="majorBidi"/>
                <w:i/>
                <w:sz w:val="18"/>
                <w:szCs w:val="18"/>
              </w:rPr>
              <w:t>Damietta University</w:t>
            </w:r>
          </w:p>
          <w:p w14:paraId="224D0E7B" w14:textId="655A5C52" w:rsidR="00AA3BD8" w:rsidRPr="00AA3BD8" w:rsidRDefault="00AA3BD8" w:rsidP="00AA3BD8">
            <w:pPr>
              <w:rPr>
                <w:rFonts w:asciiTheme="majorBidi" w:hAnsiTheme="majorBidi" w:cstheme="majorBidi"/>
                <w:i/>
                <w:sz w:val="18"/>
                <w:szCs w:val="18"/>
              </w:rPr>
            </w:pPr>
            <w:r w:rsidRPr="00AA3BD8">
              <w:rPr>
                <w:rFonts w:asciiTheme="majorBidi" w:hAnsiTheme="majorBidi" w:cstheme="majorBidi"/>
                <w:i/>
                <w:sz w:val="18"/>
                <w:szCs w:val="18"/>
              </w:rPr>
              <w:t>karimhelalkh110@gmail.com</w:t>
            </w:r>
          </w:p>
        </w:tc>
      </w:tr>
      <w:tr w:rsidR="00AA3BD8" w14:paraId="3FC75E7D" w14:textId="77777777" w:rsidTr="00AA3BD8">
        <w:tc>
          <w:tcPr>
            <w:tcW w:w="2425" w:type="dxa"/>
          </w:tcPr>
          <w:p w14:paraId="2B52102A" w14:textId="77777777" w:rsidR="00AA3BD8" w:rsidRDefault="00AA3BD8" w:rsidP="00AA3BD8">
            <w:pPr>
              <w:rPr>
                <w:rFonts w:asciiTheme="majorBidi" w:hAnsiTheme="majorBidi" w:cstheme="majorBidi"/>
                <w:i/>
                <w:sz w:val="18"/>
                <w:szCs w:val="18"/>
              </w:rPr>
            </w:pPr>
            <w:r w:rsidRPr="00012A0A">
              <w:rPr>
                <w:rFonts w:asciiTheme="majorBidi" w:hAnsiTheme="majorBidi" w:cstheme="majorBidi"/>
                <w:sz w:val="18"/>
                <w:szCs w:val="18"/>
              </w:rPr>
              <w:t xml:space="preserve">Haneen </w:t>
            </w:r>
            <w:r>
              <w:rPr>
                <w:rFonts w:asciiTheme="majorBidi" w:hAnsiTheme="majorBidi" w:cstheme="majorBidi"/>
                <w:sz w:val="18"/>
                <w:szCs w:val="18"/>
              </w:rPr>
              <w:t xml:space="preserve">Ali </w:t>
            </w:r>
            <w:r w:rsidRPr="00012A0A">
              <w:rPr>
                <w:rFonts w:asciiTheme="majorBidi" w:hAnsiTheme="majorBidi" w:cstheme="majorBidi"/>
                <w:sz w:val="18"/>
                <w:szCs w:val="18"/>
              </w:rPr>
              <w:t>Elagamy</w:t>
            </w:r>
            <w:r w:rsidRPr="00012A0A">
              <w:rPr>
                <w:rFonts w:asciiTheme="majorBidi" w:hAnsiTheme="majorBidi" w:cstheme="majorBidi"/>
                <w:sz w:val="18"/>
                <w:szCs w:val="18"/>
              </w:rPr>
              <w:br/>
            </w: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p w14:paraId="5D437504" w14:textId="2819F3B2" w:rsidR="00AA3BD8" w:rsidRPr="00AA3BD8" w:rsidRDefault="00AA3BD8" w:rsidP="00AA3BD8">
            <w:pPr>
              <w:rPr>
                <w:rFonts w:asciiTheme="majorBidi" w:hAnsiTheme="majorBidi" w:cstheme="majorBidi"/>
                <w:i/>
                <w:sz w:val="18"/>
                <w:szCs w:val="18"/>
              </w:rPr>
            </w:pPr>
            <w:r w:rsidRPr="00AA3BD8">
              <w:rPr>
                <w:rFonts w:asciiTheme="majorBidi" w:hAnsiTheme="majorBidi" w:cstheme="majorBidi"/>
                <w:i/>
                <w:sz w:val="18"/>
                <w:szCs w:val="18"/>
              </w:rPr>
              <w:t>haneenelagamy21@gmail.com</w:t>
            </w:r>
          </w:p>
        </w:tc>
        <w:tc>
          <w:tcPr>
            <w:tcW w:w="2660" w:type="dxa"/>
          </w:tcPr>
          <w:p w14:paraId="7FECFB68" w14:textId="77777777" w:rsidR="00AA3BD8" w:rsidRDefault="00AA3BD8" w:rsidP="00AE61BD">
            <w:pPr>
              <w:rPr>
                <w:rFonts w:asciiTheme="majorBidi" w:hAnsiTheme="majorBidi" w:cstheme="majorBidi"/>
                <w:i/>
                <w:sz w:val="18"/>
                <w:szCs w:val="18"/>
              </w:rPr>
            </w:pPr>
            <w:r w:rsidRPr="006340E7">
              <w:rPr>
                <w:sz w:val="18"/>
                <w:szCs w:val="18"/>
              </w:rPr>
              <w:t>Kareem Elmetwly</w:t>
            </w:r>
            <w:r>
              <w:rPr>
                <w:sz w:val="18"/>
                <w:szCs w:val="18"/>
              </w:rPr>
              <w:t xml:space="preserve"> Shakal</w:t>
            </w:r>
          </w:p>
          <w:p w14:paraId="580FAD03" w14:textId="77777777" w:rsidR="00AA3BD8" w:rsidRDefault="00AA3BD8" w:rsidP="00AA3BD8">
            <w:pPr>
              <w:rPr>
                <w:rFonts w:asciiTheme="majorBidi" w:hAnsiTheme="majorBidi" w:cstheme="majorBidi"/>
                <w:i/>
                <w:sz w:val="18"/>
                <w:szCs w:val="18"/>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Damietta University</w:t>
            </w:r>
          </w:p>
          <w:p w14:paraId="4175D219" w14:textId="7278B9FC" w:rsidR="00AA3BD8" w:rsidRPr="00AA3BD8" w:rsidRDefault="00AA3BD8" w:rsidP="00AA3BD8">
            <w:pPr>
              <w:rPr>
                <w:rFonts w:asciiTheme="majorBidi" w:hAnsiTheme="majorBidi" w:cstheme="majorBidi"/>
                <w:i/>
                <w:sz w:val="18"/>
                <w:szCs w:val="18"/>
              </w:rPr>
            </w:pPr>
            <w:r w:rsidRPr="00AA3BD8">
              <w:rPr>
                <w:rFonts w:asciiTheme="majorBidi" w:hAnsiTheme="majorBidi" w:cstheme="majorBidi"/>
                <w:i/>
                <w:sz w:val="18"/>
                <w:szCs w:val="18"/>
              </w:rPr>
              <w:t>kareem.shakl.eg@gmail.com</w:t>
            </w:r>
            <w:r w:rsidRPr="00DE601F">
              <w:rPr>
                <w:rFonts w:asciiTheme="majorBidi" w:hAnsiTheme="majorBidi" w:cstheme="majorBidi"/>
                <w:i/>
                <w:sz w:val="18"/>
                <w:szCs w:val="18"/>
              </w:rPr>
              <w:t xml:space="preserve">  </w:t>
            </w:r>
          </w:p>
        </w:tc>
        <w:tc>
          <w:tcPr>
            <w:tcW w:w="2945" w:type="dxa"/>
          </w:tcPr>
          <w:p w14:paraId="6009D2BC" w14:textId="77777777" w:rsidR="00AA3BD8" w:rsidRDefault="00AA3BD8" w:rsidP="00AE61BD">
            <w:pPr>
              <w:tabs>
                <w:tab w:val="left" w:pos="204"/>
              </w:tabs>
              <w:rPr>
                <w:rFonts w:asciiTheme="majorBidi" w:hAnsiTheme="majorBidi" w:cstheme="majorBidi"/>
                <w:sz w:val="18"/>
                <w:szCs w:val="18"/>
              </w:rPr>
            </w:pPr>
            <w:r>
              <w:rPr>
                <w:rFonts w:asciiTheme="majorBidi" w:hAnsiTheme="majorBidi" w:cstheme="majorBidi"/>
                <w:sz w:val="18"/>
                <w:szCs w:val="18"/>
              </w:rPr>
              <w:t xml:space="preserve">Dr/ Amira Seddik </w:t>
            </w:r>
            <w:proofErr w:type="spellStart"/>
            <w:r>
              <w:rPr>
                <w:rFonts w:asciiTheme="majorBidi" w:hAnsiTheme="majorBidi" w:cstheme="majorBidi"/>
                <w:sz w:val="18"/>
                <w:szCs w:val="18"/>
              </w:rPr>
              <w:t>Elzieny</w:t>
            </w:r>
            <w:proofErr w:type="spellEnd"/>
          </w:p>
          <w:p w14:paraId="73E66556" w14:textId="77777777" w:rsidR="00AA3BD8" w:rsidRPr="00CB0E8E" w:rsidRDefault="00AA3BD8" w:rsidP="00AE61BD">
            <w:pPr>
              <w:tabs>
                <w:tab w:val="left" w:pos="204"/>
              </w:tabs>
              <w:rPr>
                <w:rFonts w:asciiTheme="majorBidi" w:hAnsiTheme="majorBidi" w:cstheme="majorBidi"/>
                <w:sz w:val="18"/>
                <w:szCs w:val="18"/>
              </w:rPr>
            </w:pP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tc>
        <w:tc>
          <w:tcPr>
            <w:tcW w:w="2495" w:type="dxa"/>
          </w:tcPr>
          <w:p w14:paraId="68CA9BC9" w14:textId="77777777" w:rsidR="00AA3BD8" w:rsidRPr="00012A0A" w:rsidRDefault="00AA3BD8" w:rsidP="00AE61BD">
            <w:pPr>
              <w:rPr>
                <w:rFonts w:asciiTheme="majorBidi" w:hAnsiTheme="majorBidi" w:cstheme="majorBidi"/>
                <w:b/>
                <w:bCs/>
                <w:sz w:val="44"/>
                <w:szCs w:val="44"/>
              </w:rPr>
            </w:pPr>
          </w:p>
        </w:tc>
      </w:tr>
    </w:tbl>
    <w:p w14:paraId="6D735D00" w14:textId="013C18CE" w:rsidR="000776E5" w:rsidRPr="00403C59" w:rsidRDefault="000776E5" w:rsidP="00CD2A96">
      <w:pPr>
        <w:pStyle w:val="papertitle"/>
        <w:spacing w:before="100" w:beforeAutospacing="1" w:after="100" w:afterAutospacing="1"/>
        <w:jc w:val="both"/>
        <w:sectPr w:rsidR="000776E5" w:rsidRPr="00403C59" w:rsidSect="00AA3BD8">
          <w:footerReference w:type="first" r:id="rId8"/>
          <w:pgSz w:w="12240" w:h="15840" w:code="1"/>
          <w:pgMar w:top="450" w:right="893" w:bottom="1440" w:left="893" w:header="720" w:footer="720" w:gutter="0"/>
          <w:cols w:space="720"/>
          <w:titlePg/>
          <w:docGrid w:linePitch="360"/>
        </w:sectPr>
      </w:pPr>
    </w:p>
    <w:p w14:paraId="128D2612" w14:textId="5B6C783D" w:rsidR="00CA4392" w:rsidRPr="00F847A6" w:rsidRDefault="00CA4392" w:rsidP="00C02118">
      <w:pPr>
        <w:pStyle w:val="Author"/>
        <w:spacing w:before="100" w:beforeAutospacing="1"/>
        <w:jc w:val="both"/>
        <w:rPr>
          <w:sz w:val="16"/>
          <w:szCs w:val="16"/>
        </w:rPr>
        <w:sectPr w:rsidR="00CA4392" w:rsidRPr="00F847A6" w:rsidSect="00B52A8D">
          <w:type w:val="continuous"/>
          <w:pgSz w:w="12240" w:h="15840" w:code="1"/>
          <w:pgMar w:top="1080" w:right="893" w:bottom="1440" w:left="893" w:header="720" w:footer="720" w:gutter="0"/>
          <w:cols w:num="4" w:space="355"/>
          <w:docGrid w:linePitch="360"/>
        </w:sectPr>
      </w:pPr>
    </w:p>
    <w:p w14:paraId="58935029" w14:textId="694078A8" w:rsidR="006347CF" w:rsidRPr="00F847A6" w:rsidRDefault="006347CF" w:rsidP="00C02118">
      <w:pPr>
        <w:pStyle w:val="Author"/>
        <w:spacing w:before="100" w:beforeAutospacing="1"/>
        <w:jc w:val="both"/>
        <w:rPr>
          <w:sz w:val="16"/>
          <w:szCs w:val="16"/>
          <w:rtl/>
          <w:lang w:bidi="ar-EG"/>
        </w:rPr>
        <w:sectPr w:rsidR="006347CF" w:rsidRPr="00F847A6" w:rsidSect="00F847A6">
          <w:type w:val="continuous"/>
          <w:pgSz w:w="12240" w:h="15840" w:code="1"/>
          <w:pgMar w:top="1080" w:right="893" w:bottom="1440" w:left="893" w:header="720" w:footer="720" w:gutter="0"/>
          <w:cols w:num="4" w:space="216"/>
          <w:docGrid w:linePitch="360"/>
        </w:sectPr>
      </w:pPr>
    </w:p>
    <w:p w14:paraId="2072051E" w14:textId="77777777" w:rsidR="000978F7" w:rsidRDefault="000978F7" w:rsidP="000978F7">
      <w:pPr>
        <w:pStyle w:val="Abstract"/>
        <w:ind w:firstLine="0"/>
        <w:rPr>
          <w:i/>
          <w:iCs/>
        </w:rPr>
      </w:pPr>
    </w:p>
    <w:p w14:paraId="4A72774E" w14:textId="04D2A78A" w:rsidR="00EA1E36" w:rsidRPr="00EA1E36" w:rsidRDefault="009303D9" w:rsidP="000A7275">
      <w:pPr>
        <w:pStyle w:val="Abstract"/>
        <w:ind w:firstLine="360"/>
      </w:pPr>
      <w:r>
        <w:rPr>
          <w:i/>
          <w:iCs/>
        </w:rPr>
        <w:t>Abstract</w:t>
      </w:r>
      <w:r>
        <w:t>—</w:t>
      </w:r>
      <w:r w:rsidR="00EA1E36" w:rsidRPr="00EA1E36">
        <w:t>This paper presents</w:t>
      </w:r>
      <w:r w:rsidR="00492D8C">
        <w:rPr>
          <w:rFonts w:hint="cs"/>
          <w:rtl/>
        </w:rPr>
        <w:t xml:space="preserve"> </w:t>
      </w:r>
      <w:proofErr w:type="spellStart"/>
      <w:r w:rsidR="005E4C4A">
        <w:t>Nabd</w:t>
      </w:r>
      <w:proofErr w:type="spellEnd"/>
      <w:r w:rsidR="00C91EE7">
        <w:t xml:space="preserve">, </w:t>
      </w:r>
      <w:r w:rsidR="00EA1E36" w:rsidRPr="00EA1E36">
        <w:t>a</w:t>
      </w:r>
      <w:r w:rsidR="00C91EE7">
        <w:t xml:space="preserve">n </w:t>
      </w:r>
      <w:r w:rsidR="00EA1E36" w:rsidRPr="00EA1E36">
        <w:t xml:space="preserve">AI-driven healthcare ecosystem designed to mitigate pregnancy-related risks and enhance maternal safety. The platform integrates a high-performance .NET 8.0 (ASP.NET Core MVC) back-end with Python-based </w:t>
      </w:r>
      <w:proofErr w:type="spellStart"/>
      <w:r w:rsidR="00EA1E36" w:rsidRPr="00EA1E36">
        <w:t>FastAPI</w:t>
      </w:r>
      <w:proofErr w:type="spellEnd"/>
      <w:r w:rsidR="00EA1E36" w:rsidRPr="00EA1E36">
        <w:t xml:space="preserve"> microservices to deliver real-time diagnostic assistance. The system features three primary AI components: an automated OCR pipeline for lab reports and ingredient analysis, a Gestational Diabetes Mellitus (GDM) prediction engine, and a multi-class Maternal Health Risk Detection model.</w:t>
      </w:r>
      <w:r w:rsidR="00C91EE7">
        <w:t xml:space="preserve"> </w:t>
      </w:r>
      <w:r w:rsidR="00C91EE7" w:rsidRPr="00C91EE7">
        <w:t xml:space="preserve">Beyond automated analysis, </w:t>
      </w:r>
      <w:proofErr w:type="spellStart"/>
      <w:r w:rsidR="005E4C4A">
        <w:t>Nabd</w:t>
      </w:r>
      <w:proofErr w:type="spellEnd"/>
      <w:r w:rsidR="00C91EE7" w:rsidRPr="00C91EE7">
        <w:t xml:space="preserve"> provides a comprehensive monitoring framework that facilitates direct communication between doctors and patients, ensuring continuous clinical supervision.</w:t>
      </w:r>
    </w:p>
    <w:p w14:paraId="267708E4" w14:textId="1A89F48E" w:rsidR="004D72B5" w:rsidRPr="00EA1E36" w:rsidRDefault="000A7275" w:rsidP="000A7275">
      <w:pPr>
        <w:pStyle w:val="Abstract"/>
        <w:ind w:firstLine="0"/>
      </w:pPr>
      <w:r>
        <w:t xml:space="preserve"> </w:t>
      </w:r>
      <w:r w:rsidR="00EA1E36" w:rsidRPr="00EA1E36">
        <w:t xml:space="preserve">Experimental results demonstrate exceptional performance across all modules. The Maternal Risk Detection model achieved an overall accuracy of 98%, with high precision and recall across all risk levels. The GDM engine further supports this with a diagnostic accuracy of 93.52% and </w:t>
      </w:r>
      <w:r w:rsidR="00EA1E36">
        <w:t>an</w:t>
      </w:r>
      <w:r w:rsidR="00EA1E36" w:rsidRPr="00EA1E36">
        <w:t xml:space="preserve"> ROC AUC of 0.947. Utilizing the docTR framework for OCR and Hugging Face for model hosting, the platform provides a scalable, three-tier architectural solution. By bridging the gap between clinical diagnostics and daily monitoring, the system offers an integrated environment for early risk intervention and maternal health management</w:t>
      </w:r>
      <w:r w:rsidR="001A42EA">
        <w:rPr>
          <w:iCs/>
        </w:rPr>
        <w:t xml:space="preserve"> </w:t>
      </w:r>
    </w:p>
    <w:p w14:paraId="66D59065" w14:textId="55AEE7F4" w:rsidR="00EA1E36" w:rsidRPr="00EA1E36" w:rsidRDefault="004D72B5" w:rsidP="00C02118">
      <w:pPr>
        <w:pStyle w:val="Keywords"/>
      </w:pPr>
      <w:r w:rsidRPr="004D72B5">
        <w:t>Keywords—</w:t>
      </w:r>
      <w:r w:rsidR="00EA1E36" w:rsidRPr="00EA1E36">
        <w:t>Maternal Health, Gestational Diabetes, Machine Learning,</w:t>
      </w:r>
      <w:r w:rsidR="00EA1E36">
        <w:t xml:space="preserve"> </w:t>
      </w:r>
      <w:r w:rsidR="00EA1E36" w:rsidRPr="00EA1E36">
        <w:t>Risk Detection, Medical Diagnostics, Health Monitoring Systems.</w:t>
      </w:r>
    </w:p>
    <w:p w14:paraId="27FC4A6F" w14:textId="286BE0AB" w:rsidR="00492D8C" w:rsidRDefault="00492D8C" w:rsidP="00C02118">
      <w:pPr>
        <w:pStyle w:val="Heading1"/>
        <w:jc w:val="both"/>
        <w:rPr>
          <w:lang w:bidi="ar-EG"/>
        </w:rPr>
      </w:pPr>
      <w:r>
        <w:rPr>
          <w:lang w:bidi="ar-EG"/>
        </w:rPr>
        <w:t>Introduction</w:t>
      </w:r>
    </w:p>
    <w:p w14:paraId="52FB8013" w14:textId="74AC80D8" w:rsidR="005426FD" w:rsidRDefault="001E1179" w:rsidP="000A7275">
      <w:pPr>
        <w:ind w:firstLine="180"/>
        <w:jc w:val="both"/>
      </w:pPr>
      <w:r>
        <w:t xml:space="preserve">   </w:t>
      </w:r>
      <w:r w:rsidR="005426FD">
        <w:t>Pregnancy is a critical life stage, and focus on maternal and fetal health has grown significantly. Despite this, health risks are rising; a 2021 study [1] found that 14% of pregnant women suffer from gestational diabetes (GDM), which is directly linked to diabetes and cardiovascular diseases. Furthermore, the World Health Organization (WHO) reported in 2023 [2] an alarming increase in maternal mortality and health risks. Beyond medical conditions, concerns regarding skincare and body products are significant. Organizations like</w:t>
      </w:r>
      <w:r>
        <w:t xml:space="preserve"> the American College of Obstetricians &amp; Gynecologists (</w:t>
      </w:r>
      <w:r w:rsidR="005426FD">
        <w:t>ACOG</w:t>
      </w:r>
      <w:r>
        <w:t>)</w:t>
      </w:r>
      <w:r w:rsidR="005426FD">
        <w:t xml:space="preserve"> [3] have warned against ingredients such as retinoids, yet many products lack clear safety information for expectant mothers. </w:t>
      </w:r>
    </w:p>
    <w:p w14:paraId="5C5EA069" w14:textId="77777777" w:rsidR="00AA3BD8" w:rsidRDefault="00492D8C" w:rsidP="00AA3BD8">
      <w:pPr>
        <w:jc w:val="both"/>
      </w:pPr>
      <w:r w:rsidRPr="00492D8C">
        <w:t xml:space="preserve">These rising risks stem from unhealthy lifestyles, information gaps, and the lack of reliable alternatives in the absence of </w:t>
      </w:r>
    </w:p>
    <w:p w14:paraId="7EEE9FDC" w14:textId="77777777" w:rsidR="00AA3BD8" w:rsidRDefault="00AA3BD8" w:rsidP="00AA3BD8">
      <w:pPr>
        <w:jc w:val="both"/>
      </w:pPr>
    </w:p>
    <w:p w14:paraId="3357043B" w14:textId="77777777" w:rsidR="00AA3BD8" w:rsidRDefault="00AA3BD8" w:rsidP="00AA3BD8">
      <w:pPr>
        <w:jc w:val="both"/>
      </w:pPr>
    </w:p>
    <w:p w14:paraId="6392424A" w14:textId="77777777" w:rsidR="000978F7" w:rsidRDefault="000978F7" w:rsidP="00AA3BD8">
      <w:pPr>
        <w:jc w:val="both"/>
      </w:pPr>
    </w:p>
    <w:p w14:paraId="6B2F3D28" w14:textId="77777777" w:rsidR="000978F7" w:rsidRDefault="000978F7" w:rsidP="00AA3BD8">
      <w:pPr>
        <w:jc w:val="both"/>
      </w:pPr>
    </w:p>
    <w:p w14:paraId="009C261E" w14:textId="77777777" w:rsidR="00661295" w:rsidRDefault="00661295" w:rsidP="00AA3BD8">
      <w:pPr>
        <w:jc w:val="both"/>
      </w:pPr>
    </w:p>
    <w:p w14:paraId="612BA002" w14:textId="4DE5B6A1" w:rsidR="00AA3BD8" w:rsidRDefault="00492D8C" w:rsidP="00AA3BD8">
      <w:pPr>
        <w:jc w:val="both"/>
      </w:pPr>
      <w:r w:rsidRPr="00492D8C">
        <w:t xml:space="preserve">direct medical care. Consequently, there is an urgent need for an integrated AI-powered platform that serves as a continuous </w:t>
      </w:r>
    </w:p>
    <w:p w14:paraId="0DE33F9C" w14:textId="3B87BB5D" w:rsidR="001E1179" w:rsidRDefault="00492D8C" w:rsidP="00C02118">
      <w:pPr>
        <w:jc w:val="both"/>
        <w:rPr>
          <w:rtl/>
        </w:rPr>
      </w:pPr>
      <w:r w:rsidRPr="00492D8C">
        <w:t>health monitoring ecosystem. Beyond individual health tracking, a core objective of the system is to assist healthcare practitioners by facilitating seamless, real-time communication between doctors and patients. By providing doctors with an automated analysis of the patient's progress and AI-generated risk alerts, the platform enables more proactive clinical decision-making and ensures that medical supervision is maintained throughout the entire gestational period.</w:t>
      </w:r>
      <w:r>
        <w:t xml:space="preserve"> </w:t>
      </w:r>
      <w:r w:rsidR="001E1179">
        <w:t>Our proposed</w:t>
      </w:r>
      <w:r>
        <w:t xml:space="preserve"> system,</w:t>
      </w:r>
      <w:r w:rsidR="001E1179">
        <w:t xml:space="preserve"> </w:t>
      </w:r>
      <w:proofErr w:type="spellStart"/>
      <w:r w:rsidR="005E4C4A">
        <w:t>Nabd</w:t>
      </w:r>
      <w:proofErr w:type="spellEnd"/>
      <w:r>
        <w:t xml:space="preserve">, </w:t>
      </w:r>
      <w:r w:rsidR="001E1179">
        <w:t>addresses these needs by offering AI-based health monitoring, product safety verification, and a direct communication channel for booking and sharing medical reports with physicians.</w:t>
      </w:r>
    </w:p>
    <w:p w14:paraId="0068B69B" w14:textId="30627C21" w:rsidR="00A2589B" w:rsidRDefault="00A2589B" w:rsidP="00C02118">
      <w:pPr>
        <w:pStyle w:val="Heading1"/>
        <w:jc w:val="both"/>
        <w:rPr>
          <w:lang w:bidi="ar-EG"/>
        </w:rPr>
      </w:pPr>
      <w:r>
        <w:rPr>
          <w:lang w:bidi="ar-EG"/>
        </w:rPr>
        <w:t>Related work</w:t>
      </w:r>
    </w:p>
    <w:p w14:paraId="1ABD18CB" w14:textId="242B0436" w:rsidR="004230EF" w:rsidRDefault="004230EF" w:rsidP="000A7275">
      <w:pPr>
        <w:ind w:firstLine="270"/>
        <w:jc w:val="both"/>
        <w:rPr>
          <w:lang w:bidi="ar-EG"/>
        </w:rPr>
      </w:pPr>
      <w:r w:rsidRPr="004230EF">
        <w:rPr>
          <w:lang w:bidi="ar-EG"/>
        </w:rPr>
        <w:t>The digital healthcare landscape features several specialized commercial platforms, each focusing on a distinct domain:</w:t>
      </w:r>
    </w:p>
    <w:p w14:paraId="6076BD62" w14:textId="52CA9E13" w:rsidR="004230EF" w:rsidRPr="004230EF" w:rsidRDefault="004230EF" w:rsidP="00C02118">
      <w:pPr>
        <w:pStyle w:val="Heading2"/>
        <w:ind w:left="270"/>
        <w:jc w:val="both"/>
        <w:rPr>
          <w:lang w:bidi="ar-EG"/>
        </w:rPr>
      </w:pPr>
      <w:r w:rsidRPr="004230EF">
        <w:rPr>
          <w:lang w:bidi="ar-EG"/>
        </w:rPr>
        <w:t>Clinical Appointment and Communication Systems</w:t>
      </w:r>
      <w:r w:rsidRPr="004230EF">
        <w:rPr>
          <w:b/>
          <w:bCs/>
          <w:lang w:bidi="ar-EG"/>
        </w:rPr>
        <w:t>:</w:t>
      </w:r>
      <w:r w:rsidRPr="004230EF">
        <w:rPr>
          <w:lang w:bidi="ar-EG"/>
        </w:rPr>
        <w:t xml:space="preserve"> </w:t>
      </w:r>
      <w:r w:rsidRPr="004230EF">
        <w:rPr>
          <w:i w:val="0"/>
          <w:iCs w:val="0"/>
          <w:lang w:bidi="ar-EG"/>
        </w:rPr>
        <w:t xml:space="preserve">Vezeeta </w:t>
      </w:r>
      <w:r>
        <w:rPr>
          <w:i w:val="0"/>
          <w:iCs w:val="0"/>
          <w:lang w:bidi="ar-EG"/>
        </w:rPr>
        <w:t xml:space="preserve">[4] </w:t>
      </w:r>
      <w:r w:rsidRPr="004230EF">
        <w:rPr>
          <w:i w:val="0"/>
          <w:iCs w:val="0"/>
          <w:lang w:bidi="ar-EG"/>
        </w:rPr>
        <w:t>dominates the MENA region as a commercial leader in healthcare scheduling and patient-provider connectivity</w:t>
      </w:r>
      <w:r w:rsidRPr="004230EF">
        <w:rPr>
          <w:lang w:bidi="ar-EG"/>
        </w:rPr>
        <w:t>.</w:t>
      </w:r>
    </w:p>
    <w:p w14:paraId="69064597" w14:textId="264A98C0" w:rsidR="004230EF" w:rsidRDefault="004230EF" w:rsidP="00C02118">
      <w:pPr>
        <w:pStyle w:val="Heading2"/>
        <w:ind w:left="270"/>
        <w:jc w:val="both"/>
        <w:rPr>
          <w:lang w:bidi="ar-EG"/>
        </w:rPr>
      </w:pPr>
      <w:r w:rsidRPr="004230EF">
        <w:rPr>
          <w:lang w:bidi="ar-EG"/>
        </w:rPr>
        <w:t xml:space="preserve">Maternal Health Tracking and Data Logging: </w:t>
      </w:r>
    </w:p>
    <w:p w14:paraId="464C3D88" w14:textId="08A02CA7" w:rsidR="004230EF" w:rsidRPr="004230EF" w:rsidRDefault="004230EF" w:rsidP="00C02118">
      <w:pPr>
        <w:ind w:left="270"/>
        <w:jc w:val="both"/>
        <w:rPr>
          <w:lang w:bidi="ar-EG"/>
        </w:rPr>
      </w:pPr>
      <w:r w:rsidRPr="004230EF">
        <w:rPr>
          <w:lang w:bidi="ar-EG"/>
        </w:rPr>
        <w:t>Flo (Pregnancy Mode)</w:t>
      </w:r>
      <w:r>
        <w:rPr>
          <w:lang w:bidi="ar-EG"/>
        </w:rPr>
        <w:t xml:space="preserve"> [5</w:t>
      </w:r>
      <w:proofErr w:type="gramStart"/>
      <w:r>
        <w:rPr>
          <w:lang w:bidi="ar-EG"/>
        </w:rPr>
        <w:t xml:space="preserve">] </w:t>
      </w:r>
      <w:r w:rsidRPr="004230EF">
        <w:rPr>
          <w:lang w:bidi="ar-EG"/>
        </w:rPr>
        <w:t xml:space="preserve"> is</w:t>
      </w:r>
      <w:proofErr w:type="gramEnd"/>
      <w:r w:rsidRPr="004230EF">
        <w:rPr>
          <w:lang w:bidi="ar-EG"/>
        </w:rPr>
        <w:t xml:space="preserve"> a global platform providing extensive logging for maternal vitals, symptoms, and fetal development.</w:t>
      </w:r>
    </w:p>
    <w:p w14:paraId="64A8CA88" w14:textId="3A6EC076" w:rsidR="004230EF" w:rsidRDefault="004230EF" w:rsidP="00C02118">
      <w:pPr>
        <w:pStyle w:val="Heading2"/>
        <w:ind w:left="270"/>
        <w:jc w:val="both"/>
        <w:rPr>
          <w:lang w:bidi="ar-EG"/>
        </w:rPr>
      </w:pPr>
      <w:r w:rsidRPr="004230EF">
        <w:rPr>
          <w:lang w:bidi="ar-EG"/>
        </w:rPr>
        <w:t>Consumer Safety and Ingredient Analysis:</w:t>
      </w:r>
    </w:p>
    <w:p w14:paraId="75E15794" w14:textId="28408DE7" w:rsidR="004230EF" w:rsidRDefault="004230EF" w:rsidP="00C02118">
      <w:pPr>
        <w:ind w:left="270"/>
        <w:jc w:val="both"/>
        <w:rPr>
          <w:lang w:bidi="ar-EG"/>
        </w:rPr>
      </w:pPr>
      <w:r w:rsidRPr="004230EF">
        <w:rPr>
          <w:lang w:bidi="ar-EG"/>
        </w:rPr>
        <w:t xml:space="preserve"> Yuka </w:t>
      </w:r>
      <w:r>
        <w:rPr>
          <w:lang w:bidi="ar-EG"/>
        </w:rPr>
        <w:t xml:space="preserve">[6] </w:t>
      </w:r>
      <w:r w:rsidRPr="004230EF">
        <w:rPr>
          <w:lang w:bidi="ar-EG"/>
        </w:rPr>
        <w:t>serves as a widely adopted tool for evaluating product ingredients via barcode scanning.</w:t>
      </w:r>
    </w:p>
    <w:p w14:paraId="6B4F3E73" w14:textId="77777777" w:rsidR="00104735" w:rsidRPr="004230EF" w:rsidRDefault="00104735" w:rsidP="00C02118">
      <w:pPr>
        <w:ind w:left="270"/>
        <w:jc w:val="both"/>
        <w:rPr>
          <w:lang w:bidi="ar-EG"/>
        </w:rPr>
      </w:pPr>
    </w:p>
    <w:p w14:paraId="3DDC504E" w14:textId="7B0F259E" w:rsidR="004230EF" w:rsidRPr="004230EF" w:rsidRDefault="00104735" w:rsidP="00C02118">
      <w:pPr>
        <w:jc w:val="both"/>
        <w:rPr>
          <w:lang w:bidi="ar-EG"/>
        </w:rPr>
      </w:pPr>
      <w:r w:rsidRPr="00104735">
        <w:rPr>
          <w:lang w:bidi="ar-EG"/>
        </w:rPr>
        <w:t xml:space="preserve">While these systems are effective in their domains, </w:t>
      </w:r>
      <w:proofErr w:type="spellStart"/>
      <w:r w:rsidR="005E4C4A">
        <w:rPr>
          <w:lang w:bidi="ar-EG"/>
        </w:rPr>
        <w:t>Nabd</w:t>
      </w:r>
      <w:proofErr w:type="spellEnd"/>
      <w:r w:rsidRPr="00104735">
        <w:rPr>
          <w:lang w:bidi="ar-EG"/>
        </w:rPr>
        <w:t xml:space="preserve"> offers a more advanced integration. Unlike </w:t>
      </w:r>
      <w:proofErr w:type="spellStart"/>
      <w:r w:rsidRPr="00104735">
        <w:rPr>
          <w:lang w:bidi="ar-EG"/>
        </w:rPr>
        <w:t>Vezeeta’s</w:t>
      </w:r>
      <w:proofErr w:type="spellEnd"/>
      <w:r w:rsidRPr="00104735">
        <w:rPr>
          <w:lang w:bidi="ar-EG"/>
        </w:rPr>
        <w:t xml:space="preserve"> </w:t>
      </w:r>
      <w:r>
        <w:rPr>
          <w:lang w:bidi="ar-EG"/>
        </w:rPr>
        <w:t xml:space="preserve">[4] </w:t>
      </w:r>
      <w:r w:rsidRPr="00104735">
        <w:rPr>
          <w:lang w:bidi="ar-EG"/>
        </w:rPr>
        <w:t xml:space="preserve">administrative focus, </w:t>
      </w:r>
      <w:proofErr w:type="spellStart"/>
      <w:r w:rsidR="005E4C4A">
        <w:rPr>
          <w:lang w:bidi="ar-EG"/>
        </w:rPr>
        <w:t>Nabd</w:t>
      </w:r>
      <w:proofErr w:type="spellEnd"/>
      <w:r w:rsidRPr="00104735">
        <w:rPr>
          <w:lang w:bidi="ar-EG"/>
        </w:rPr>
        <w:t xml:space="preserve"> acts as a clinical decision support system, assisting doctors through continuous monitoring and AI-driven proactive alerts. Furthermore, while Flo</w:t>
      </w:r>
      <w:r>
        <w:rPr>
          <w:lang w:bidi="ar-EG"/>
        </w:rPr>
        <w:t xml:space="preserve"> [5]</w:t>
      </w:r>
      <w:r w:rsidRPr="00104735">
        <w:rPr>
          <w:lang w:bidi="ar-EG"/>
        </w:rPr>
        <w:t xml:space="preserve"> </w:t>
      </w:r>
      <w:r>
        <w:rPr>
          <w:lang w:bidi="ar-EG"/>
        </w:rPr>
        <w:t>acts</w:t>
      </w:r>
      <w:r w:rsidRPr="00104735">
        <w:rPr>
          <w:lang w:bidi="ar-EG"/>
        </w:rPr>
        <w:t xml:space="preserve"> as </w:t>
      </w:r>
      <w:r>
        <w:rPr>
          <w:lang w:bidi="ar-EG"/>
        </w:rPr>
        <w:t xml:space="preserve">a </w:t>
      </w:r>
      <w:r w:rsidRPr="00104735">
        <w:rPr>
          <w:lang w:bidi="ar-EG"/>
        </w:rPr>
        <w:t xml:space="preserve">passive </w:t>
      </w:r>
      <w:r>
        <w:rPr>
          <w:lang w:bidi="ar-EG"/>
        </w:rPr>
        <w:t>tool</w:t>
      </w:r>
      <w:r w:rsidRPr="00104735">
        <w:rPr>
          <w:lang w:bidi="ar-EG"/>
        </w:rPr>
        <w:t xml:space="preserve">, </w:t>
      </w:r>
      <w:proofErr w:type="spellStart"/>
      <w:r w:rsidR="005E4C4A">
        <w:rPr>
          <w:lang w:bidi="ar-EG"/>
        </w:rPr>
        <w:t>Nabd</w:t>
      </w:r>
      <w:proofErr w:type="spellEnd"/>
      <w:r w:rsidRPr="00104735">
        <w:rPr>
          <w:lang w:bidi="ar-EG"/>
        </w:rPr>
        <w:t xml:space="preserve"> employs an active predictive layer—achieving 98% accuracy in Risk Detection and 93.52% in GDM prediction. Specifically, unlike Yuka</w:t>
      </w:r>
      <w:r>
        <w:rPr>
          <w:lang w:bidi="ar-EG"/>
        </w:rPr>
        <w:t xml:space="preserve"> [6]</w:t>
      </w:r>
      <w:r w:rsidRPr="00104735">
        <w:rPr>
          <w:lang w:bidi="ar-EG"/>
        </w:rPr>
        <w:t xml:space="preserve">, which is restricted to a fixed barcode database, </w:t>
      </w:r>
      <w:proofErr w:type="spellStart"/>
      <w:r w:rsidR="005E4C4A">
        <w:rPr>
          <w:lang w:bidi="ar-EG"/>
        </w:rPr>
        <w:t>Nabd</w:t>
      </w:r>
      <w:proofErr w:type="spellEnd"/>
      <w:r w:rsidRPr="00104735">
        <w:rPr>
          <w:lang w:bidi="ar-EG"/>
        </w:rPr>
        <w:t xml:space="preserve"> utilizes a flexible OCR-based analysis to interpret any medical report or ingredient label dynamically. This positions </w:t>
      </w:r>
      <w:proofErr w:type="spellStart"/>
      <w:r w:rsidR="005E4C4A">
        <w:rPr>
          <w:lang w:bidi="ar-EG"/>
        </w:rPr>
        <w:t>Nabd</w:t>
      </w:r>
      <w:proofErr w:type="spellEnd"/>
      <w:r w:rsidRPr="00104735">
        <w:rPr>
          <w:lang w:bidi="ar-EG"/>
        </w:rPr>
        <w:t xml:space="preserve"> as an intelligent ecosystem bridging the gap between manual tracking and real-time clinical intervention.</w:t>
      </w:r>
    </w:p>
    <w:p w14:paraId="663B30BF" w14:textId="5FB09A17" w:rsidR="00A2589B" w:rsidRDefault="00A2589B" w:rsidP="00C02118">
      <w:pPr>
        <w:pStyle w:val="Heading1"/>
        <w:jc w:val="both"/>
        <w:rPr>
          <w:rtl/>
        </w:rPr>
      </w:pPr>
      <w:r>
        <w:lastRenderedPageBreak/>
        <w:t>Methodology</w:t>
      </w:r>
    </w:p>
    <w:p w14:paraId="70B0183F" w14:textId="2F01B201" w:rsidR="00AF5184" w:rsidRPr="00AF5184" w:rsidRDefault="00AF5184" w:rsidP="00C02118">
      <w:pPr>
        <w:ind w:left="90" w:firstLine="180"/>
        <w:jc w:val="both"/>
      </w:pPr>
      <w:r w:rsidRPr="00AF5184">
        <w:t xml:space="preserve">The proposed </w:t>
      </w:r>
      <w:r w:rsidR="00CD0F04">
        <w:t xml:space="preserve">system, </w:t>
      </w:r>
      <w:proofErr w:type="spellStart"/>
      <w:r w:rsidR="005E4C4A">
        <w:t>Nabd</w:t>
      </w:r>
      <w:proofErr w:type="spellEnd"/>
      <w:r w:rsidR="00CD0F04">
        <w:t xml:space="preserve">, </w:t>
      </w:r>
      <w:r w:rsidRPr="00AF5184">
        <w:t>is an integrated web</w:t>
      </w:r>
      <w:r w:rsidR="004770F4">
        <w:t>-</w:t>
      </w:r>
      <w:r w:rsidRPr="00AF5184">
        <w:t>based ecosystem designed to streamline maternal healthcare by bridging the gap between patients and providers. The system facilitates continuous health tracking and AI-augmented clinical decision-making through four specialized roles: Patients (tracking and AI analysis), Doctors (reviewing results and prescribing), Assistants (scheduling and registration), and Administrators (platform oversight). The system’s functionality is delivered through a modular architecture, focusing on the following core modules:</w:t>
      </w:r>
    </w:p>
    <w:p w14:paraId="6CC7F0E8" w14:textId="0F83A47A" w:rsidR="00A2589B" w:rsidRPr="001A3BFC" w:rsidRDefault="00A2589B" w:rsidP="00C02118">
      <w:pPr>
        <w:pStyle w:val="Heading2"/>
        <w:ind w:left="450"/>
        <w:jc w:val="both"/>
        <w:rPr>
          <w:lang w:bidi="ar-EG"/>
        </w:rPr>
      </w:pPr>
      <w:r w:rsidRPr="001A3BFC">
        <w:rPr>
          <w:lang w:bidi="ar-EG"/>
        </w:rPr>
        <w:t>Medical Value Analysis and Monitoring</w:t>
      </w:r>
    </w:p>
    <w:p w14:paraId="4D71DF0E" w14:textId="77777777" w:rsidR="00A2589B" w:rsidRPr="001A3BFC" w:rsidRDefault="00A2589B" w:rsidP="00C02118">
      <w:pPr>
        <w:ind w:left="270" w:firstLine="270"/>
        <w:jc w:val="both"/>
        <w:rPr>
          <w:lang w:bidi="ar-EG"/>
        </w:rPr>
      </w:pPr>
      <w:r w:rsidRPr="001A3BFC">
        <w:rPr>
          <w:lang w:bidi="ar-EG"/>
        </w:rPr>
        <w:t>This module provides persistent tracking of health parameters through three integrated stages:</w:t>
      </w:r>
    </w:p>
    <w:p w14:paraId="2486EFC8" w14:textId="7118D1CA" w:rsidR="00A2589B" w:rsidRDefault="00A2589B" w:rsidP="00C02118">
      <w:pPr>
        <w:pStyle w:val="Heading3"/>
        <w:rPr>
          <w:lang w:bidi="ar-EG"/>
        </w:rPr>
      </w:pPr>
      <w:r w:rsidRPr="001A3BFC">
        <w:rPr>
          <w:lang w:bidi="ar-EG"/>
        </w:rPr>
        <w:t>Intelligent OCR Integration:</w:t>
      </w:r>
    </w:p>
    <w:p w14:paraId="67A9A15F" w14:textId="77777777" w:rsidR="00A2589B" w:rsidRDefault="00A2589B" w:rsidP="00C02118">
      <w:pPr>
        <w:ind w:left="540"/>
        <w:jc w:val="both"/>
        <w:rPr>
          <w:lang w:bidi="ar-EG"/>
        </w:rPr>
      </w:pPr>
      <w:r w:rsidRPr="001A3BFC">
        <w:rPr>
          <w:lang w:bidi="ar-EG"/>
        </w:rPr>
        <w:t xml:space="preserve"> The system </w:t>
      </w:r>
      <w:r>
        <w:rPr>
          <w:lang w:bidi="ar-EG"/>
        </w:rPr>
        <w:t xml:space="preserve">uses </w:t>
      </w:r>
      <w:r w:rsidRPr="001A3BFC">
        <w:rPr>
          <w:lang w:bidi="ar-EG"/>
        </w:rPr>
        <w:t xml:space="preserve">the docTR library </w:t>
      </w:r>
      <w:r>
        <w:rPr>
          <w:lang w:bidi="ar-EG"/>
        </w:rPr>
        <w:t xml:space="preserve">to read lab reports </w:t>
      </w:r>
      <w:r w:rsidRPr="001A3BFC">
        <w:rPr>
          <w:lang w:bidi="ar-EG"/>
        </w:rPr>
        <w:t xml:space="preserve">and Regular Expressions (Regex) to </w:t>
      </w:r>
      <w:r>
        <w:rPr>
          <w:lang w:bidi="ar-EG"/>
        </w:rPr>
        <w:t>extract specific lab values.</w:t>
      </w:r>
    </w:p>
    <w:p w14:paraId="71A0B1EB" w14:textId="17E8FD2B" w:rsidR="00A2589B" w:rsidRPr="001A3BFC" w:rsidRDefault="00A2589B" w:rsidP="00C02118">
      <w:pPr>
        <w:pStyle w:val="Heading3"/>
        <w:rPr>
          <w:lang w:bidi="ar-EG"/>
        </w:rPr>
      </w:pPr>
      <w:r w:rsidRPr="001A3BFC">
        <w:rPr>
          <w:lang w:bidi="ar-EG"/>
        </w:rPr>
        <w:t>Data Validation and Cleaning</w:t>
      </w:r>
      <w:r w:rsidRPr="001A3BFC">
        <w:rPr>
          <w:b/>
          <w:bCs/>
          <w:lang w:bidi="ar-EG"/>
        </w:rPr>
        <w:t>:</w:t>
      </w:r>
    </w:p>
    <w:p w14:paraId="3CD6809A" w14:textId="53F5CAAD" w:rsidR="00A2589B" w:rsidRPr="001A3BFC" w:rsidRDefault="00A2589B" w:rsidP="00C02118">
      <w:pPr>
        <w:pStyle w:val="Heading3"/>
        <w:numPr>
          <w:ilvl w:val="0"/>
          <w:numId w:val="0"/>
        </w:numPr>
        <w:ind w:left="540" w:firstLine="180"/>
        <w:rPr>
          <w:lang w:bidi="ar-EG"/>
        </w:rPr>
      </w:pPr>
      <w:r w:rsidRPr="001A3BFC">
        <w:rPr>
          <w:lang w:bidi="ar-EG"/>
        </w:rPr>
        <w:t xml:space="preserve"> </w:t>
      </w:r>
      <w:r w:rsidRPr="001A3BFC">
        <w:rPr>
          <w:i w:val="0"/>
          <w:iCs w:val="0"/>
          <w:lang w:bidi="ar-EG"/>
        </w:rPr>
        <w:t xml:space="preserve">To </w:t>
      </w:r>
      <w:r>
        <w:rPr>
          <w:i w:val="0"/>
          <w:iCs w:val="0"/>
          <w:lang w:bidi="ar-EG"/>
        </w:rPr>
        <w:t xml:space="preserve">prevent errors, </w:t>
      </w:r>
      <w:r w:rsidRPr="001A3BFC">
        <w:rPr>
          <w:i w:val="0"/>
          <w:iCs w:val="0"/>
          <w:lang w:bidi="ar-EG"/>
        </w:rPr>
        <w:t>a</w:t>
      </w:r>
      <w:r w:rsidR="00A14DB1">
        <w:rPr>
          <w:i w:val="0"/>
          <w:iCs w:val="0"/>
          <w:lang w:bidi="ar-EG"/>
        </w:rPr>
        <w:t xml:space="preserve"> human</w:t>
      </w:r>
      <w:r w:rsidRPr="001A3BFC">
        <w:rPr>
          <w:i w:val="0"/>
          <w:iCs w:val="0"/>
          <w:lang w:bidi="ar-EG"/>
        </w:rPr>
        <w:t xml:space="preserve"> verification step is included</w:t>
      </w:r>
      <w:r>
        <w:rPr>
          <w:i w:val="0"/>
          <w:iCs w:val="0"/>
          <w:lang w:bidi="ar-EG"/>
        </w:rPr>
        <w:t xml:space="preserve"> t</w:t>
      </w:r>
      <w:r w:rsidR="00A14DB1">
        <w:rPr>
          <w:i w:val="0"/>
          <w:iCs w:val="0"/>
          <w:lang w:bidi="ar-EG"/>
        </w:rPr>
        <w:t>o</w:t>
      </w:r>
      <w:r>
        <w:rPr>
          <w:i w:val="0"/>
          <w:iCs w:val="0"/>
          <w:lang w:bidi="ar-EG"/>
        </w:rPr>
        <w:t xml:space="preserve"> confirm</w:t>
      </w:r>
      <w:r w:rsidRPr="001A3BFC">
        <w:rPr>
          <w:i w:val="0"/>
          <w:iCs w:val="0"/>
          <w:lang w:bidi="ar-EG"/>
        </w:rPr>
        <w:t xml:space="preserve"> the extracted values. Data is then standardized; for instance, </w:t>
      </w:r>
      <w:r>
        <w:rPr>
          <w:i w:val="0"/>
          <w:iCs w:val="0"/>
          <w:lang w:bidi="ar-EG"/>
        </w:rPr>
        <w:t>inconsistent inputs such as "null," "neg," and</w:t>
      </w:r>
      <w:r w:rsidRPr="001A3BFC">
        <w:rPr>
          <w:i w:val="0"/>
          <w:iCs w:val="0"/>
          <w:lang w:bidi="ar-EG"/>
        </w:rPr>
        <w:t xml:space="preserve"> "-" are unified into a standard "negative" format before database storage</w:t>
      </w:r>
      <w:r w:rsidRPr="001A3BFC">
        <w:rPr>
          <w:lang w:bidi="ar-EG"/>
        </w:rPr>
        <w:t>.</w:t>
      </w:r>
    </w:p>
    <w:p w14:paraId="0C107415" w14:textId="7567DD2B" w:rsidR="00A2589B" w:rsidRPr="001A3BFC" w:rsidRDefault="00A2589B" w:rsidP="00C02118">
      <w:pPr>
        <w:pStyle w:val="Heading3"/>
        <w:rPr>
          <w:lang w:bidi="ar-EG"/>
        </w:rPr>
      </w:pPr>
      <w:r w:rsidRPr="001A3BFC">
        <w:rPr>
          <w:lang w:bidi="ar-EG"/>
        </w:rPr>
        <w:t>Reporting and Rule-Based Alerts</w:t>
      </w:r>
      <w:r w:rsidRPr="001A3BFC">
        <w:rPr>
          <w:b/>
          <w:bCs/>
          <w:lang w:bidi="ar-EG"/>
        </w:rPr>
        <w:t>:</w:t>
      </w:r>
    </w:p>
    <w:p w14:paraId="6E41FED3" w14:textId="3A39BA92" w:rsidR="00A2589B" w:rsidRPr="001A3BFC" w:rsidRDefault="00A2589B" w:rsidP="00C02118">
      <w:pPr>
        <w:pStyle w:val="Heading3"/>
        <w:numPr>
          <w:ilvl w:val="0"/>
          <w:numId w:val="0"/>
        </w:numPr>
        <w:ind w:left="540" w:firstLine="180"/>
        <w:rPr>
          <w:lang w:bidi="ar-EG"/>
        </w:rPr>
      </w:pPr>
      <w:r w:rsidRPr="00A71A7E">
        <w:rPr>
          <w:i w:val="0"/>
          <w:iCs w:val="0"/>
          <w:lang w:bidi="ar-EG"/>
        </w:rPr>
        <w:t xml:space="preserve"> Extracted values are used to generate comprehensive reports for physicians. Furthermore, a Rule-Based System (If-Then rules) evaluates if values fall within</w:t>
      </w:r>
      <w:r w:rsidRPr="001A3BFC">
        <w:rPr>
          <w:lang w:bidi="ar-EG"/>
        </w:rPr>
        <w:t xml:space="preserve"> </w:t>
      </w:r>
      <w:r w:rsidRPr="00A71A7E">
        <w:rPr>
          <w:i w:val="0"/>
          <w:iCs w:val="0"/>
          <w:lang w:bidi="ar-EG"/>
        </w:rPr>
        <w:t>normal physiological ranges based on clinical standards [</w:t>
      </w:r>
      <w:r w:rsidR="00104735">
        <w:rPr>
          <w:i w:val="0"/>
          <w:iCs w:val="0"/>
          <w:lang w:bidi="ar-EG"/>
        </w:rPr>
        <w:t>7</w:t>
      </w:r>
      <w:r w:rsidRPr="00A71A7E">
        <w:rPr>
          <w:i w:val="0"/>
          <w:iCs w:val="0"/>
          <w:lang w:bidi="ar-EG"/>
        </w:rPr>
        <w:t>]-[1</w:t>
      </w:r>
      <w:r w:rsidR="00104735">
        <w:rPr>
          <w:i w:val="0"/>
          <w:iCs w:val="0"/>
          <w:lang w:bidi="ar-EG"/>
        </w:rPr>
        <w:t>6</w:t>
      </w:r>
      <w:r w:rsidRPr="00A71A7E">
        <w:rPr>
          <w:i w:val="0"/>
          <w:iCs w:val="0"/>
          <w:lang w:bidi="ar-EG"/>
        </w:rPr>
        <w:t>]. Alerts regarding critical levels, such as glucose or iron, are communicated to the patient in a supportive, non-alarmist manner</w:t>
      </w:r>
      <w:r w:rsidRPr="001A3BFC">
        <w:rPr>
          <w:lang w:bidi="ar-EG"/>
        </w:rPr>
        <w:t>.</w:t>
      </w:r>
    </w:p>
    <w:p w14:paraId="74D9E381" w14:textId="656FF943" w:rsidR="00A2589B" w:rsidRDefault="00A2589B" w:rsidP="00661295">
      <w:pPr>
        <w:pStyle w:val="Heading2"/>
        <w:ind w:left="360"/>
        <w:jc w:val="both"/>
        <w:rPr>
          <w:rtl/>
          <w:lang w:bidi="ar-EG"/>
        </w:rPr>
      </w:pPr>
      <w:r w:rsidRPr="001A3BFC">
        <w:rPr>
          <w:lang w:bidi="ar-EG"/>
        </w:rPr>
        <w:t>Product Ingredient Safety Scanner</w:t>
      </w:r>
    </w:p>
    <w:p w14:paraId="2029A05B" w14:textId="4348960F" w:rsidR="00E331A4" w:rsidRPr="00E331A4" w:rsidRDefault="00E331A4" w:rsidP="00C02118">
      <w:pPr>
        <w:ind w:left="270" w:firstLine="180"/>
        <w:jc w:val="both"/>
        <w:rPr>
          <w:lang w:bidi="ar-EG"/>
        </w:rPr>
      </w:pPr>
      <w:r w:rsidRPr="00E331A4">
        <w:rPr>
          <w:lang w:bidi="ar-EG"/>
        </w:rPr>
        <w:t>To help expectant mothers avoid harmful chemicals in body care</w:t>
      </w:r>
      <w:r w:rsidR="00A14DB1">
        <w:rPr>
          <w:lang w:bidi="ar-EG"/>
        </w:rPr>
        <w:t xml:space="preserve"> </w:t>
      </w:r>
      <w:r w:rsidRPr="00E331A4">
        <w:rPr>
          <w:lang w:bidi="ar-EG"/>
        </w:rPr>
        <w:t>products, this module utilizes the docTR library to extract ingredient lists from product packaging. These ingredients are automatically cross-referenced against a medical database compiled from clinical sources [1</w:t>
      </w:r>
      <w:r w:rsidR="000E4F4A">
        <w:rPr>
          <w:lang w:bidi="ar-EG"/>
        </w:rPr>
        <w:t>7</w:t>
      </w:r>
      <w:r w:rsidRPr="00E331A4">
        <w:rPr>
          <w:lang w:bidi="ar-EG"/>
        </w:rPr>
        <w:t>]-[</w:t>
      </w:r>
      <w:r w:rsidR="000E4F4A">
        <w:rPr>
          <w:lang w:bidi="ar-EG"/>
        </w:rPr>
        <w:t>31</w:t>
      </w:r>
      <w:r w:rsidRPr="00E331A4">
        <w:rPr>
          <w:lang w:bidi="ar-EG"/>
        </w:rPr>
        <w:t>], allowing the system to classify each product as 'Avoid' if it contains proven harmful substances, or 'Risky' if the ingredients are medically debated and require professional consultation.</w:t>
      </w:r>
    </w:p>
    <w:p w14:paraId="385359BD" w14:textId="632B61C0" w:rsidR="00A2589B" w:rsidRDefault="00F82C3A" w:rsidP="00C02118">
      <w:pPr>
        <w:pStyle w:val="Heading2"/>
        <w:ind w:left="450"/>
        <w:jc w:val="both"/>
      </w:pPr>
      <w:r w:rsidRPr="00F82C3A">
        <w:t>AI-Based Maternal Risk Detection</w:t>
      </w:r>
    </w:p>
    <w:p w14:paraId="40E1042A" w14:textId="088CF649" w:rsidR="00F82C3A" w:rsidRPr="00F82C3A" w:rsidRDefault="00AA3BD8" w:rsidP="00C02118">
      <w:pPr>
        <w:ind w:left="360"/>
        <w:jc w:val="both"/>
      </w:pPr>
      <w:r>
        <w:rPr>
          <w:noProof/>
        </w:rPr>
        <w:drawing>
          <wp:anchor distT="0" distB="0" distL="114300" distR="114300" simplePos="0" relativeHeight="251658240" behindDoc="0" locked="0" layoutInCell="1" allowOverlap="1" wp14:anchorId="3296A2A0" wp14:editId="7763B7B8">
            <wp:simplePos x="0" y="0"/>
            <wp:positionH relativeFrom="column">
              <wp:posOffset>3416935</wp:posOffset>
            </wp:positionH>
            <wp:positionV relativeFrom="paragraph">
              <wp:posOffset>211455</wp:posOffset>
            </wp:positionV>
            <wp:extent cx="3459480" cy="1554480"/>
            <wp:effectExtent l="0" t="0" r="7620" b="7620"/>
            <wp:wrapSquare wrapText="bothSides"/>
            <wp:docPr id="14245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948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2C3A" w:rsidRPr="00F82C3A">
        <w:t>The system prioritizes maternal health monitoring through two specialized Artificial Intelligence (AI) models designed to identify potential health risks during pregnancy.</w:t>
      </w:r>
    </w:p>
    <w:p w14:paraId="3C6FD7F1" w14:textId="489A9ABA" w:rsidR="00A2589B" w:rsidRDefault="00A2589B" w:rsidP="00C02118">
      <w:pPr>
        <w:pStyle w:val="Heading3"/>
        <w:rPr>
          <w:lang w:bidi="ar-EG"/>
        </w:rPr>
      </w:pPr>
      <w:r w:rsidRPr="007E5B53">
        <w:rPr>
          <w:lang w:bidi="ar-EG"/>
        </w:rPr>
        <w:t>GDM Prediction Model</w:t>
      </w:r>
      <w:r w:rsidRPr="007E5B53">
        <w:rPr>
          <w:b/>
          <w:bCs/>
          <w:lang w:bidi="ar-EG"/>
        </w:rPr>
        <w:t>:</w:t>
      </w:r>
      <w:r w:rsidRPr="001A3BFC">
        <w:rPr>
          <w:lang w:bidi="ar-EG"/>
        </w:rPr>
        <w:t xml:space="preserve"> </w:t>
      </w:r>
    </w:p>
    <w:p w14:paraId="0131A038" w14:textId="1BC13F22" w:rsidR="00F82C3A" w:rsidRPr="00F82C3A" w:rsidRDefault="00F82C3A" w:rsidP="00C02118">
      <w:pPr>
        <w:ind w:left="450" w:firstLine="270"/>
        <w:jc w:val="both"/>
        <w:rPr>
          <w:lang w:bidi="ar-EG"/>
        </w:rPr>
      </w:pPr>
      <w:r w:rsidRPr="00F82C3A">
        <w:rPr>
          <w:lang w:bidi="ar-EG"/>
        </w:rPr>
        <w:t>The model utilizes clinical parameters related to maternal health and applies a Logistic Regression classifier to estimate the probability of developing GDM. The model achieved an overall accuracy of 93.52%, with an ROC AUC score of 0.947, demonstrating strong discriminative capability. This module provides early warnings that can assist physicians in recommending preventive interventions and closer monitoring.</w:t>
      </w:r>
    </w:p>
    <w:p w14:paraId="6492539D" w14:textId="77777777" w:rsidR="00A14DB1" w:rsidRDefault="00A2589B" w:rsidP="00C02118">
      <w:pPr>
        <w:pStyle w:val="Heading3"/>
      </w:pPr>
      <w:r w:rsidRPr="00C40D35">
        <w:t>Health Status Classification</w:t>
      </w:r>
    </w:p>
    <w:p w14:paraId="424E7CAD" w14:textId="656738EE" w:rsidR="00A14DB1" w:rsidRPr="00A14DB1" w:rsidRDefault="00A14DB1" w:rsidP="00C02118">
      <w:pPr>
        <w:pStyle w:val="Heading3"/>
        <w:numPr>
          <w:ilvl w:val="0"/>
          <w:numId w:val="0"/>
        </w:numPr>
        <w:ind w:left="540" w:firstLine="270"/>
        <w:rPr>
          <w:i w:val="0"/>
          <w:iCs w:val="0"/>
        </w:rPr>
      </w:pPr>
      <w:r w:rsidRPr="00A14DB1">
        <w:rPr>
          <w:rFonts w:eastAsia="Times New Roman"/>
          <w:i w:val="0"/>
          <w:iCs w:val="0"/>
        </w:rPr>
        <w:t>A Random Forest classifier</w:t>
      </w:r>
      <w:r>
        <w:rPr>
          <w:rFonts w:eastAsia="Times New Roman"/>
          <w:i w:val="0"/>
          <w:iCs w:val="0"/>
        </w:rPr>
        <w:t xml:space="preserve"> </w:t>
      </w:r>
      <w:r w:rsidRPr="00A14DB1">
        <w:rPr>
          <w:rFonts w:eastAsia="Times New Roman"/>
          <w:i w:val="0"/>
          <w:iCs w:val="0"/>
        </w:rPr>
        <w:t>model categorizes maternal health status into three levels: Low Risk, Moderate Risk, and High Risk</w:t>
      </w:r>
      <w:r>
        <w:rPr>
          <w:rFonts w:eastAsia="Times New Roman"/>
          <w:i w:val="0"/>
          <w:iCs w:val="0"/>
        </w:rPr>
        <w:t xml:space="preserve"> based on physiological parameters.</w:t>
      </w:r>
      <w:r w:rsidRPr="00A14DB1">
        <w:rPr>
          <w:rFonts w:eastAsia="Times New Roman"/>
          <w:i w:val="0"/>
          <w:iCs w:val="0"/>
        </w:rPr>
        <w:t xml:space="preserve"> Experimental evaluation demonstrated an overall accuracy of </w:t>
      </w:r>
      <w:r w:rsidRPr="00FD6CDF">
        <w:rPr>
          <w:rFonts w:eastAsia="Times New Roman"/>
          <w:i w:val="0"/>
          <w:iCs w:val="0"/>
        </w:rPr>
        <w:t>98%</w:t>
      </w:r>
      <w:r w:rsidRPr="00A14DB1">
        <w:rPr>
          <w:rFonts w:eastAsia="Times New Roman"/>
          <w:i w:val="0"/>
          <w:iCs w:val="0"/>
        </w:rPr>
        <w:t>, with balanced</w:t>
      </w:r>
      <w:r w:rsidRPr="00A14DB1">
        <w:rPr>
          <w:rFonts w:eastAsia="Times New Roman"/>
          <w:i w:val="0"/>
          <w:iCs w:val="0"/>
          <w:sz w:val="24"/>
          <w:szCs w:val="24"/>
        </w:rPr>
        <w:t xml:space="preserve"> </w:t>
      </w:r>
      <w:r w:rsidRPr="00A14DB1">
        <w:rPr>
          <w:rFonts w:eastAsia="Times New Roman"/>
          <w:i w:val="0"/>
          <w:iCs w:val="0"/>
        </w:rPr>
        <w:t>precision and recall across all classes, indicating reliable performance in identifying varying levels of maternal health risk.</w:t>
      </w:r>
    </w:p>
    <w:p w14:paraId="4291A743" w14:textId="77777777" w:rsidR="00E331A4" w:rsidRDefault="00A2589B" w:rsidP="00C02118">
      <w:pPr>
        <w:pStyle w:val="Heading2"/>
        <w:ind w:left="540"/>
        <w:jc w:val="both"/>
        <w:rPr>
          <w:lang w:bidi="ar-EG"/>
        </w:rPr>
      </w:pPr>
      <w:r w:rsidRPr="001A3BFC">
        <w:rPr>
          <w:lang w:bidi="ar-EG"/>
        </w:rPr>
        <w:t>Clinical Appointments and Personalized Services</w:t>
      </w:r>
    </w:p>
    <w:p w14:paraId="520743D8" w14:textId="7DE7686A" w:rsidR="00E331A4" w:rsidRPr="00E331A4" w:rsidRDefault="00E331A4" w:rsidP="00C02118">
      <w:pPr>
        <w:pStyle w:val="Heading2"/>
        <w:numPr>
          <w:ilvl w:val="0"/>
          <w:numId w:val="0"/>
        </w:numPr>
        <w:ind w:left="288" w:firstLine="252"/>
        <w:jc w:val="both"/>
        <w:rPr>
          <w:i w:val="0"/>
          <w:iCs w:val="0"/>
          <w:rtl/>
          <w:lang w:bidi="ar-EG"/>
        </w:rPr>
      </w:pPr>
      <w:r w:rsidRPr="00E331A4">
        <w:rPr>
          <w:rFonts w:eastAsia="Times New Roman"/>
          <w:i w:val="0"/>
          <w:iCs w:val="0"/>
        </w:rPr>
        <w:t>To ensure a complete healthcare experience, the system facilitates seamless medical appointment booking with available doctors, while providing a dedicated personalized section where users can manage and store essential information, such as phone numbers and addresses for important places in their pregnancy journey.</w:t>
      </w:r>
    </w:p>
    <w:p w14:paraId="5048BCCE" w14:textId="2508E8B4" w:rsidR="00A2589B" w:rsidRDefault="00A2589B" w:rsidP="00661295">
      <w:pPr>
        <w:pStyle w:val="Heading2"/>
        <w:ind w:left="540"/>
        <w:jc w:val="both"/>
        <w:rPr>
          <w:rtl/>
          <w:lang w:bidi="ar-EG"/>
        </w:rPr>
      </w:pPr>
      <w:r w:rsidRPr="001A3BFC">
        <w:rPr>
          <w:lang w:bidi="ar-EG"/>
        </w:rPr>
        <w:t xml:space="preserve"> Physician’s Clinical Dashboard</w:t>
      </w:r>
    </w:p>
    <w:p w14:paraId="6EE1BF3E" w14:textId="033749DB" w:rsidR="00E331A4" w:rsidRPr="00E331A4" w:rsidRDefault="00E331A4" w:rsidP="00C02118">
      <w:pPr>
        <w:ind w:left="360" w:firstLine="270"/>
        <w:jc w:val="both"/>
        <w:rPr>
          <w:lang w:bidi="ar-EG"/>
        </w:rPr>
      </w:pPr>
      <w:r w:rsidRPr="00E331A4">
        <w:rPr>
          <w:lang w:bidi="ar-EG"/>
        </w:rPr>
        <w:t>The system empowers doctors with comprehensive management tools by integrating Digital Health Records for reviewing medical histories and trends, an Alert Management system for real-time risk notifications, and Clinic Operations features to oversee patient volume, bookings, and medical team coordination</w:t>
      </w:r>
      <w:r>
        <w:rPr>
          <w:rFonts w:hint="cs"/>
          <w:rtl/>
          <w:lang w:bidi="ar-EG"/>
        </w:rPr>
        <w:t>.</w:t>
      </w:r>
    </w:p>
    <w:p w14:paraId="2D27694B" w14:textId="0D712764" w:rsidR="009303D9" w:rsidRDefault="00C355FF" w:rsidP="00661295">
      <w:pPr>
        <w:pStyle w:val="Heading1"/>
        <w:ind w:left="360" w:firstLine="90"/>
        <w:jc w:val="both"/>
      </w:pPr>
      <w:r w:rsidRPr="00C355FF">
        <w:t>SYSTEM ARCHITECTURE AND IMPLEMENTATION</w:t>
      </w:r>
      <w:r w:rsidR="009303D9" w:rsidRPr="005B520E">
        <w:t>.</w:t>
      </w:r>
    </w:p>
    <w:p w14:paraId="679761D9" w14:textId="34F4D24C" w:rsidR="009303D9" w:rsidRDefault="00C355FF" w:rsidP="00C02118">
      <w:pPr>
        <w:pStyle w:val="Heading2"/>
        <w:ind w:left="630"/>
        <w:jc w:val="both"/>
      </w:pPr>
      <w:r w:rsidRPr="00C355FF">
        <w:t>System Architecture</w:t>
      </w:r>
    </w:p>
    <w:p w14:paraId="21015A45" w14:textId="3201A0D2" w:rsidR="00E941E4" w:rsidRPr="00E941E4" w:rsidRDefault="00E941E4" w:rsidP="00661295">
      <w:pPr>
        <w:ind w:left="540" w:firstLine="270"/>
        <w:jc w:val="both"/>
      </w:pPr>
      <w:r w:rsidRPr="00E941E4">
        <w:t xml:space="preserve">The </w:t>
      </w:r>
      <w:proofErr w:type="spellStart"/>
      <w:r w:rsidR="005E4C4A">
        <w:t>Nabd</w:t>
      </w:r>
      <w:proofErr w:type="spellEnd"/>
      <w:r w:rsidRPr="00E941E4">
        <w:t xml:space="preserve"> platform is built on ASP.NET Core MVC (.NET 8) using a structured three-layer architecture:</w:t>
      </w:r>
    </w:p>
    <w:p w14:paraId="4BF0C78E" w14:textId="5E98140D" w:rsidR="00E941E4" w:rsidRPr="00E941E4" w:rsidRDefault="00411318" w:rsidP="00661295">
      <w:pPr>
        <w:ind w:left="540"/>
        <w:jc w:val="both"/>
      </w:pPr>
      <w:r>
        <w:t xml:space="preserve">- </w:t>
      </w:r>
      <w:r w:rsidR="00E941E4" w:rsidRPr="00E941E4">
        <w:t>Presentation Layer: Utilizes Razor Views and role-specific layouts for the user interface.</w:t>
      </w:r>
    </w:p>
    <w:p w14:paraId="6F247F28" w14:textId="5FD0A852" w:rsidR="00E941E4" w:rsidRPr="00E941E4" w:rsidRDefault="00411318" w:rsidP="00661295">
      <w:pPr>
        <w:ind w:left="540"/>
        <w:jc w:val="both"/>
      </w:pPr>
      <w:r>
        <w:t xml:space="preserve">- </w:t>
      </w:r>
      <w:r w:rsidR="00E941E4" w:rsidRPr="00E941E4">
        <w:t>Business Logic Layer: Encapsulates domain rules within Controllers and dedicated Service classes.</w:t>
      </w:r>
    </w:p>
    <w:p w14:paraId="662F02F0" w14:textId="40B6DE47" w:rsidR="00E941E4" w:rsidRPr="00E941E4" w:rsidRDefault="00411318" w:rsidP="00661295">
      <w:pPr>
        <w:ind w:left="540"/>
        <w:jc w:val="both"/>
      </w:pPr>
      <w:r>
        <w:t xml:space="preserve">- </w:t>
      </w:r>
      <w:r w:rsidR="00E941E4" w:rsidRPr="00E941E4">
        <w:t xml:space="preserve">Data Access Layer: Implements the Repository Pattern to abstract operations for over 20 entities (e.g., IPatient mapped to </w:t>
      </w:r>
      <w:proofErr w:type="spellStart"/>
      <w:r w:rsidR="00E941E4" w:rsidRPr="00E941E4">
        <w:t>PatientRepository</w:t>
      </w:r>
      <w:proofErr w:type="spellEnd"/>
      <w:r w:rsidR="00E941E4" w:rsidRPr="00E941E4">
        <w:t>).</w:t>
      </w:r>
    </w:p>
    <w:p w14:paraId="3490901F" w14:textId="008EF030" w:rsidR="00E941E4" w:rsidRPr="00E941E4" w:rsidRDefault="00E941E4" w:rsidP="00661295">
      <w:pPr>
        <w:ind w:left="540"/>
        <w:jc w:val="both"/>
      </w:pPr>
      <w:r w:rsidRPr="00E941E4">
        <w:t>Technical Implementation:</w:t>
      </w:r>
    </w:p>
    <w:p w14:paraId="28F5D46C" w14:textId="25A97B8A" w:rsidR="00E941E4" w:rsidRPr="00E941E4" w:rsidRDefault="00411318" w:rsidP="00661295">
      <w:pPr>
        <w:ind w:left="540"/>
        <w:jc w:val="both"/>
      </w:pPr>
      <w:r>
        <w:t xml:space="preserve">- </w:t>
      </w:r>
      <w:r w:rsidR="00E941E4" w:rsidRPr="00E941E4">
        <w:t xml:space="preserve">Dependency Injection: Configured in </w:t>
      </w:r>
      <w:proofErr w:type="spellStart"/>
      <w:r w:rsidR="00E941E4" w:rsidRPr="00E941E4">
        <w:t>Program.cs</w:t>
      </w:r>
      <w:proofErr w:type="spellEnd"/>
      <w:r w:rsidR="00E941E4" w:rsidRPr="00E941E4">
        <w:t xml:space="preserve"> with a scoped lifetime for repositories and services (including </w:t>
      </w:r>
      <w:proofErr w:type="spellStart"/>
      <w:r w:rsidR="00E941E4" w:rsidRPr="00E941E4">
        <w:t>AlertService</w:t>
      </w:r>
      <w:proofErr w:type="spellEnd"/>
      <w:r w:rsidR="00E941E4" w:rsidRPr="00E941E4">
        <w:t xml:space="preserve"> and </w:t>
      </w:r>
      <w:proofErr w:type="spellStart"/>
      <w:r w:rsidR="00E941E4" w:rsidRPr="00E941E4">
        <w:t>ProductOcrClient</w:t>
      </w:r>
      <w:proofErr w:type="spellEnd"/>
      <w:r w:rsidR="00E941E4" w:rsidRPr="00E941E4">
        <w:t>).</w:t>
      </w:r>
    </w:p>
    <w:p w14:paraId="79E300EF" w14:textId="62EC1C6A" w:rsidR="00E941E4" w:rsidRPr="00E941E4" w:rsidRDefault="00411318" w:rsidP="00661295">
      <w:pPr>
        <w:ind w:left="540"/>
        <w:jc w:val="both"/>
      </w:pPr>
      <w:r>
        <w:t xml:space="preserve">- </w:t>
      </w:r>
      <w:r w:rsidR="00E941E4" w:rsidRPr="00E941E4">
        <w:t>Decoupling: Achieved through constructor injection across all components.</w:t>
      </w:r>
    </w:p>
    <w:p w14:paraId="14A7B887" w14:textId="7F555AE5" w:rsidR="00E941E4" w:rsidRPr="00E941E4" w:rsidRDefault="00411318" w:rsidP="00661295">
      <w:pPr>
        <w:ind w:left="540"/>
        <w:jc w:val="both"/>
      </w:pPr>
      <w:r>
        <w:t xml:space="preserve">- </w:t>
      </w:r>
      <w:r w:rsidR="00E941E4" w:rsidRPr="00E941E4">
        <w:t xml:space="preserve">Infrastructure: Uses a named </w:t>
      </w:r>
      <w:proofErr w:type="spellStart"/>
      <w:r w:rsidR="00E941E4" w:rsidRPr="00E941E4">
        <w:t>HttpClient</w:t>
      </w:r>
      <w:proofErr w:type="spellEnd"/>
      <w:r w:rsidR="00E941E4" w:rsidRPr="00E941E4">
        <w:t xml:space="preserve"> factory for AI services, conventional routing, and standard middleware for HTTPS and static files.</w:t>
      </w:r>
    </w:p>
    <w:p w14:paraId="68F9734A" w14:textId="1D02F1E6" w:rsidR="00E941E4" w:rsidRPr="00E941E4" w:rsidRDefault="00E941E4" w:rsidP="00C02118">
      <w:pPr>
        <w:jc w:val="both"/>
      </w:pPr>
    </w:p>
    <w:p w14:paraId="0307DDDF" w14:textId="3C348B41" w:rsidR="009303D9" w:rsidRPr="00AA3BD8" w:rsidRDefault="00B011A9" w:rsidP="00C02118">
      <w:pPr>
        <w:pStyle w:val="bulletlist"/>
        <w:numPr>
          <w:ilvl w:val="0"/>
          <w:numId w:val="0"/>
        </w:numPr>
        <w:ind w:left="288"/>
        <w:rPr>
          <w:sz w:val="14"/>
          <w:szCs w:val="14"/>
          <w:lang w:bidi="ar-EG"/>
        </w:rPr>
      </w:pPr>
      <w:r w:rsidRPr="00AA3BD8">
        <w:rPr>
          <w:sz w:val="14"/>
          <w:szCs w:val="14"/>
          <w:lang w:val="en-US"/>
        </w:rPr>
        <w:tab/>
      </w:r>
      <w:r w:rsidR="007A73B5" w:rsidRPr="00AA3BD8">
        <w:rPr>
          <w:sz w:val="14"/>
          <w:szCs w:val="14"/>
          <w:lang w:bidi="ar-EG"/>
        </w:rPr>
        <w:t>Fig. 1.</w:t>
      </w:r>
      <w:r w:rsidR="004770F4" w:rsidRPr="00AA3BD8">
        <w:rPr>
          <w:rFonts w:hint="cs"/>
          <w:sz w:val="14"/>
          <w:szCs w:val="14"/>
          <w:rtl/>
          <w:lang w:bidi="ar-EG"/>
        </w:rPr>
        <w:t xml:space="preserve"> </w:t>
      </w:r>
      <w:proofErr w:type="spellStart"/>
      <w:r w:rsidR="005E4C4A" w:rsidRPr="00AA3BD8">
        <w:rPr>
          <w:sz w:val="14"/>
          <w:szCs w:val="14"/>
          <w:lang w:val="en-US" w:bidi="ar-EG"/>
        </w:rPr>
        <w:t>Nabd</w:t>
      </w:r>
      <w:proofErr w:type="spellEnd"/>
      <w:r w:rsidR="00FD6CDF" w:rsidRPr="00AA3BD8">
        <w:rPr>
          <w:sz w:val="14"/>
          <w:szCs w:val="14"/>
          <w:lang w:bidi="ar-EG"/>
        </w:rPr>
        <w:t xml:space="preserve"> System Architecture </w:t>
      </w:r>
    </w:p>
    <w:p w14:paraId="5FD76982" w14:textId="32F5532C" w:rsidR="009303D9" w:rsidRPr="005B520E" w:rsidRDefault="00C355FF" w:rsidP="00C02118">
      <w:pPr>
        <w:pStyle w:val="Heading2"/>
        <w:ind w:left="540"/>
        <w:jc w:val="both"/>
      </w:pPr>
      <w:r w:rsidRPr="00C355FF">
        <w:lastRenderedPageBreak/>
        <w:t>Technology Stack</w:t>
      </w:r>
    </w:p>
    <w:p w14:paraId="1E86E72E" w14:textId="061C93A1" w:rsidR="00B011A9" w:rsidRPr="008F30D5" w:rsidRDefault="00C355FF" w:rsidP="00661295">
      <w:pPr>
        <w:pStyle w:val="BodyText"/>
        <w:tabs>
          <w:tab w:val="clear" w:pos="288"/>
          <w:tab w:val="left" w:pos="540"/>
        </w:tabs>
        <w:ind w:left="540"/>
      </w:pPr>
      <w:r w:rsidRPr="008F30D5">
        <w:rPr>
          <w:lang w:val="en-US"/>
        </w:rPr>
        <w:t xml:space="preserve">The system is built on the following technology stack. The web application framework is ASP.NET Core MVC targeting .NET 8. Data persistence is managed through Entity Framework Core with Microsoft SQL Server as the relational database backend. The Razor view engine renders server-side HTML, augmented with Bootstrap 5 for responsive layout, and vanilla JavaScript with the Fetch API for asynchronous dashboard interactions. Anti-forgery token validation is applied to all state-modifying POST endpoints. Authentication and authorization are implemented using ASP.NET Core Identity, which provides secure password hashing, cookie-based session management, and role claim enforcement. Real-time bidirectional communication for the notification subsystem is delivered via ASP.NET Core </w:t>
      </w:r>
      <w:proofErr w:type="spellStart"/>
      <w:r w:rsidRPr="008F30D5">
        <w:rPr>
          <w:lang w:val="en-US"/>
        </w:rPr>
        <w:t>SignalR</w:t>
      </w:r>
      <w:proofErr w:type="spellEnd"/>
      <w:r w:rsidRPr="008F30D5">
        <w:rPr>
          <w:lang w:val="en-US"/>
        </w:rPr>
        <w:t xml:space="preserve">. External AI inference services are implemented as Python </w:t>
      </w:r>
      <w:proofErr w:type="spellStart"/>
      <w:r w:rsidRPr="008F30D5">
        <w:rPr>
          <w:lang w:val="en-US"/>
        </w:rPr>
        <w:t>FastAPI</w:t>
      </w:r>
      <w:proofErr w:type="spellEnd"/>
      <w:r w:rsidRPr="008F30D5">
        <w:rPr>
          <w:lang w:val="en-US"/>
        </w:rPr>
        <w:t xml:space="preserve"> microservices communicating over HTTP using the </w:t>
      </w:r>
      <w:proofErr w:type="spellStart"/>
      <w:r w:rsidRPr="008F30D5">
        <w:rPr>
          <w:lang w:val="en-US"/>
        </w:rPr>
        <w:t>IHttpClientFactory</w:t>
      </w:r>
      <w:proofErr w:type="spellEnd"/>
      <w:r w:rsidRPr="008F30D5">
        <w:rPr>
          <w:lang w:val="en-US"/>
        </w:rPr>
        <w:t xml:space="preserve">-managed </w:t>
      </w:r>
      <w:proofErr w:type="spellStart"/>
      <w:r w:rsidRPr="008F30D5">
        <w:rPr>
          <w:lang w:val="en-US"/>
        </w:rPr>
        <w:t>HttpClient</w:t>
      </w:r>
      <w:proofErr w:type="spellEnd"/>
      <w:r w:rsidRPr="008F30D5">
        <w:rPr>
          <w:lang w:val="en-US"/>
        </w:rPr>
        <w:t>, with retry logic and exponential back-off</w:t>
      </w:r>
      <w:r w:rsidR="009303D9" w:rsidRPr="008F30D5">
        <w:t>.</w:t>
      </w:r>
    </w:p>
    <w:p w14:paraId="7309CC73" w14:textId="4EBFD764" w:rsidR="009303D9" w:rsidRDefault="00C355FF" w:rsidP="00C02118">
      <w:pPr>
        <w:pStyle w:val="Heading2"/>
        <w:ind w:left="540"/>
        <w:jc w:val="both"/>
      </w:pPr>
      <w:r w:rsidRPr="00C355FF">
        <w:t>System Modules</w:t>
      </w:r>
    </w:p>
    <w:p w14:paraId="0AF1001E" w14:textId="2791D63A" w:rsidR="00C355FF" w:rsidRPr="008F30D5" w:rsidRDefault="00C355FF" w:rsidP="00661295">
      <w:pPr>
        <w:pStyle w:val="bulletlist"/>
        <w:numPr>
          <w:ilvl w:val="0"/>
          <w:numId w:val="0"/>
        </w:numPr>
        <w:ind w:left="576" w:firstLine="324"/>
        <w:rPr>
          <w:lang w:val="en-US"/>
        </w:rPr>
      </w:pPr>
      <w:r w:rsidRPr="008F30D5">
        <w:rPr>
          <w:lang w:val="en-US"/>
        </w:rPr>
        <w:t>The platform is organized into the following major functional modules:</w:t>
      </w:r>
    </w:p>
    <w:p w14:paraId="7641975C" w14:textId="2C43CF41" w:rsidR="00C355FF" w:rsidRPr="008F30D5" w:rsidRDefault="00411318" w:rsidP="00C02118">
      <w:pPr>
        <w:pStyle w:val="bulletlist"/>
        <w:numPr>
          <w:ilvl w:val="0"/>
          <w:numId w:val="0"/>
        </w:numPr>
        <w:ind w:left="576"/>
        <w:rPr>
          <w:lang w:val="en-US"/>
        </w:rPr>
      </w:pPr>
      <w:r w:rsidRPr="008F30D5">
        <w:rPr>
          <w:lang w:val="en-US"/>
        </w:rPr>
        <w:t xml:space="preserve">- </w:t>
      </w:r>
      <w:r w:rsidR="00C355FF" w:rsidRPr="008F30D5">
        <w:rPr>
          <w:lang w:val="en-US"/>
        </w:rPr>
        <w:t xml:space="preserve">The Patient Portal, managed by </w:t>
      </w:r>
      <w:proofErr w:type="spellStart"/>
      <w:r w:rsidR="00C355FF" w:rsidRPr="008F30D5">
        <w:rPr>
          <w:lang w:val="en-US"/>
        </w:rPr>
        <w:t>PatientController</w:t>
      </w:r>
      <w:proofErr w:type="spellEnd"/>
      <w:r w:rsidR="00C355FF" w:rsidRPr="008F30D5">
        <w:rPr>
          <w:lang w:val="en-US"/>
        </w:rPr>
        <w:t>, provides the patient-facing dashboard displaying pregnancy week, estimated due date, trimester classification, recent blood pressure and blood sugar readings, upcoming appointments, and a chronological activity feed. Patients can log health readings, view prescriptions, manage healthcare location lists, scan product ingredient labels for pregnancy safety, and access a comprehensive medical history timeline aggregating all health events in reverse-chronological order.</w:t>
      </w:r>
    </w:p>
    <w:p w14:paraId="325664C1" w14:textId="1861A4CB" w:rsidR="00C355FF" w:rsidRPr="008F30D5" w:rsidRDefault="00411318" w:rsidP="00C02118">
      <w:pPr>
        <w:pStyle w:val="bulletlist"/>
        <w:numPr>
          <w:ilvl w:val="0"/>
          <w:numId w:val="0"/>
        </w:numPr>
        <w:ind w:left="576"/>
        <w:rPr>
          <w:lang w:val="en-US"/>
        </w:rPr>
      </w:pPr>
      <w:r w:rsidRPr="008F30D5">
        <w:rPr>
          <w:lang w:val="en-US"/>
        </w:rPr>
        <w:t xml:space="preserve">- </w:t>
      </w:r>
      <w:r w:rsidR="00C355FF" w:rsidRPr="008F30D5">
        <w:rPr>
          <w:lang w:val="en-US"/>
        </w:rPr>
        <w:t>The Doctor Dashboard provides doctors with a consolidated view of their assigned patients, including AI-analyzed laboratory results, ultrasound reports, prescriptions, and clinical notes.</w:t>
      </w:r>
    </w:p>
    <w:p w14:paraId="11FD4897" w14:textId="02131CAF" w:rsidR="00C355FF" w:rsidRPr="008F30D5" w:rsidRDefault="00411318" w:rsidP="00C02118">
      <w:pPr>
        <w:pStyle w:val="bulletlist"/>
        <w:numPr>
          <w:ilvl w:val="0"/>
          <w:numId w:val="0"/>
        </w:numPr>
        <w:ind w:left="576"/>
        <w:rPr>
          <w:lang w:val="en-US"/>
        </w:rPr>
      </w:pPr>
      <w:r w:rsidRPr="008F30D5">
        <w:rPr>
          <w:lang w:val="en-US"/>
        </w:rPr>
        <w:t xml:space="preserve">- </w:t>
      </w:r>
      <w:r w:rsidR="00C355FF" w:rsidRPr="008F30D5">
        <w:rPr>
          <w:lang w:val="en-US"/>
        </w:rPr>
        <w:t xml:space="preserve">The Assistant Dashboard, served by </w:t>
      </w:r>
      <w:proofErr w:type="spellStart"/>
      <w:r w:rsidR="00C355FF" w:rsidRPr="008F30D5">
        <w:rPr>
          <w:lang w:val="en-US"/>
        </w:rPr>
        <w:t>AssistantController</w:t>
      </w:r>
      <w:proofErr w:type="spellEnd"/>
      <w:r w:rsidR="00C355FF" w:rsidRPr="008F30D5">
        <w:rPr>
          <w:lang w:val="en-US"/>
        </w:rPr>
        <w:t>, delivers a clinic-level operational view including appointment schedules and workload statistics per doctor, with heavy data loaded asynchronously via AJAX.</w:t>
      </w:r>
    </w:p>
    <w:p w14:paraId="7205B119" w14:textId="4D05900E" w:rsidR="00C355FF" w:rsidRPr="008F30D5" w:rsidRDefault="00411318" w:rsidP="00C02118">
      <w:pPr>
        <w:pStyle w:val="bulletlist"/>
        <w:numPr>
          <w:ilvl w:val="0"/>
          <w:numId w:val="0"/>
        </w:numPr>
        <w:ind w:left="576"/>
        <w:rPr>
          <w:lang w:val="en-US"/>
        </w:rPr>
      </w:pPr>
      <w:r w:rsidRPr="008F30D5">
        <w:rPr>
          <w:lang w:val="en-US"/>
        </w:rPr>
        <w:t xml:space="preserve">- </w:t>
      </w:r>
      <w:r w:rsidR="00C355FF" w:rsidRPr="008F30D5">
        <w:rPr>
          <w:lang w:val="en-US"/>
        </w:rPr>
        <w:t xml:space="preserve">The Admin Portal provides system administrators with platform-wide oversight, including user account management, clinic registration, doctor verification, and system monitoring. The Appointment and Booking Management module enables conflict-free real-time slot reservation enforced at the database level through a unique index on </w:t>
      </w:r>
      <w:proofErr w:type="spellStart"/>
      <w:r w:rsidR="00C355FF" w:rsidRPr="008F30D5">
        <w:rPr>
          <w:lang w:val="en-US"/>
        </w:rPr>
        <w:t>AppointmentID</w:t>
      </w:r>
      <w:proofErr w:type="spellEnd"/>
      <w:r w:rsidR="00C355FF" w:rsidRPr="008F30D5">
        <w:rPr>
          <w:lang w:val="en-US"/>
        </w:rPr>
        <w:t>.</w:t>
      </w:r>
    </w:p>
    <w:p w14:paraId="099787CC" w14:textId="3DDF2DBC" w:rsidR="00B011A9" w:rsidRPr="008F30D5" w:rsidRDefault="00B011A9" w:rsidP="00C02118">
      <w:pPr>
        <w:pStyle w:val="Heading2"/>
        <w:ind w:left="540"/>
        <w:jc w:val="both"/>
      </w:pPr>
      <w:r w:rsidRPr="008F30D5">
        <w:t>Authentication and Authorization</w:t>
      </w:r>
    </w:p>
    <w:p w14:paraId="4529E3BC" w14:textId="0D0FB2CD" w:rsidR="00B011A9" w:rsidRDefault="00B011A9" w:rsidP="00661295">
      <w:pPr>
        <w:pStyle w:val="bulletlist"/>
        <w:numPr>
          <w:ilvl w:val="0"/>
          <w:numId w:val="0"/>
        </w:numPr>
        <w:ind w:left="630" w:firstLine="324"/>
        <w:rPr>
          <w:lang w:val="en-US"/>
        </w:rPr>
      </w:pPr>
      <w:r w:rsidRPr="008F30D5">
        <w:rPr>
          <w:lang w:val="en-US"/>
        </w:rPr>
        <w:t xml:space="preserve">The system implements authentication and authorization using ASP.NET Core Identity integrated with the existing custom User and Role data model. The User entity stores a hashed password in the </w:t>
      </w:r>
      <w:proofErr w:type="spellStart"/>
      <w:r w:rsidRPr="008F30D5">
        <w:rPr>
          <w:lang w:val="en-US"/>
        </w:rPr>
        <w:t>PasswordHash</w:t>
      </w:r>
      <w:proofErr w:type="spellEnd"/>
      <w:r w:rsidRPr="008F30D5">
        <w:rPr>
          <w:lang w:val="en-US"/>
        </w:rPr>
        <w:t xml:space="preserve"> field, managed by Identity's </w:t>
      </w:r>
      <w:proofErr w:type="spellStart"/>
      <w:r w:rsidRPr="008F30D5">
        <w:rPr>
          <w:lang w:val="en-US"/>
        </w:rPr>
        <w:t>PasswordHasher</w:t>
      </w:r>
      <w:proofErr w:type="spellEnd"/>
      <w:r w:rsidRPr="008F30D5">
        <w:rPr>
          <w:lang w:val="en-US"/>
        </w:rPr>
        <w:t>, along with an email address used as the unique login identifier</w:t>
      </w:r>
      <w:r w:rsidRPr="00B011A9">
        <w:rPr>
          <w:lang w:val="en-US"/>
        </w:rPr>
        <w:t xml:space="preserve">. </w:t>
      </w:r>
      <w:r w:rsidRPr="008F30D5">
        <w:rPr>
          <w:lang w:val="en-US"/>
        </w:rPr>
        <w:t xml:space="preserve">Role-Based Access Control </w:t>
      </w:r>
      <w:r w:rsidRPr="008F30D5">
        <w:rPr>
          <w:lang w:val="en-US"/>
        </w:rPr>
        <w:t>(RBAC) is enforced using Identity's built-in claims and policy middleware, mapping the existing role definitions — Patient, Doctor, Assistant, and Admin — to route-level and action-level access restrictions via the [</w:t>
      </w:r>
      <w:proofErr w:type="gramStart"/>
      <w:r w:rsidRPr="008F30D5">
        <w:rPr>
          <w:lang w:val="en-US"/>
        </w:rPr>
        <w:t>Authorize(</w:t>
      </w:r>
      <w:proofErr w:type="gramEnd"/>
      <w:r w:rsidRPr="008F30D5">
        <w:rPr>
          <w:lang w:val="en-US"/>
        </w:rPr>
        <w:t xml:space="preserve">Roles = "...")] attribute. Upon successful login, ASP.NET Core Identity issues an encrypted authentication cookie bound to the user's role claims, which is validated on each subsequent request by the authentication middleware configured in </w:t>
      </w:r>
      <w:proofErr w:type="spellStart"/>
      <w:r w:rsidRPr="008F30D5">
        <w:rPr>
          <w:lang w:val="en-US"/>
        </w:rPr>
        <w:t>Program.cs</w:t>
      </w:r>
      <w:proofErr w:type="spellEnd"/>
      <w:r w:rsidRPr="008F30D5">
        <w:rPr>
          <w:lang w:val="en-US"/>
        </w:rPr>
        <w:t>. Patients are restricted exclusively to patient-facing routes, doctors to clinical management routes, assistants to clinic operation routes, and administrators to the admin portal, preventing any cross-role data exposure. CSRF protection is uniformly applied via [</w:t>
      </w:r>
      <w:proofErr w:type="spellStart"/>
      <w:r w:rsidRPr="008F30D5">
        <w:rPr>
          <w:lang w:val="en-US"/>
        </w:rPr>
        <w:t>ValidateAntiForgeryToken</w:t>
      </w:r>
      <w:proofErr w:type="spellEnd"/>
      <w:r w:rsidRPr="008F30D5">
        <w:rPr>
          <w:lang w:val="en-US"/>
        </w:rPr>
        <w:t>] on all POST endpoints throughout the application.</w:t>
      </w:r>
    </w:p>
    <w:p w14:paraId="4BDF369E" w14:textId="12385487" w:rsidR="00B011A9" w:rsidRDefault="00B011A9" w:rsidP="00C02118">
      <w:pPr>
        <w:pStyle w:val="Heading2"/>
        <w:ind w:left="720"/>
        <w:jc w:val="both"/>
      </w:pPr>
      <w:r w:rsidRPr="00B011A9">
        <w:t>AI Integration within the System</w:t>
      </w:r>
    </w:p>
    <w:p w14:paraId="29AA7E9E" w14:textId="2E4B1F2A" w:rsidR="00B011A9" w:rsidRPr="008F30D5" w:rsidRDefault="00B011A9" w:rsidP="00661295">
      <w:pPr>
        <w:pStyle w:val="bulletlist"/>
        <w:numPr>
          <w:ilvl w:val="0"/>
          <w:numId w:val="0"/>
        </w:numPr>
        <w:ind w:left="630" w:firstLine="270"/>
        <w:rPr>
          <w:lang w:val="en-US"/>
        </w:rPr>
      </w:pPr>
      <w:r w:rsidRPr="008F30D5">
        <w:rPr>
          <w:lang w:val="en-US"/>
        </w:rPr>
        <w:t xml:space="preserve">AI capabilities are integrated into the platform through RESTful API communication with externally hosted Python </w:t>
      </w:r>
      <w:proofErr w:type="spellStart"/>
      <w:r w:rsidRPr="008F30D5">
        <w:rPr>
          <w:lang w:val="en-US"/>
        </w:rPr>
        <w:t>FastAPI</w:t>
      </w:r>
      <w:proofErr w:type="spellEnd"/>
      <w:r w:rsidRPr="008F30D5">
        <w:rPr>
          <w:lang w:val="en-US"/>
        </w:rPr>
        <w:t xml:space="preserve"> microservices. For laboratory test analysis, scanned images of printed test reports are submitted to an OCR pipeline employing the DocTR deep learning framework for text detection and recognition, followed by regular-expression-based parameter extraction for eight supported test types: CBC, Urinalysis, HbA1c, TSH, Ferritin, Blood Group, HBsAg, and HCV. Extracted parameter values and clinical status classifications are returned as structured JSON and persisted in the </w:t>
      </w:r>
      <w:proofErr w:type="spellStart"/>
      <w:r w:rsidRPr="008F30D5">
        <w:rPr>
          <w:lang w:val="en-US"/>
        </w:rPr>
        <w:t>LabTest.AI_AnalysisJSON</w:t>
      </w:r>
      <w:proofErr w:type="spellEnd"/>
      <w:r w:rsidRPr="008F30D5">
        <w:rPr>
          <w:lang w:val="en-US"/>
        </w:rPr>
        <w:t xml:space="preserve"> database field. For product safety scanning, the </w:t>
      </w:r>
      <w:proofErr w:type="spellStart"/>
      <w:r w:rsidRPr="008F30D5">
        <w:rPr>
          <w:lang w:val="en-US"/>
        </w:rPr>
        <w:t>ProductScanController</w:t>
      </w:r>
      <w:proofErr w:type="spellEnd"/>
      <w:r w:rsidRPr="008F30D5">
        <w:rPr>
          <w:lang w:val="en-US"/>
        </w:rPr>
        <w:t xml:space="preserve"> dispatches ingredient label images to a Hugging Face-hosted OCR service via </w:t>
      </w:r>
      <w:proofErr w:type="spellStart"/>
      <w:r w:rsidRPr="008F30D5">
        <w:rPr>
          <w:lang w:val="en-US"/>
        </w:rPr>
        <w:t>ProductOcrClient</w:t>
      </w:r>
      <w:proofErr w:type="spellEnd"/>
      <w:r w:rsidRPr="008F30D5">
        <w:rPr>
          <w:lang w:val="en-US"/>
        </w:rPr>
        <w:t xml:space="preserve">, which classifies each detected ingredient as safe, risky, or to be avoided during pregnancy. All AI communication channels use the </w:t>
      </w:r>
      <w:proofErr w:type="spellStart"/>
      <w:r w:rsidRPr="008F30D5">
        <w:rPr>
          <w:lang w:val="en-US"/>
        </w:rPr>
        <w:t>IHttpClientFactory</w:t>
      </w:r>
      <w:proofErr w:type="spellEnd"/>
      <w:r w:rsidRPr="008F30D5">
        <w:rPr>
          <w:lang w:val="en-US"/>
        </w:rPr>
        <w:t xml:space="preserve"> pattern with configurable timeouts and automatic retry behavior.</w:t>
      </w:r>
    </w:p>
    <w:p w14:paraId="22CF720A" w14:textId="79CC4154" w:rsidR="00B011A9" w:rsidRDefault="00B011A9" w:rsidP="00C02118">
      <w:pPr>
        <w:pStyle w:val="Heading2"/>
        <w:ind w:left="630"/>
        <w:jc w:val="both"/>
      </w:pPr>
      <w:r w:rsidRPr="00B011A9">
        <w:t>Notification and Alert System</w:t>
      </w:r>
    </w:p>
    <w:p w14:paraId="3BD23519" w14:textId="697FE346" w:rsidR="00B011A9" w:rsidRDefault="00B011A9" w:rsidP="00661295">
      <w:pPr>
        <w:pStyle w:val="bulletlist"/>
        <w:numPr>
          <w:ilvl w:val="0"/>
          <w:numId w:val="0"/>
        </w:numPr>
        <w:ind w:left="576" w:firstLine="234"/>
        <w:rPr>
          <w:lang w:val="en-US"/>
        </w:rPr>
      </w:pPr>
      <w:r w:rsidRPr="008F30D5">
        <w:rPr>
          <w:lang w:val="en-US"/>
        </w:rPr>
        <w:t xml:space="preserve">The system employs a dual-layer notification mechanism. The first layer is a server-side threshold evaluation engine implemented in the </w:t>
      </w:r>
      <w:proofErr w:type="spellStart"/>
      <w:r w:rsidRPr="008F30D5">
        <w:rPr>
          <w:lang w:val="en-US"/>
        </w:rPr>
        <w:t>AlertService</w:t>
      </w:r>
      <w:proofErr w:type="spellEnd"/>
      <w:r w:rsidRPr="008F30D5">
        <w:rPr>
          <w:lang w:val="en-US"/>
        </w:rPr>
        <w:t xml:space="preserve"> class, which persists structured Alert records to the database whenever patient health data crosses clinically defined boundaries. Blood pressure readings trigger danger alerts for critically elevated values and warning alerts for values indicative of hypertension. Blood sugar readings generate alerts for hypoglycemia, elevated fasting glucose, and critical hyperglycemia. Additional alerts are generated from abnormal laboratory AI JSON analysis results, lifestyle risk flags (smoking, alcohol use), and upcoming appointment reminders within a 24-hour window. A daily deduplication mechanism prevents redundant alert records. The second layer is a real-time push notification system built on ASP.NET Core </w:t>
      </w:r>
      <w:proofErr w:type="spellStart"/>
      <w:r w:rsidRPr="008F30D5">
        <w:rPr>
          <w:lang w:val="en-US"/>
        </w:rPr>
        <w:t>SignalR</w:t>
      </w:r>
      <w:proofErr w:type="spellEnd"/>
      <w:r w:rsidRPr="008F30D5">
        <w:rPr>
          <w:lang w:val="en-US"/>
        </w:rPr>
        <w:t xml:space="preserve">, which delivers instant in-browser notifications to connected users when new alerts are generated, appointment statuses change, or critical health thresholds are crossed, without requiring a page refresh. The </w:t>
      </w:r>
      <w:proofErr w:type="spellStart"/>
      <w:r w:rsidRPr="008F30D5">
        <w:rPr>
          <w:lang w:val="en-US"/>
        </w:rPr>
        <w:t>SignalR</w:t>
      </w:r>
      <w:proofErr w:type="spellEnd"/>
      <w:r w:rsidRPr="008F30D5">
        <w:rPr>
          <w:lang w:val="en-US"/>
        </w:rPr>
        <w:t xml:space="preserve"> hub broadcasts role-scoped notifications,</w:t>
      </w:r>
      <w:r w:rsidRPr="00B011A9">
        <w:rPr>
          <w:lang w:val="en-US"/>
        </w:rPr>
        <w:t xml:space="preserve"> ensuring that alert events are dispatched only to the relevant connected client.</w:t>
      </w:r>
    </w:p>
    <w:p w14:paraId="4CE22850" w14:textId="502423B5" w:rsidR="00B011A9" w:rsidRDefault="00B011A9" w:rsidP="00C02118">
      <w:pPr>
        <w:pStyle w:val="Heading2"/>
        <w:ind w:left="630"/>
        <w:jc w:val="both"/>
      </w:pPr>
      <w:r w:rsidRPr="00B011A9">
        <w:lastRenderedPageBreak/>
        <w:t>User Interface Design</w:t>
      </w:r>
    </w:p>
    <w:p w14:paraId="0BC2D7EC" w14:textId="4190F607" w:rsidR="00B011A9" w:rsidRPr="008F30D5" w:rsidRDefault="00B011A9" w:rsidP="00661295">
      <w:pPr>
        <w:pStyle w:val="bulletlist"/>
        <w:numPr>
          <w:ilvl w:val="0"/>
          <w:numId w:val="0"/>
        </w:numPr>
        <w:ind w:left="576" w:firstLine="324"/>
        <w:rPr>
          <w:lang w:val="en-US"/>
        </w:rPr>
      </w:pPr>
      <w:r w:rsidRPr="008F30D5">
        <w:rPr>
          <w:lang w:val="en-US"/>
        </w:rPr>
        <w:t>The user interface is implemented using Bootstrap 5 in conjunction with custom CSS scoped to each role-specific Razor layout file: _</w:t>
      </w:r>
      <w:proofErr w:type="spellStart"/>
      <w:r w:rsidRPr="008F30D5">
        <w:rPr>
          <w:lang w:val="en-US"/>
        </w:rPr>
        <w:t>PatientLayout.cshtml</w:t>
      </w:r>
      <w:proofErr w:type="spellEnd"/>
      <w:r w:rsidRPr="008F30D5">
        <w:rPr>
          <w:lang w:val="en-US"/>
        </w:rPr>
        <w:t>, _</w:t>
      </w:r>
      <w:proofErr w:type="spellStart"/>
      <w:r w:rsidRPr="008F30D5">
        <w:rPr>
          <w:lang w:val="en-US"/>
        </w:rPr>
        <w:t>DoctorLayout.cshtml</w:t>
      </w:r>
      <w:proofErr w:type="spellEnd"/>
      <w:r w:rsidRPr="008F30D5">
        <w:rPr>
          <w:lang w:val="en-US"/>
        </w:rPr>
        <w:t>, _</w:t>
      </w:r>
      <w:proofErr w:type="spellStart"/>
      <w:r w:rsidRPr="008F30D5">
        <w:rPr>
          <w:lang w:val="en-US"/>
        </w:rPr>
        <w:t>AssistantLayout.cshtml</w:t>
      </w:r>
      <w:proofErr w:type="spellEnd"/>
      <w:r w:rsidRPr="008F30D5">
        <w:rPr>
          <w:lang w:val="en-US"/>
        </w:rPr>
        <w:t>, and _</w:t>
      </w:r>
      <w:proofErr w:type="spellStart"/>
      <w:r w:rsidRPr="008F30D5">
        <w:rPr>
          <w:lang w:val="en-US"/>
        </w:rPr>
        <w:t>AdminLayout.cshtml</w:t>
      </w:r>
      <w:proofErr w:type="spellEnd"/>
      <w:r w:rsidRPr="008F30D5">
        <w:rPr>
          <w:lang w:val="en-US"/>
        </w:rPr>
        <w:t xml:space="preserve">. These layouts define role-specific navigation bars, sidebar structures, and notification panel components, ensuring visual consistency within each user context. Patient-facing views include interactive health tracking panels, pregnancy progress indicators, a chronological medical history timeline, appointment calendar components, and the product safety scanner. The assistant dashboard uses asynchronous AJAX requests to populate schedule grids and summary statistics, reducing time-to-first-meaningful-paint. The admin portal presents tabular management interfaces for users, clinics, and system metrics. All layouts are fully responsive, adapting to varying viewport sizes using Bootstrap's grid system. View models such as </w:t>
      </w:r>
      <w:proofErr w:type="spellStart"/>
      <w:r w:rsidRPr="008F30D5">
        <w:rPr>
          <w:lang w:val="en-US"/>
        </w:rPr>
        <w:t>PatientDashboardViewModel</w:t>
      </w:r>
      <w:proofErr w:type="spellEnd"/>
      <w:r w:rsidRPr="008F30D5">
        <w:rPr>
          <w:lang w:val="en-US"/>
        </w:rPr>
        <w:t xml:space="preserve">, </w:t>
      </w:r>
      <w:proofErr w:type="spellStart"/>
      <w:r w:rsidRPr="008F30D5">
        <w:rPr>
          <w:lang w:val="en-US"/>
        </w:rPr>
        <w:t>AssistantDashboardViewModel</w:t>
      </w:r>
      <w:proofErr w:type="spellEnd"/>
      <w:r w:rsidRPr="008F30D5">
        <w:rPr>
          <w:lang w:val="en-US"/>
        </w:rPr>
        <w:t xml:space="preserve">, and </w:t>
      </w:r>
      <w:proofErr w:type="spellStart"/>
      <w:r w:rsidRPr="008F30D5">
        <w:rPr>
          <w:lang w:val="en-US"/>
        </w:rPr>
        <w:t>MedicalHistoryViewModel</w:t>
      </w:r>
      <w:proofErr w:type="spellEnd"/>
      <w:r w:rsidRPr="008F30D5">
        <w:rPr>
          <w:lang w:val="en-US"/>
        </w:rPr>
        <w:t xml:space="preserve"> decouple data preparation from view rendering, following established separation-of-concerns principles.</w:t>
      </w:r>
    </w:p>
    <w:p w14:paraId="62832281" w14:textId="33EEBB92" w:rsidR="00B011A9" w:rsidRDefault="00B011A9" w:rsidP="00C02118">
      <w:pPr>
        <w:pStyle w:val="Heading2"/>
        <w:ind w:left="540"/>
        <w:jc w:val="both"/>
      </w:pPr>
      <w:r w:rsidRPr="00B011A9">
        <w:t>Security and Data Management</w:t>
      </w:r>
    </w:p>
    <w:p w14:paraId="1AE884ED" w14:textId="05E3B500" w:rsidR="00B011A9" w:rsidRPr="008F30D5" w:rsidRDefault="00B011A9" w:rsidP="00661295">
      <w:pPr>
        <w:pStyle w:val="bulletlist"/>
        <w:numPr>
          <w:ilvl w:val="0"/>
          <w:numId w:val="0"/>
        </w:numPr>
        <w:ind w:left="576" w:firstLine="324"/>
        <w:rPr>
          <w:rtl/>
          <w:lang w:val="en-US"/>
        </w:rPr>
      </w:pPr>
      <w:r w:rsidRPr="008F30D5">
        <w:rPr>
          <w:lang w:val="en-US"/>
        </w:rPr>
        <w:t xml:space="preserve">The system enforces multiple layers of security to protect sensitive medical data. Password security is managed by ASP.NET Core Identity's </w:t>
      </w:r>
      <w:proofErr w:type="spellStart"/>
      <w:r w:rsidRPr="008F30D5">
        <w:rPr>
          <w:lang w:val="en-US"/>
        </w:rPr>
        <w:t>PasswordHasher</w:t>
      </w:r>
      <w:proofErr w:type="spellEnd"/>
      <w:r w:rsidRPr="008F30D5">
        <w:rPr>
          <w:lang w:val="en-US"/>
        </w:rPr>
        <w:t>, which uses PBKDF2 with HMAC-SHA256 and a randomly generated salt per user, ensuring resistance to both brute-force and rainbow-table attacks. Input validation is enforced through ASP.NET Core model binding, data annotation attributes, and explicit server-side checks within controller actions. CSRF protection is uniformly applied via [</w:t>
      </w:r>
      <w:proofErr w:type="spellStart"/>
      <w:r w:rsidRPr="008F30D5">
        <w:rPr>
          <w:lang w:val="en-US"/>
        </w:rPr>
        <w:t>ValidateAntiForgeryToken</w:t>
      </w:r>
      <w:proofErr w:type="spellEnd"/>
      <w:r w:rsidRPr="008F30D5">
        <w:rPr>
          <w:lang w:val="en-US"/>
        </w:rPr>
        <w:t xml:space="preserve">] on all POST endpoints. HTTPS redirection is enforced for all non-development environments, and HTTP Strict Transport Security (HSTS) is enabled to prevent protocol downgrade attacks. Role-based data access is enforced at the controller layer through Identity's authorization policies, ensuring that patient, doctor, assistant, and admin identifiers are validated before any query executes, thereby preventing unauthorized cross-user data access. At the database level, Entity Framework Core enforces referential integrity through explicitly configured cascade behaviors, unique constraints, and restricted delete operations. Medical image file uploads enforce content-type allowlisting and a maximum size limit </w:t>
      </w:r>
      <w:r w:rsidR="007A0A7B" w:rsidRPr="008F30D5">
        <w:rPr>
          <w:lang w:val="en-US"/>
        </w:rPr>
        <w:t>before</w:t>
      </w:r>
      <w:r w:rsidRPr="008F30D5">
        <w:rPr>
          <w:lang w:val="en-US"/>
        </w:rPr>
        <w:t xml:space="preserve"> any external service invocation, preventing malformed or oversized payloads from reaching the AI pipeline.</w:t>
      </w:r>
    </w:p>
    <w:p w14:paraId="520E6296" w14:textId="168E81B7" w:rsidR="00D236D5" w:rsidRDefault="00330A60" w:rsidP="00C02118">
      <w:pPr>
        <w:pStyle w:val="Heading1"/>
        <w:jc w:val="both"/>
      </w:pPr>
      <w:r>
        <w:t>mathematical model</w:t>
      </w:r>
    </w:p>
    <w:p w14:paraId="473B609E" w14:textId="12410A72" w:rsidR="007A0A7B" w:rsidRDefault="007A0A7B" w:rsidP="00C02118">
      <w:pPr>
        <w:ind w:left="360"/>
        <w:jc w:val="both"/>
        <w:rPr>
          <w:rFonts w:asciiTheme="majorBidi" w:eastAsia="Times New Roman" w:hAnsiTheme="majorBidi" w:cstheme="majorBidi"/>
        </w:rPr>
      </w:pPr>
      <w:r w:rsidRPr="007A0A7B">
        <w:rPr>
          <w:rFonts w:asciiTheme="majorBidi" w:eastAsia="Times New Roman" w:hAnsiTheme="majorBidi" w:cstheme="majorBidi"/>
        </w:rPr>
        <w:t xml:space="preserve">The analytical core of </w:t>
      </w:r>
      <w:proofErr w:type="spellStart"/>
      <w:r w:rsidR="005E4C4A">
        <w:rPr>
          <w:rFonts w:asciiTheme="majorBidi" w:eastAsia="Times New Roman" w:hAnsiTheme="majorBidi" w:cstheme="majorBidi"/>
        </w:rPr>
        <w:t>Nabd</w:t>
      </w:r>
      <w:proofErr w:type="spellEnd"/>
      <w:r w:rsidRPr="007A0A7B">
        <w:rPr>
          <w:rFonts w:asciiTheme="majorBidi" w:eastAsia="Times New Roman" w:hAnsiTheme="majorBidi" w:cstheme="majorBidi"/>
        </w:rPr>
        <w:t xml:space="preserve"> is governed by distinct mathematical frameworks tailored for predictive accuracy and logical classification</w:t>
      </w:r>
      <w:r>
        <w:rPr>
          <w:rFonts w:asciiTheme="majorBidi" w:eastAsia="Times New Roman" w:hAnsiTheme="majorBidi" w:cstheme="majorBidi"/>
        </w:rPr>
        <w:t>.</w:t>
      </w:r>
    </w:p>
    <w:p w14:paraId="3C7024D3" w14:textId="140D5B9E" w:rsidR="007A0A7B" w:rsidRDefault="007A0A7B" w:rsidP="00661295">
      <w:pPr>
        <w:pStyle w:val="Heading2"/>
        <w:ind w:left="630"/>
        <w:jc w:val="both"/>
      </w:pPr>
      <w:r w:rsidRPr="007A0A7B">
        <w:t>GDM Probability Model</w:t>
      </w:r>
    </w:p>
    <w:p w14:paraId="2F8F6B97" w14:textId="79AD1184" w:rsidR="007A0A7B" w:rsidRPr="007A0A7B" w:rsidRDefault="007A0A7B" w:rsidP="00661295">
      <w:pPr>
        <w:ind w:left="630"/>
        <w:jc w:val="both"/>
        <w:rPr>
          <w:rFonts w:eastAsia="Times New Roman"/>
        </w:rPr>
      </w:pPr>
      <w:r w:rsidRPr="007A0A7B">
        <w:rPr>
          <w:rFonts w:eastAsia="Times New Roman"/>
        </w:rPr>
        <w:t xml:space="preserve">The risk assessment for GDM is modeled using a logistic regression framework to determine the probability </w:t>
      </w:r>
      <w:r w:rsidRPr="007A0A7B">
        <w:rPr>
          <w:rFonts w:eastAsia="Times New Roman"/>
          <w:i/>
          <w:iCs/>
        </w:rPr>
        <w:t>P</w:t>
      </w:r>
      <w:r w:rsidRPr="007A0A7B">
        <w:rPr>
          <w:rFonts w:eastAsia="Times New Roman"/>
        </w:rPr>
        <w:t xml:space="preserve"> based on clinical features: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4"/>
        <w:gridCol w:w="1921"/>
        <w:gridCol w:w="1428"/>
      </w:tblGrid>
      <w:tr w:rsidR="00330A60" w14:paraId="469D7124" w14:textId="77777777" w:rsidTr="00A650DC">
        <w:trPr>
          <w:trHeight w:val="251"/>
        </w:trPr>
        <w:tc>
          <w:tcPr>
            <w:tcW w:w="1674" w:type="dxa"/>
          </w:tcPr>
          <w:p w14:paraId="0540418E" w14:textId="77777777" w:rsidR="00330A60" w:rsidRDefault="00330A60" w:rsidP="00C02118">
            <w:pPr>
              <w:jc w:val="both"/>
            </w:pPr>
          </w:p>
        </w:tc>
        <w:tc>
          <w:tcPr>
            <w:tcW w:w="1921" w:type="dxa"/>
          </w:tcPr>
          <w:p w14:paraId="0D1F99A3" w14:textId="7510190C" w:rsidR="00330A60" w:rsidRPr="00A650DC" w:rsidRDefault="00330A60" w:rsidP="00C02118">
            <w:pPr>
              <w:jc w:val="both"/>
              <w:rPr>
                <w:i/>
                <w:iCs/>
              </w:rPr>
            </w:pPr>
            <w:r w:rsidRPr="00330A60">
              <w:rPr>
                <w:i/>
                <w:iCs/>
              </w:rPr>
              <w:t xml:space="preserve">P = 1 / (1 + \exp(-z)) </w:t>
            </w:r>
          </w:p>
        </w:tc>
        <w:tc>
          <w:tcPr>
            <w:tcW w:w="1428" w:type="dxa"/>
          </w:tcPr>
          <w:p w14:paraId="1055CCC6" w14:textId="76631DB1" w:rsidR="00330A60" w:rsidRDefault="00330A60" w:rsidP="00C02118">
            <w:pPr>
              <w:jc w:val="both"/>
            </w:pPr>
            <w:r>
              <w:t>(1)</w:t>
            </w:r>
          </w:p>
        </w:tc>
      </w:tr>
    </w:tbl>
    <w:p w14:paraId="5BFBD054" w14:textId="64396426" w:rsidR="00A650DC" w:rsidRPr="00A650DC" w:rsidRDefault="00A650DC" w:rsidP="000A7275">
      <w:pPr>
        <w:ind w:left="270" w:firstLine="270"/>
        <w:jc w:val="both"/>
      </w:pPr>
      <w:r w:rsidRPr="00A650DC">
        <w:t xml:space="preserve">where </w:t>
      </w:r>
      <w:r w:rsidRPr="00A650DC">
        <w:rPr>
          <w:i/>
          <w:iCs/>
        </w:rPr>
        <w:t>z</w:t>
      </w:r>
      <w:r w:rsidRPr="00A650DC">
        <w:t xml:space="preserve"> represents the weighted sum of input variables: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880"/>
        <w:gridCol w:w="883"/>
      </w:tblGrid>
      <w:tr w:rsidR="00BC2846" w14:paraId="0A8BC2EF" w14:textId="77777777" w:rsidTr="00EC21AC">
        <w:trPr>
          <w:trHeight w:val="251"/>
        </w:trPr>
        <w:tc>
          <w:tcPr>
            <w:tcW w:w="1260" w:type="dxa"/>
          </w:tcPr>
          <w:p w14:paraId="50F54984" w14:textId="77777777" w:rsidR="00BC2846" w:rsidRDefault="00BC2846" w:rsidP="00C02118">
            <w:pPr>
              <w:jc w:val="both"/>
            </w:pPr>
          </w:p>
        </w:tc>
        <w:tc>
          <w:tcPr>
            <w:tcW w:w="2880" w:type="dxa"/>
          </w:tcPr>
          <w:p w14:paraId="6D123E51" w14:textId="12FEB17E" w:rsidR="00BC2846" w:rsidRPr="00EC21AC" w:rsidRDefault="00EC21AC" w:rsidP="00C02118">
            <w:pPr>
              <w:jc w:val="both"/>
            </w:pPr>
            <w:r w:rsidRPr="00EC21AC">
              <w:t xml:space="preserve">z = β₀ + β₁x₁ + β₂x₂ + ... + βₙxₙ </w:t>
            </w:r>
            <w:r w:rsidR="00BC2846" w:rsidRPr="00330A60">
              <w:t xml:space="preserve"> </w:t>
            </w:r>
          </w:p>
        </w:tc>
        <w:tc>
          <w:tcPr>
            <w:tcW w:w="883" w:type="dxa"/>
          </w:tcPr>
          <w:p w14:paraId="6FEDA2CF" w14:textId="75E0016B" w:rsidR="00EC21AC" w:rsidRDefault="00BC2846" w:rsidP="00C02118">
            <w:pPr>
              <w:jc w:val="both"/>
            </w:pPr>
            <w:r>
              <w:t>(</w:t>
            </w:r>
            <w:r w:rsidR="00EC21AC">
              <w:t>2</w:t>
            </w:r>
            <w:r>
              <w:t>)</w:t>
            </w:r>
          </w:p>
        </w:tc>
      </w:tr>
    </w:tbl>
    <w:p w14:paraId="5A79BA10" w14:textId="13236D96" w:rsidR="00EC21AC" w:rsidRDefault="00EC21AC" w:rsidP="000A7275">
      <w:pPr>
        <w:ind w:left="450"/>
        <w:jc w:val="both"/>
        <w:rPr>
          <w:lang w:bidi="ar-EG"/>
        </w:rPr>
      </w:pPr>
      <w:r w:rsidRPr="00EC21AC">
        <w:rPr>
          <w:lang w:bidi="ar-EG"/>
        </w:rPr>
        <w:t>In (2</w:t>
      </w:r>
      <w:r>
        <w:rPr>
          <w:lang w:bidi="ar-EG"/>
        </w:rPr>
        <w:t xml:space="preserve">), </w:t>
      </w:r>
      <w:r w:rsidRPr="00EC21AC">
        <w:rPr>
          <w:lang w:bidi="ar-EG"/>
        </w:rPr>
        <w:t>β₀ is the intercept, β₁, ..., βₙ</w:t>
      </w:r>
      <w:r>
        <w:rPr>
          <w:lang w:bidi="ar-EG"/>
        </w:rPr>
        <w:t xml:space="preserve"> </w:t>
      </w:r>
      <w:r w:rsidRPr="00EC21AC">
        <w:rPr>
          <w:lang w:bidi="ar-EG"/>
        </w:rPr>
        <w:t xml:space="preserve">are the regression coefficients, and </w:t>
      </w:r>
      <w:r w:rsidRPr="00EC21AC">
        <w:rPr>
          <w:i/>
          <w:iCs/>
          <w:lang w:bidi="ar-EG"/>
        </w:rPr>
        <w:t>x</w:t>
      </w:r>
      <w:r w:rsidRPr="00EC21AC">
        <w:rPr>
          <w:lang w:bidi="ar-EG"/>
        </w:rPr>
        <w:t xml:space="preserve">₁, ..., </w:t>
      </w:r>
      <w:r w:rsidRPr="00EC21AC">
        <w:rPr>
          <w:i/>
          <w:iCs/>
          <w:lang w:bidi="ar-EG"/>
        </w:rPr>
        <w:t>x</w:t>
      </w:r>
      <w:r w:rsidRPr="00EC21AC">
        <w:rPr>
          <w:lang w:bidi="ar-EG"/>
        </w:rPr>
        <w:t>ₙ are the patient’s medical parameters.</w:t>
      </w:r>
    </w:p>
    <w:p w14:paraId="0975B69D" w14:textId="73E22094" w:rsidR="007A0A7B" w:rsidRDefault="007A0A7B" w:rsidP="00C02118">
      <w:pPr>
        <w:pStyle w:val="Heading2"/>
        <w:ind w:left="270"/>
        <w:jc w:val="both"/>
        <w:rPr>
          <w:lang w:bidi="ar-EG"/>
        </w:rPr>
      </w:pPr>
      <w:r w:rsidRPr="007A0A7B">
        <w:rPr>
          <w:lang w:bidi="ar-EG"/>
        </w:rPr>
        <w:t>Maternal Health Risk Classification</w:t>
      </w:r>
    </w:p>
    <w:p w14:paraId="1E439BF5" w14:textId="6A693AE7" w:rsidR="007A0A7B" w:rsidRDefault="007A0A7B" w:rsidP="000A7275">
      <w:pPr>
        <w:ind w:left="450" w:firstLine="270"/>
        <w:jc w:val="both"/>
        <w:rPr>
          <w:lang w:bidi="ar-EG"/>
        </w:rPr>
      </w:pPr>
      <w:r w:rsidRPr="007A0A7B">
        <w:rPr>
          <w:lang w:bidi="ar-EG"/>
        </w:rPr>
        <w:t xml:space="preserve">To categorize overall health status into Low, Moderate, or High risk, a Random Forest ensemble is utilized. The final classification </w:t>
      </w:r>
      <w:r w:rsidRPr="007A0A7B">
        <w:rPr>
          <w:i/>
          <w:iCs/>
          <w:lang w:bidi="ar-EG"/>
        </w:rPr>
        <w:t>Ĉ</w:t>
      </w:r>
      <w:r w:rsidRPr="007A0A7B">
        <w:rPr>
          <w:lang w:bidi="ar-EG"/>
        </w:rPr>
        <w:t xml:space="preserve"> is determined by aggregating the predictions of </w:t>
      </w:r>
      <w:r w:rsidRPr="007A0A7B">
        <w:rPr>
          <w:i/>
          <w:iCs/>
          <w:lang w:bidi="ar-EG"/>
        </w:rPr>
        <w:t>N</w:t>
      </w:r>
      <w:r w:rsidRPr="007A0A7B">
        <w:rPr>
          <w:lang w:bidi="ar-EG"/>
        </w:rPr>
        <w:t xml:space="preserve"> individual decision trees {</w:t>
      </w:r>
      <w:r w:rsidRPr="007A0A7B">
        <w:rPr>
          <w:i/>
          <w:iCs/>
          <w:lang w:bidi="ar-EG"/>
        </w:rPr>
        <w:t>T</w:t>
      </w:r>
      <w:r w:rsidRPr="007A0A7B">
        <w:rPr>
          <w:lang w:bidi="ar-EG"/>
        </w:rPr>
        <w:t xml:space="preserve">₁, </w:t>
      </w:r>
      <w:r w:rsidRPr="007A0A7B">
        <w:rPr>
          <w:i/>
          <w:iCs/>
          <w:lang w:bidi="ar-EG"/>
        </w:rPr>
        <w:t>T</w:t>
      </w:r>
      <w:r w:rsidRPr="007A0A7B">
        <w:rPr>
          <w:lang w:bidi="ar-EG"/>
        </w:rPr>
        <w:t xml:space="preserve">₂, ..., </w:t>
      </w:r>
      <w:r w:rsidRPr="007A0A7B">
        <w:rPr>
          <w:i/>
          <w:iCs/>
          <w:lang w:bidi="ar-EG"/>
        </w:rPr>
        <w:t>T</w:t>
      </w:r>
      <w:r w:rsidRPr="007A0A7B">
        <w:rPr>
          <w:lang w:bidi="ar-EG"/>
        </w:rPr>
        <w:t>ₙ} through majority voting:</w:t>
      </w:r>
    </w:p>
    <w:tbl>
      <w:tblPr>
        <w:tblStyle w:val="TableGrid"/>
        <w:tblW w:w="5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880"/>
        <w:gridCol w:w="883"/>
      </w:tblGrid>
      <w:tr w:rsidR="007A0A7B" w14:paraId="6A6FFCC9" w14:textId="77777777" w:rsidTr="0035061C">
        <w:trPr>
          <w:trHeight w:val="251"/>
        </w:trPr>
        <w:tc>
          <w:tcPr>
            <w:tcW w:w="1260" w:type="dxa"/>
          </w:tcPr>
          <w:p w14:paraId="79DBD786" w14:textId="77777777" w:rsidR="007A0A7B" w:rsidRDefault="007A0A7B" w:rsidP="00C02118">
            <w:pPr>
              <w:jc w:val="both"/>
            </w:pPr>
          </w:p>
        </w:tc>
        <w:tc>
          <w:tcPr>
            <w:tcW w:w="2880" w:type="dxa"/>
          </w:tcPr>
          <w:p w14:paraId="01E81FA0" w14:textId="2A651973" w:rsidR="007A0A7B" w:rsidRPr="00EC21AC" w:rsidRDefault="007A0A7B" w:rsidP="00C02118">
            <w:pPr>
              <w:jc w:val="both"/>
            </w:pPr>
            <w:r w:rsidRPr="007A0A7B">
              <w:rPr>
                <w:i/>
                <w:iCs/>
              </w:rPr>
              <w:t>Ĉ</w:t>
            </w:r>
            <w:r w:rsidRPr="007A0A7B">
              <w:t xml:space="preserve"> = mode{</w:t>
            </w:r>
            <w:r w:rsidRPr="007A0A7B">
              <w:rPr>
                <w:i/>
                <w:iCs/>
              </w:rPr>
              <w:t>T</w:t>
            </w:r>
            <w:r w:rsidRPr="007A0A7B">
              <w:t>₁(</w:t>
            </w:r>
            <w:r w:rsidRPr="007A0A7B">
              <w:rPr>
                <w:i/>
                <w:iCs/>
              </w:rPr>
              <w:t>x</w:t>
            </w:r>
            <w:r w:rsidRPr="007A0A7B">
              <w:t xml:space="preserve">), </w:t>
            </w:r>
            <w:r w:rsidRPr="007A0A7B">
              <w:rPr>
                <w:i/>
                <w:iCs/>
              </w:rPr>
              <w:t>T</w:t>
            </w:r>
            <w:r w:rsidRPr="007A0A7B">
              <w:t>₂(</w:t>
            </w:r>
            <w:r w:rsidRPr="007A0A7B">
              <w:rPr>
                <w:i/>
                <w:iCs/>
              </w:rPr>
              <w:t>x</w:t>
            </w:r>
            <w:r w:rsidRPr="007A0A7B">
              <w:t xml:space="preserve">), ..., </w:t>
            </w:r>
            <w:r w:rsidRPr="007A0A7B">
              <w:rPr>
                <w:i/>
                <w:iCs/>
              </w:rPr>
              <w:t>T</w:t>
            </w:r>
            <w:r w:rsidRPr="007A0A7B">
              <w:t>ₙ(</w:t>
            </w:r>
            <w:r w:rsidRPr="007A0A7B">
              <w:rPr>
                <w:i/>
                <w:iCs/>
              </w:rPr>
              <w:t>x</w:t>
            </w:r>
            <w:r w:rsidRPr="007A0A7B">
              <w:t>)}.</w:t>
            </w:r>
            <w:r w:rsidRPr="00EC21AC">
              <w:t xml:space="preserve"> </w:t>
            </w:r>
            <w:r w:rsidRPr="00330A60">
              <w:t xml:space="preserve"> </w:t>
            </w:r>
          </w:p>
        </w:tc>
        <w:tc>
          <w:tcPr>
            <w:tcW w:w="883" w:type="dxa"/>
          </w:tcPr>
          <w:p w14:paraId="4111FEFD" w14:textId="5BD0D119" w:rsidR="007A0A7B" w:rsidRDefault="007A0A7B" w:rsidP="00C02118">
            <w:pPr>
              <w:jc w:val="both"/>
            </w:pPr>
            <w:r>
              <w:t>(3)</w:t>
            </w:r>
          </w:p>
        </w:tc>
      </w:tr>
    </w:tbl>
    <w:p w14:paraId="0E4B7EC6" w14:textId="762E3091" w:rsidR="007A0A7B" w:rsidRDefault="0035061C" w:rsidP="000A7275">
      <w:pPr>
        <w:ind w:left="450"/>
        <w:jc w:val="both"/>
        <w:rPr>
          <w:lang w:bidi="ar-EG"/>
        </w:rPr>
      </w:pPr>
      <w:r w:rsidRPr="0035061C">
        <w:rPr>
          <w:lang w:bidi="ar-EG"/>
        </w:rPr>
        <w:t xml:space="preserve">For each tree, the optimal split at each node is determined by minimizing the Gini Impurity </w:t>
      </w:r>
      <w:r w:rsidRPr="0035061C">
        <w:rPr>
          <w:i/>
          <w:iCs/>
          <w:lang w:bidi="ar-EG"/>
        </w:rPr>
        <w:t>G</w:t>
      </w:r>
      <w:r w:rsidRPr="0035061C">
        <w:rPr>
          <w:lang w:bidi="ar-EG"/>
        </w:rPr>
        <w:t>:</w:t>
      </w:r>
    </w:p>
    <w:tbl>
      <w:tblPr>
        <w:tblStyle w:val="TableGrid"/>
        <w:tblW w:w="5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880"/>
        <w:gridCol w:w="883"/>
      </w:tblGrid>
      <w:tr w:rsidR="0035061C" w14:paraId="3813CA18" w14:textId="77777777" w:rsidTr="006F135A">
        <w:trPr>
          <w:trHeight w:val="251"/>
        </w:trPr>
        <w:tc>
          <w:tcPr>
            <w:tcW w:w="1260" w:type="dxa"/>
          </w:tcPr>
          <w:p w14:paraId="478C1457" w14:textId="77777777" w:rsidR="0035061C" w:rsidRDefault="0035061C" w:rsidP="00C02118">
            <w:pPr>
              <w:jc w:val="both"/>
            </w:pPr>
          </w:p>
        </w:tc>
        <w:tc>
          <w:tcPr>
            <w:tcW w:w="2880" w:type="dxa"/>
          </w:tcPr>
          <w:p w14:paraId="63F53767" w14:textId="278250EB" w:rsidR="0035061C" w:rsidRPr="00EC21AC" w:rsidRDefault="0035061C" w:rsidP="00C02118">
            <w:pPr>
              <w:jc w:val="both"/>
            </w:pPr>
            <w:r w:rsidRPr="0035061C">
              <w:rPr>
                <w:i/>
                <w:iCs/>
              </w:rPr>
              <w:t>G</w:t>
            </w:r>
            <w:r w:rsidRPr="0035061C">
              <w:t xml:space="preserve"> = 1 − Σ </w:t>
            </w:r>
            <w:r w:rsidRPr="0035061C">
              <w:rPr>
                <w:i/>
                <w:iCs/>
              </w:rPr>
              <w:t>p</w:t>
            </w:r>
            <w:r w:rsidRPr="0035061C">
              <w:t>ⱼ²,</w:t>
            </w:r>
            <w:r w:rsidRPr="00EC21AC">
              <w:t xml:space="preserve"> </w:t>
            </w:r>
            <w:r w:rsidRPr="00330A60">
              <w:t xml:space="preserve"> </w:t>
            </w:r>
          </w:p>
        </w:tc>
        <w:tc>
          <w:tcPr>
            <w:tcW w:w="883" w:type="dxa"/>
          </w:tcPr>
          <w:p w14:paraId="515B568A" w14:textId="3D6C1151" w:rsidR="0035061C" w:rsidRDefault="0035061C" w:rsidP="00C02118">
            <w:pPr>
              <w:jc w:val="both"/>
            </w:pPr>
            <w:r>
              <w:t>(4)</w:t>
            </w:r>
          </w:p>
        </w:tc>
      </w:tr>
    </w:tbl>
    <w:p w14:paraId="43CCAB8E" w14:textId="38C97419" w:rsidR="0035061C" w:rsidRDefault="0035061C" w:rsidP="000A7275">
      <w:pPr>
        <w:ind w:left="450"/>
        <w:jc w:val="both"/>
        <w:rPr>
          <w:lang w:bidi="ar-EG"/>
        </w:rPr>
      </w:pPr>
      <w:r w:rsidRPr="0035061C">
        <w:rPr>
          <w:lang w:bidi="ar-EG"/>
        </w:rPr>
        <w:t xml:space="preserve">where </w:t>
      </w:r>
      <w:r w:rsidRPr="0035061C">
        <w:rPr>
          <w:i/>
          <w:iCs/>
          <w:lang w:bidi="ar-EG"/>
        </w:rPr>
        <w:t>p</w:t>
      </w:r>
      <w:r w:rsidRPr="0035061C">
        <w:rPr>
          <w:lang w:bidi="ar-EG"/>
        </w:rPr>
        <w:t xml:space="preserve">ⱼ is the probability of a sample belonging to class </w:t>
      </w:r>
      <w:r w:rsidRPr="0035061C">
        <w:rPr>
          <w:i/>
          <w:iCs/>
          <w:lang w:bidi="ar-EG"/>
        </w:rPr>
        <w:t>j</w:t>
      </w:r>
      <w:r w:rsidRPr="0035061C">
        <w:rPr>
          <w:lang w:bidi="ar-EG"/>
        </w:rPr>
        <w:t xml:space="preserve"> at a specific node.</w:t>
      </w:r>
    </w:p>
    <w:p w14:paraId="3AAFFC14" w14:textId="4B134213" w:rsidR="0035061C" w:rsidRPr="007A0A7B" w:rsidRDefault="0035061C" w:rsidP="00C02118">
      <w:pPr>
        <w:pStyle w:val="Heading2"/>
        <w:ind w:left="270"/>
        <w:jc w:val="both"/>
        <w:rPr>
          <w:lang w:bidi="ar-EG"/>
        </w:rPr>
      </w:pPr>
      <w:r w:rsidRPr="0035061C">
        <w:rPr>
          <w:lang w:bidi="ar-EG"/>
        </w:rPr>
        <w:t xml:space="preserve"> Product Ingredient Safety Mapping</w:t>
      </w:r>
    </w:p>
    <w:p w14:paraId="0AE3EAD5" w14:textId="10628778" w:rsidR="00EC21AC" w:rsidRPr="00EC21AC" w:rsidRDefault="0035061C" w:rsidP="000A7275">
      <w:pPr>
        <w:ind w:left="360" w:firstLine="360"/>
        <w:jc w:val="both"/>
        <w:rPr>
          <w:lang w:bidi="ar-EG"/>
        </w:rPr>
      </w:pPr>
      <w:r w:rsidRPr="0035061C">
        <w:rPr>
          <w:lang w:bidi="ar-EG"/>
        </w:rPr>
        <w:t xml:space="preserve">The ingredient safety classification is defined by a mapping function </w:t>
      </w:r>
      <w:r w:rsidRPr="0035061C">
        <w:rPr>
          <w:i/>
          <w:iCs/>
          <w:lang w:bidi="ar-EG"/>
        </w:rPr>
        <w:t>f(I)</w:t>
      </w:r>
      <w:r w:rsidRPr="0035061C">
        <w:rPr>
          <w:lang w:bidi="ar-EG"/>
        </w:rPr>
        <w:t xml:space="preserve"> that evaluates the set of extracted ingredients </w:t>
      </w:r>
      <w:r w:rsidRPr="0035061C">
        <w:rPr>
          <w:i/>
          <w:iCs/>
          <w:lang w:bidi="ar-EG"/>
        </w:rPr>
        <w:t>I</w:t>
      </w:r>
      <w:r w:rsidRPr="0035061C">
        <w:rPr>
          <w:lang w:bidi="ar-EG"/>
        </w:rPr>
        <w:t xml:space="preserve"> against specialized medical datasets </w:t>
      </w:r>
      <w:r w:rsidRPr="0035061C">
        <w:rPr>
          <w:i/>
          <w:iCs/>
          <w:lang w:bidi="ar-EG"/>
        </w:rPr>
        <w:t>D</w:t>
      </w:r>
      <w:r w:rsidRPr="0035061C">
        <w:rPr>
          <w:lang w:bidi="ar-EG"/>
        </w:rPr>
        <w:t>. The classification logic is represented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623"/>
      </w:tblGrid>
      <w:tr w:rsidR="00EC21AC" w14:paraId="7D8AD145" w14:textId="77777777" w:rsidTr="00EC21AC">
        <w:trPr>
          <w:trHeight w:val="251"/>
        </w:trPr>
        <w:tc>
          <w:tcPr>
            <w:tcW w:w="4135" w:type="dxa"/>
          </w:tcPr>
          <w:p w14:paraId="55BD7270" w14:textId="42941371" w:rsidR="0035061C" w:rsidRDefault="0035061C" w:rsidP="00C02118">
            <w:pPr>
              <w:jc w:val="both"/>
              <w:rPr>
                <w:i/>
                <w:iCs/>
              </w:rPr>
            </w:pPr>
            <w:r>
              <w:rPr>
                <w:i/>
                <w:iCs/>
              </w:rPr>
              <w:t xml:space="preserve">           </w:t>
            </w:r>
            <w:r w:rsidRPr="0035061C">
              <w:rPr>
                <w:i/>
                <w:iCs/>
              </w:rPr>
              <w:t xml:space="preserve">f(I) = Avoid, if (I ∩ </w:t>
            </w:r>
            <w:proofErr w:type="spellStart"/>
            <w:r w:rsidRPr="0035061C">
              <w:rPr>
                <w:i/>
                <w:iCs/>
              </w:rPr>
              <w:t>D_harmful</w:t>
            </w:r>
            <w:proofErr w:type="spellEnd"/>
            <w:r w:rsidRPr="0035061C">
              <w:rPr>
                <w:i/>
                <w:iCs/>
              </w:rPr>
              <w:t xml:space="preserve"> ≠ Ø), </w:t>
            </w:r>
          </w:p>
          <w:p w14:paraId="1066D72C" w14:textId="4EF56FF5" w:rsidR="0035061C" w:rsidRDefault="0035061C" w:rsidP="00C02118">
            <w:pPr>
              <w:jc w:val="both"/>
              <w:rPr>
                <w:i/>
                <w:iCs/>
              </w:rPr>
            </w:pPr>
            <w:r>
              <w:rPr>
                <w:i/>
                <w:iCs/>
              </w:rPr>
              <w:t xml:space="preserve">          </w:t>
            </w:r>
            <w:r w:rsidRPr="0035061C">
              <w:rPr>
                <w:i/>
                <w:iCs/>
              </w:rPr>
              <w:t xml:space="preserve">f(I) = Risky, if (I ∩ </w:t>
            </w:r>
            <w:proofErr w:type="spellStart"/>
            <w:r w:rsidRPr="0035061C">
              <w:rPr>
                <w:i/>
                <w:iCs/>
              </w:rPr>
              <w:t>D_debated</w:t>
            </w:r>
            <w:proofErr w:type="spellEnd"/>
            <w:r w:rsidRPr="0035061C">
              <w:rPr>
                <w:i/>
                <w:iCs/>
              </w:rPr>
              <w:t xml:space="preserve"> ≠ Ø), </w:t>
            </w:r>
          </w:p>
          <w:p w14:paraId="7A1031D5" w14:textId="083E093F" w:rsidR="00EC21AC" w:rsidRPr="00EC21AC" w:rsidRDefault="0035061C" w:rsidP="00C02118">
            <w:pPr>
              <w:jc w:val="both"/>
              <w:rPr>
                <w:i/>
                <w:iCs/>
              </w:rPr>
            </w:pPr>
            <w:r>
              <w:rPr>
                <w:i/>
                <w:iCs/>
              </w:rPr>
              <w:t xml:space="preserve">         </w:t>
            </w:r>
            <w:r w:rsidRPr="0035061C">
              <w:rPr>
                <w:i/>
                <w:iCs/>
              </w:rPr>
              <w:t>f(I) = Safe, otherwise.</w:t>
            </w:r>
          </w:p>
        </w:tc>
        <w:tc>
          <w:tcPr>
            <w:tcW w:w="623" w:type="dxa"/>
          </w:tcPr>
          <w:p w14:paraId="5A54AD57" w14:textId="056906C9" w:rsidR="00EC21AC" w:rsidRPr="00EC21AC" w:rsidRDefault="00EC21AC" w:rsidP="00C02118">
            <w:pPr>
              <w:jc w:val="both"/>
            </w:pPr>
            <w:r w:rsidRPr="00EC21AC">
              <w:t>(</w:t>
            </w:r>
            <w:r w:rsidR="0035061C">
              <w:t>5</w:t>
            </w:r>
            <w:r w:rsidRPr="00EC21AC">
              <w:t>)</w:t>
            </w:r>
          </w:p>
        </w:tc>
      </w:tr>
    </w:tbl>
    <w:p w14:paraId="27E69A9D" w14:textId="682A2EDA" w:rsidR="001B4F67" w:rsidRDefault="001B4F67" w:rsidP="00C02118">
      <w:pPr>
        <w:pStyle w:val="Heading1"/>
        <w:jc w:val="both"/>
        <w:rPr>
          <w:rtl/>
          <w:lang w:bidi="ar-EG"/>
        </w:rPr>
      </w:pPr>
      <w:r>
        <w:rPr>
          <w:lang w:bidi="ar-EG"/>
        </w:rPr>
        <w:t>experimental setup</w:t>
      </w:r>
    </w:p>
    <w:p w14:paraId="0B9F6304" w14:textId="7CA652FC" w:rsidR="009C663C" w:rsidRDefault="009C663C" w:rsidP="00C02118">
      <w:pPr>
        <w:pStyle w:val="Heading2"/>
        <w:ind w:left="450"/>
        <w:jc w:val="both"/>
        <w:rPr>
          <w:rtl/>
          <w:lang w:bidi="ar-EG"/>
        </w:rPr>
      </w:pPr>
      <w:r w:rsidRPr="009C663C">
        <w:rPr>
          <w:lang w:bidi="ar-EG"/>
        </w:rPr>
        <w:t>Data Profile</w:t>
      </w:r>
      <w:r>
        <w:rPr>
          <w:rFonts w:hint="cs"/>
          <w:rtl/>
          <w:lang w:bidi="ar-EG"/>
        </w:rPr>
        <w:t>:</w:t>
      </w:r>
    </w:p>
    <w:p w14:paraId="4A1E4045" w14:textId="0B895910" w:rsidR="009C663C" w:rsidRPr="009C663C" w:rsidRDefault="009C663C" w:rsidP="000A7275">
      <w:pPr>
        <w:tabs>
          <w:tab w:val="left" w:pos="450"/>
        </w:tabs>
        <w:ind w:left="450"/>
        <w:jc w:val="both"/>
        <w:rPr>
          <w:lang w:bidi="ar-EG"/>
        </w:rPr>
      </w:pPr>
      <w:r w:rsidRPr="009C663C">
        <w:rPr>
          <w:lang w:bidi="ar-EG"/>
        </w:rPr>
        <w:t>Maternal Risk Dataset: 30,041 clinical records categorized into High, Moderate, and Low risk levels</w:t>
      </w:r>
      <w:r>
        <w:rPr>
          <w:lang w:bidi="ar-EG"/>
        </w:rPr>
        <w:t xml:space="preserve">, and </w:t>
      </w:r>
      <w:r w:rsidRPr="009C663C">
        <w:rPr>
          <w:lang w:bidi="ar-EG"/>
        </w:rPr>
        <w:t>GDM Dataset: 3,098 samples focusing on metabolic indicators and glucose parameters.</w:t>
      </w:r>
    </w:p>
    <w:p w14:paraId="05946A77" w14:textId="5A870189" w:rsidR="009C663C" w:rsidRPr="009C663C" w:rsidRDefault="009C663C" w:rsidP="00C02118">
      <w:pPr>
        <w:pStyle w:val="Heading2"/>
        <w:ind w:left="450"/>
        <w:jc w:val="both"/>
        <w:rPr>
          <w:lang w:bidi="ar-EG"/>
        </w:rPr>
      </w:pPr>
      <w:r w:rsidRPr="009C663C">
        <w:rPr>
          <w:lang w:bidi="ar-EG"/>
        </w:rPr>
        <w:t>Data Preprocessing &amp; Balancing</w:t>
      </w:r>
      <w:r>
        <w:rPr>
          <w:lang w:bidi="ar-EG"/>
        </w:rPr>
        <w:t>:</w:t>
      </w:r>
    </w:p>
    <w:p w14:paraId="29C51114" w14:textId="096B693D" w:rsidR="009C663C" w:rsidRPr="009C663C" w:rsidRDefault="009C663C" w:rsidP="000A7275">
      <w:pPr>
        <w:ind w:left="540"/>
        <w:jc w:val="both"/>
        <w:rPr>
          <w:lang w:bidi="ar-EG"/>
        </w:rPr>
      </w:pPr>
      <w:r>
        <w:rPr>
          <w:lang w:bidi="ar-EG"/>
        </w:rPr>
        <w:t xml:space="preserve">- </w:t>
      </w:r>
      <w:r w:rsidRPr="009C663C">
        <w:rPr>
          <w:lang w:bidi="ar-EG"/>
        </w:rPr>
        <w:t xml:space="preserve">Normalization: Numerical features were scaled using </w:t>
      </w:r>
      <w:proofErr w:type="spellStart"/>
      <w:r w:rsidRPr="009C663C">
        <w:rPr>
          <w:lang w:bidi="ar-EG"/>
        </w:rPr>
        <w:t>StandardScaler</w:t>
      </w:r>
      <w:proofErr w:type="spellEnd"/>
      <w:r w:rsidRPr="009C663C">
        <w:rPr>
          <w:lang w:bidi="ar-EG"/>
        </w:rPr>
        <w:t xml:space="preserve">, with </w:t>
      </w:r>
      <w:proofErr w:type="spellStart"/>
      <w:r w:rsidRPr="009C663C">
        <w:rPr>
          <w:lang w:bidi="ar-EG"/>
        </w:rPr>
        <w:t>OneHotEncoding</w:t>
      </w:r>
      <w:proofErr w:type="spellEnd"/>
      <w:r w:rsidRPr="009C663C">
        <w:rPr>
          <w:lang w:bidi="ar-EG"/>
        </w:rPr>
        <w:t xml:space="preserve"> applied to categorical variables.</w:t>
      </w:r>
    </w:p>
    <w:p w14:paraId="082CE870" w14:textId="49A6A927" w:rsidR="009C663C" w:rsidRPr="009C663C" w:rsidRDefault="009C663C" w:rsidP="000A7275">
      <w:pPr>
        <w:ind w:left="540"/>
        <w:jc w:val="both"/>
        <w:rPr>
          <w:lang w:bidi="ar-EG"/>
        </w:rPr>
      </w:pPr>
      <w:r>
        <w:rPr>
          <w:lang w:bidi="ar-EG"/>
        </w:rPr>
        <w:t xml:space="preserve">- </w:t>
      </w:r>
      <w:r w:rsidRPr="009C663C">
        <w:rPr>
          <w:lang w:bidi="ar-EG"/>
        </w:rPr>
        <w:t>Imbalance Handling: Various resampling and data-balancing techniques were evaluated to address minority class representation. The optimal method was selected based on achieving the highest balance between Sensitivity and Precision.</w:t>
      </w:r>
    </w:p>
    <w:p w14:paraId="3DDDBEB2" w14:textId="013BD39F" w:rsidR="009C663C" w:rsidRDefault="009C663C" w:rsidP="000A7275">
      <w:pPr>
        <w:ind w:left="540"/>
        <w:jc w:val="both"/>
        <w:rPr>
          <w:rtl/>
          <w:lang w:bidi="ar-EG"/>
        </w:rPr>
      </w:pPr>
      <w:r>
        <w:rPr>
          <w:lang w:bidi="ar-EG"/>
        </w:rPr>
        <w:t xml:space="preserve">- </w:t>
      </w:r>
      <w:r w:rsidRPr="009C663C">
        <w:rPr>
          <w:lang w:bidi="ar-EG"/>
        </w:rPr>
        <w:t>Validation: A stratified 80/20 split was maintained for training and testing.</w:t>
      </w:r>
    </w:p>
    <w:p w14:paraId="0AF35CD6" w14:textId="77777777" w:rsidR="00205ACD" w:rsidRPr="009C663C" w:rsidRDefault="00205ACD" w:rsidP="00C02118">
      <w:pPr>
        <w:pStyle w:val="Heading2"/>
        <w:numPr>
          <w:ilvl w:val="1"/>
          <w:numId w:val="37"/>
        </w:numPr>
        <w:tabs>
          <w:tab w:val="num" w:pos="1440"/>
        </w:tabs>
        <w:ind w:left="720"/>
        <w:jc w:val="both"/>
        <w:rPr>
          <w:lang w:bidi="ar-EG"/>
        </w:rPr>
      </w:pPr>
      <w:r w:rsidRPr="009C663C">
        <w:rPr>
          <w:lang w:bidi="ar-EG"/>
        </w:rPr>
        <w:t>Specialized Model Configurations</w:t>
      </w:r>
    </w:p>
    <w:p w14:paraId="353D3830" w14:textId="77777777" w:rsidR="00205ACD" w:rsidRPr="009C663C" w:rsidRDefault="00205ACD" w:rsidP="00C02118">
      <w:pPr>
        <w:ind w:left="720"/>
        <w:jc w:val="both"/>
        <w:rPr>
          <w:lang w:bidi="ar-EG"/>
        </w:rPr>
      </w:pPr>
      <w:r>
        <w:rPr>
          <w:lang w:bidi="ar-EG"/>
        </w:rPr>
        <w:t xml:space="preserve">- </w:t>
      </w:r>
      <w:r w:rsidRPr="009C663C">
        <w:rPr>
          <w:lang w:bidi="ar-EG"/>
        </w:rPr>
        <w:t>Predictive Engines: Benchmarked Logistic Regression and Random Forest (200 estimators). A specialized probability threshold of 0.7 was implemented for GDM prediction to ensure clinical reliability and minimize false positives.</w:t>
      </w:r>
    </w:p>
    <w:p w14:paraId="5106BFA7" w14:textId="1317049A" w:rsidR="00205ACD" w:rsidRDefault="00205ACD" w:rsidP="00C02118">
      <w:pPr>
        <w:ind w:left="720"/>
        <w:jc w:val="both"/>
        <w:rPr>
          <w:lang w:bidi="ar-EG"/>
        </w:rPr>
      </w:pPr>
      <w:r>
        <w:rPr>
          <w:lang w:bidi="ar-EG"/>
        </w:rPr>
        <w:t xml:space="preserve">- </w:t>
      </w:r>
      <w:r w:rsidRPr="009C663C">
        <w:rPr>
          <w:lang w:bidi="ar-EG"/>
        </w:rPr>
        <w:t>OCR Pipeline: Integrated the docTR framework for high-accuracy text extraction, with custom processing logic to map outputs to standardized clinical databases.</w:t>
      </w:r>
    </w:p>
    <w:p w14:paraId="7EE97A5E" w14:textId="19000A5A" w:rsidR="009C663C" w:rsidRPr="009C663C" w:rsidRDefault="00205ACD" w:rsidP="00C02118">
      <w:pPr>
        <w:pStyle w:val="Heading2"/>
        <w:numPr>
          <w:ilvl w:val="0"/>
          <w:numId w:val="0"/>
        </w:numPr>
        <w:ind w:left="450" w:hanging="288"/>
        <w:jc w:val="both"/>
        <w:rPr>
          <w:lang w:bidi="ar-EG"/>
        </w:rPr>
      </w:pPr>
      <w:r>
        <w:rPr>
          <w:lang w:bidi="ar-EG"/>
        </w:rPr>
        <w:lastRenderedPageBreak/>
        <w:t>C.</w:t>
      </w:r>
      <w:r w:rsidR="009C663C" w:rsidRPr="009C663C">
        <w:rPr>
          <w:lang w:bidi="ar-EG"/>
        </w:rPr>
        <w:t>Hardware &amp; Software Environment</w:t>
      </w:r>
    </w:p>
    <w:p w14:paraId="5302DCAF" w14:textId="2F5D276D" w:rsidR="00205ACD" w:rsidRPr="00205ACD" w:rsidRDefault="00205ACD" w:rsidP="000A7275">
      <w:pPr>
        <w:ind w:left="360" w:hanging="450"/>
        <w:jc w:val="both"/>
        <w:rPr>
          <w:lang w:bidi="ar-EG"/>
        </w:rPr>
      </w:pPr>
      <w:r>
        <w:rPr>
          <w:rFonts w:hint="cs"/>
          <w:rtl/>
          <w:lang w:bidi="ar-EG"/>
        </w:rPr>
        <w:t xml:space="preserve">    </w:t>
      </w:r>
      <w:r w:rsidRPr="00205ACD">
        <w:rPr>
          <w:lang w:bidi="ar-EG"/>
        </w:rPr>
        <w:t xml:space="preserve"> </w:t>
      </w:r>
      <w:r>
        <w:rPr>
          <w:rFonts w:hint="cs"/>
          <w:rtl/>
          <w:lang w:bidi="ar-EG"/>
        </w:rPr>
        <w:t xml:space="preserve">-  </w:t>
      </w:r>
      <w:proofErr w:type="spellStart"/>
      <w:r w:rsidR="005E4C4A">
        <w:rPr>
          <w:lang w:bidi="ar-EG"/>
        </w:rPr>
        <w:t>Nabd</w:t>
      </w:r>
      <w:proofErr w:type="spellEnd"/>
      <w:r w:rsidRPr="00205ACD">
        <w:rPr>
          <w:lang w:bidi="ar-EG"/>
        </w:rPr>
        <w:t xml:space="preserve"> Framework: The platform’s ecosystem was developed using .NET 8.0 (ASP.NET Core MVC), ensuring a high-performance environment for clinical data management and user role orchestration.</w:t>
      </w:r>
    </w:p>
    <w:p w14:paraId="2FD8FEAA" w14:textId="03B7B7A1" w:rsidR="00205ACD" w:rsidRPr="00205ACD" w:rsidRDefault="00205ACD" w:rsidP="000A7275">
      <w:pPr>
        <w:ind w:left="360" w:hanging="540"/>
        <w:jc w:val="both"/>
        <w:rPr>
          <w:lang w:bidi="ar-EG"/>
        </w:rPr>
      </w:pPr>
      <w:r w:rsidRPr="00205ACD">
        <w:rPr>
          <w:lang w:bidi="ar-EG"/>
        </w:rPr>
        <w:t xml:space="preserve"> </w:t>
      </w:r>
      <w:r w:rsidR="000A7275">
        <w:rPr>
          <w:lang w:bidi="ar-EG"/>
        </w:rPr>
        <w:t xml:space="preserve">       </w:t>
      </w:r>
      <w:r w:rsidRPr="00205ACD">
        <w:rPr>
          <w:rFonts w:hint="cs"/>
          <w:rtl/>
          <w:lang w:bidi="ar-EG"/>
        </w:rPr>
        <w:t xml:space="preserve">- </w:t>
      </w:r>
      <w:r w:rsidRPr="00205ACD">
        <w:rPr>
          <w:lang w:bidi="ar-EG"/>
        </w:rPr>
        <w:t xml:space="preserve">AI Compute Power: Model training and inference were executed on Google </w:t>
      </w:r>
      <w:proofErr w:type="spellStart"/>
      <w:r w:rsidRPr="00205ACD">
        <w:rPr>
          <w:lang w:bidi="ar-EG"/>
        </w:rPr>
        <w:t>Colab</w:t>
      </w:r>
      <w:proofErr w:type="spellEnd"/>
      <w:r w:rsidRPr="00205ACD">
        <w:rPr>
          <w:lang w:bidi="ar-EG"/>
        </w:rPr>
        <w:t>, leveraging TPU v4 accelerators to optimize processing speeds for large-scale datasets.</w:t>
      </w:r>
    </w:p>
    <w:p w14:paraId="32AE9879" w14:textId="58826ADE" w:rsidR="00205ACD" w:rsidRPr="00205ACD" w:rsidRDefault="00205ACD" w:rsidP="000A7275">
      <w:pPr>
        <w:ind w:left="360" w:hanging="180"/>
        <w:jc w:val="both"/>
        <w:rPr>
          <w:lang w:bidi="ar-EG"/>
        </w:rPr>
      </w:pPr>
      <w:r>
        <w:rPr>
          <w:rFonts w:hint="cs"/>
          <w:rtl/>
          <w:lang w:bidi="ar-EG"/>
        </w:rPr>
        <w:t xml:space="preserve">- </w:t>
      </w:r>
      <w:r w:rsidRPr="00205ACD">
        <w:rPr>
          <w:lang w:bidi="ar-EG"/>
        </w:rPr>
        <w:t>Development Stack: The predictive engines were built using Python 3.10, with Scikit-learn for machine learning pipelines and Pandas for efficient data manipulation.</w:t>
      </w:r>
    </w:p>
    <w:p w14:paraId="1EDE2322" w14:textId="5276E0C1" w:rsidR="00205ACD" w:rsidRDefault="00205ACD" w:rsidP="000A7275">
      <w:pPr>
        <w:ind w:left="360" w:hanging="90"/>
        <w:jc w:val="both"/>
        <w:rPr>
          <w:lang w:bidi="ar-EG"/>
        </w:rPr>
      </w:pPr>
      <w:r>
        <w:rPr>
          <w:rFonts w:hint="cs"/>
          <w:rtl/>
          <w:lang w:bidi="ar-EG"/>
        </w:rPr>
        <w:t xml:space="preserve">- </w:t>
      </w:r>
      <w:r w:rsidRPr="00205ACD">
        <w:rPr>
          <w:lang w:bidi="ar-EG"/>
        </w:rPr>
        <w:t xml:space="preserve">System Integration: A </w:t>
      </w:r>
      <w:proofErr w:type="spellStart"/>
      <w:r w:rsidRPr="00205ACD">
        <w:rPr>
          <w:lang w:bidi="ar-EG"/>
        </w:rPr>
        <w:t>FastAPI</w:t>
      </w:r>
      <w:proofErr w:type="spellEnd"/>
      <w:r w:rsidRPr="00205ACD">
        <w:rPr>
          <w:lang w:bidi="ar-EG"/>
        </w:rPr>
        <w:t xml:space="preserve"> layer was utilized to bridge the .NET back-end with the Python-based AI models, enabling real-time, asynchronous communication through RESTful APIs.</w:t>
      </w:r>
    </w:p>
    <w:p w14:paraId="749CB2F5" w14:textId="77777777" w:rsidR="006771AB" w:rsidRDefault="006771AB" w:rsidP="00C02118">
      <w:pPr>
        <w:pStyle w:val="Heading1"/>
        <w:jc w:val="both"/>
        <w:rPr>
          <w:lang w:bidi="ar-EG"/>
        </w:rPr>
      </w:pPr>
      <w:r>
        <w:rPr>
          <w:lang w:bidi="ar-EG"/>
        </w:rPr>
        <w:t>results and discussion</w:t>
      </w:r>
    </w:p>
    <w:p w14:paraId="1917A522" w14:textId="552DD410" w:rsidR="00411318" w:rsidRPr="00411318" w:rsidRDefault="00411318" w:rsidP="000A7275">
      <w:pPr>
        <w:ind w:left="270"/>
        <w:jc w:val="both"/>
        <w:rPr>
          <w:lang w:bidi="ar-EG"/>
        </w:rPr>
      </w:pPr>
      <w:r w:rsidRPr="00411318">
        <w:rPr>
          <w:lang w:bidi="ar-EG"/>
        </w:rPr>
        <w:t xml:space="preserve">The evaluation of </w:t>
      </w:r>
      <w:proofErr w:type="spellStart"/>
      <w:r w:rsidR="005E4C4A">
        <w:rPr>
          <w:lang w:bidi="ar-EG"/>
        </w:rPr>
        <w:t>Nabd</w:t>
      </w:r>
      <w:proofErr w:type="spellEnd"/>
      <w:r w:rsidRPr="00411318">
        <w:rPr>
          <w:lang w:bidi="ar-EG"/>
        </w:rPr>
        <w:t xml:space="preserve"> demonstrates the clinical efficacy and technical stability of the integrated ecosystem.</w:t>
      </w:r>
    </w:p>
    <w:p w14:paraId="70ED77FD" w14:textId="77777777" w:rsidR="00411318" w:rsidRDefault="00411318" w:rsidP="000A7275">
      <w:pPr>
        <w:ind w:left="180"/>
        <w:jc w:val="both"/>
        <w:rPr>
          <w:rStyle w:val="Heading2Char"/>
          <w:lang w:bidi="ar-EG"/>
        </w:rPr>
      </w:pPr>
      <w:r w:rsidRPr="00411318">
        <w:rPr>
          <w:rStyle w:val="Heading2Char"/>
          <w:lang w:bidi="ar-EG"/>
        </w:rPr>
        <w:t>A.Predictive Engine Performance</w:t>
      </w:r>
    </w:p>
    <w:p w14:paraId="3B26D6D4" w14:textId="1A6D5F4B" w:rsidR="00411318" w:rsidRPr="00411318" w:rsidRDefault="00411318" w:rsidP="000A7275">
      <w:pPr>
        <w:ind w:left="450" w:firstLine="360"/>
        <w:jc w:val="both"/>
        <w:rPr>
          <w:lang w:bidi="ar-EG"/>
        </w:rPr>
      </w:pPr>
      <w:r w:rsidRPr="00411318">
        <w:rPr>
          <w:rStyle w:val="Heading2Char"/>
          <w:lang w:bidi="ar-EG"/>
        </w:rPr>
        <w:t xml:space="preserve"> </w:t>
      </w:r>
      <w:r w:rsidRPr="00411318">
        <w:rPr>
          <w:lang w:bidi="ar-EG"/>
        </w:rPr>
        <w:t>The system's AI layer showed exceptional diagnostic reliability across both predictive engines:</w:t>
      </w:r>
    </w:p>
    <w:p w14:paraId="5C0C55CF" w14:textId="619F5DA4" w:rsidR="00411318" w:rsidRPr="00411318" w:rsidRDefault="00411318" w:rsidP="000A7275">
      <w:pPr>
        <w:ind w:left="450"/>
        <w:jc w:val="both"/>
        <w:rPr>
          <w:lang w:bidi="ar-EG"/>
        </w:rPr>
      </w:pPr>
      <w:r>
        <w:rPr>
          <w:lang w:bidi="ar-EG"/>
        </w:rPr>
        <w:t xml:space="preserve">- </w:t>
      </w:r>
      <w:r w:rsidRPr="00411318">
        <w:rPr>
          <w:lang w:bidi="ar-EG"/>
        </w:rPr>
        <w:t>Maternal Health Risk Detection: The Random Forest model achieved an outstanding accuracy of 98%, effectively categorizing patients into High, Moderate, and Low risk levels. The high precision across all classes ensures that the Physician's Dashboard receives reliable, actionable alerts.</w:t>
      </w:r>
    </w:p>
    <w:p w14:paraId="6044DB63" w14:textId="7AAD16C4" w:rsidR="00411318" w:rsidRPr="00411318" w:rsidRDefault="00411318" w:rsidP="000A7275">
      <w:pPr>
        <w:ind w:left="450"/>
        <w:jc w:val="both"/>
        <w:rPr>
          <w:lang w:bidi="ar-EG"/>
        </w:rPr>
      </w:pPr>
      <w:r>
        <w:rPr>
          <w:lang w:bidi="ar-EG"/>
        </w:rPr>
        <w:t xml:space="preserve">- </w:t>
      </w:r>
      <w:r w:rsidRPr="00411318">
        <w:rPr>
          <w:lang w:bidi="ar-EG"/>
        </w:rPr>
        <w:t>GDM Prediction: The Logistic Regression engine achieved an accuracy of 93.52% and a ROC AUC of 0.947. With a Recall of 77.7%, the system prioritizes identifying potential cases for early intervention, a critical requirement in proactive screening.</w:t>
      </w:r>
    </w:p>
    <w:p w14:paraId="506891F8" w14:textId="77777777" w:rsidR="00411318" w:rsidRDefault="00411318" w:rsidP="00C02118">
      <w:pPr>
        <w:pStyle w:val="Heading2"/>
        <w:numPr>
          <w:ilvl w:val="0"/>
          <w:numId w:val="0"/>
        </w:numPr>
        <w:jc w:val="both"/>
        <w:rPr>
          <w:lang w:bidi="ar-EG"/>
        </w:rPr>
      </w:pPr>
      <w:r w:rsidRPr="00411318">
        <w:rPr>
          <w:lang w:bidi="ar-EG"/>
        </w:rPr>
        <w:t xml:space="preserve">B. Automated OCR &amp; Real-time Processing </w:t>
      </w:r>
    </w:p>
    <w:p w14:paraId="4CA1421A" w14:textId="61212A81" w:rsidR="00411318" w:rsidRPr="00411318" w:rsidRDefault="00411318" w:rsidP="000A7275">
      <w:pPr>
        <w:ind w:left="270" w:firstLine="270"/>
        <w:jc w:val="both"/>
        <w:rPr>
          <w:lang w:bidi="ar-EG"/>
        </w:rPr>
      </w:pPr>
      <w:r w:rsidRPr="00411318">
        <w:rPr>
          <w:lang w:bidi="ar-EG"/>
        </w:rPr>
        <w:t xml:space="preserve">The docTR pipeline transformed unstructured medical data into standardized clinical records with high recognition accuracy. The integration with </w:t>
      </w:r>
      <w:proofErr w:type="spellStart"/>
      <w:r w:rsidRPr="00411318">
        <w:rPr>
          <w:lang w:bidi="ar-EG"/>
        </w:rPr>
        <w:t>FastAPI</w:t>
      </w:r>
      <w:proofErr w:type="spellEnd"/>
      <w:r w:rsidRPr="00411318">
        <w:rPr>
          <w:lang w:bidi="ar-EG"/>
        </w:rPr>
        <w:t xml:space="preserve"> enabled low-latency ingredient analysis, where the system successfully cross-referenced extracted text against the safety database to provide immediate "Avoid/Safe" classifications.</w:t>
      </w:r>
    </w:p>
    <w:p w14:paraId="541DB789" w14:textId="77777777" w:rsidR="00411318" w:rsidRDefault="00411318" w:rsidP="00C02118">
      <w:pPr>
        <w:pStyle w:val="Heading2"/>
        <w:numPr>
          <w:ilvl w:val="0"/>
          <w:numId w:val="0"/>
        </w:numPr>
        <w:tabs>
          <w:tab w:val="left" w:pos="2250"/>
        </w:tabs>
        <w:jc w:val="both"/>
        <w:rPr>
          <w:lang w:bidi="ar-EG"/>
        </w:rPr>
      </w:pPr>
      <w:r w:rsidRPr="00411318">
        <w:rPr>
          <w:lang w:bidi="ar-EG"/>
        </w:rPr>
        <w:t>C. System Discussion</w:t>
      </w:r>
    </w:p>
    <w:p w14:paraId="6171B0D1" w14:textId="3EBB486E" w:rsidR="00411318" w:rsidRPr="00411318" w:rsidRDefault="00411318" w:rsidP="000A7275">
      <w:pPr>
        <w:ind w:left="270" w:firstLine="270"/>
        <w:jc w:val="both"/>
        <w:rPr>
          <w:lang w:bidi="ar-EG"/>
        </w:rPr>
      </w:pPr>
      <w:r w:rsidRPr="00411318">
        <w:rPr>
          <w:lang w:bidi="ar-EG"/>
        </w:rPr>
        <w:t xml:space="preserve"> The results validate the.</w:t>
      </w:r>
      <w:r>
        <w:rPr>
          <w:lang w:bidi="ar-EG"/>
        </w:rPr>
        <w:t xml:space="preserve"> </w:t>
      </w:r>
      <w:r w:rsidRPr="00411318">
        <w:rPr>
          <w:lang w:bidi="ar-EG"/>
        </w:rPr>
        <w:t xml:space="preserve">NET-Python hybrid architecture. While the GDM model’s precision (0.70) reflects a trade-off for higher sensitivity, this is a deliberate system design to ensure no high-risk case is overlooked. The seamless data flow—from image upload via the web interface to risk assessment and </w:t>
      </w:r>
      <w:proofErr w:type="spellStart"/>
      <w:r w:rsidRPr="00411318">
        <w:rPr>
          <w:lang w:bidi="ar-EG"/>
        </w:rPr>
        <w:t>SignalR</w:t>
      </w:r>
      <w:proofErr w:type="spellEnd"/>
      <w:r w:rsidRPr="00411318">
        <w:rPr>
          <w:lang w:bidi="ar-EG"/>
        </w:rPr>
        <w:t xml:space="preserve"> alert triggering—demonstrates the platform's readiness for real-world clinical deployment.</w:t>
      </w:r>
    </w:p>
    <w:p w14:paraId="175AEE7F" w14:textId="77777777" w:rsidR="00411318" w:rsidRPr="00411318" w:rsidRDefault="00411318" w:rsidP="00C02118">
      <w:pPr>
        <w:jc w:val="both"/>
        <w:rPr>
          <w:lang w:bidi="ar-EG"/>
        </w:rPr>
      </w:pPr>
    </w:p>
    <w:p w14:paraId="3DDE1435" w14:textId="636B622C" w:rsidR="0014454B" w:rsidRDefault="0014454B" w:rsidP="00C02118">
      <w:pPr>
        <w:pStyle w:val="Heading1"/>
        <w:jc w:val="both"/>
      </w:pPr>
      <w:r>
        <w:t>conclusion</w:t>
      </w:r>
    </w:p>
    <w:p w14:paraId="4708671F" w14:textId="1558518B" w:rsidR="00411318" w:rsidRDefault="00411318" w:rsidP="000A7275">
      <w:pPr>
        <w:spacing w:before="100" w:beforeAutospacing="1" w:after="100" w:afterAutospacing="1"/>
        <w:ind w:left="360" w:firstLine="360"/>
        <w:jc w:val="both"/>
        <w:rPr>
          <w:rFonts w:eastAsia="Times New Roman"/>
        </w:rPr>
      </w:pPr>
      <w:r w:rsidRPr="00411318">
        <w:rPr>
          <w:rFonts w:eastAsia="Times New Roman"/>
        </w:rPr>
        <w:t xml:space="preserve">This research presented </w:t>
      </w:r>
      <w:proofErr w:type="spellStart"/>
      <w:r w:rsidR="005E4C4A">
        <w:rPr>
          <w:rFonts w:eastAsia="Times New Roman"/>
        </w:rPr>
        <w:t>Nabd</w:t>
      </w:r>
      <w:proofErr w:type="spellEnd"/>
      <w:r w:rsidRPr="00411318">
        <w:rPr>
          <w:rFonts w:eastAsia="Times New Roman"/>
        </w:rPr>
        <w:t xml:space="preserve">, a comprehensive, multi-layered healthcare ecosystem designed to bridge the gap between passive tracking and active clinical intervention. Built on .NET 8.0 and ASP.NET Core MVC, the platform leverages a robust three-tier architecture and </w:t>
      </w:r>
      <w:r w:rsidRPr="00411318">
        <w:rPr>
          <w:rFonts w:eastAsia="Times New Roman"/>
        </w:rPr>
        <w:t xml:space="preserve">the Repository Pattern to ensure scalability and maintainable decoupling. Security and real-time responsiveness are central to the design, utilizing ASP.NET Core Identity for secure role management and </w:t>
      </w:r>
      <w:proofErr w:type="spellStart"/>
      <w:r w:rsidRPr="00411318">
        <w:rPr>
          <w:rFonts w:eastAsia="Times New Roman"/>
        </w:rPr>
        <w:t>SignalR</w:t>
      </w:r>
      <w:proofErr w:type="spellEnd"/>
      <w:r w:rsidRPr="00411318">
        <w:rPr>
          <w:rFonts w:eastAsia="Times New Roman"/>
        </w:rPr>
        <w:t xml:space="preserve"> for instantaneous risk notifications.</w:t>
      </w:r>
    </w:p>
    <w:p w14:paraId="369B4D1D" w14:textId="547DB26A" w:rsidR="00411318" w:rsidRDefault="00411318" w:rsidP="000A7275">
      <w:pPr>
        <w:spacing w:before="100" w:beforeAutospacing="1" w:after="100" w:afterAutospacing="1"/>
        <w:ind w:left="360" w:firstLine="360"/>
        <w:jc w:val="both"/>
        <w:rPr>
          <w:rFonts w:eastAsia="Times New Roman"/>
        </w:rPr>
      </w:pPr>
      <w:r w:rsidRPr="00411318">
        <w:rPr>
          <w:rFonts w:eastAsia="Times New Roman"/>
        </w:rPr>
        <w:t xml:space="preserve">The integration of </w:t>
      </w:r>
      <w:proofErr w:type="spellStart"/>
      <w:r w:rsidRPr="00411318">
        <w:rPr>
          <w:rFonts w:eastAsia="Times New Roman"/>
        </w:rPr>
        <w:t>FastAPI</w:t>
      </w:r>
      <w:proofErr w:type="spellEnd"/>
      <w:r w:rsidRPr="00411318">
        <w:rPr>
          <w:rFonts w:eastAsia="Times New Roman"/>
        </w:rPr>
        <w:t xml:space="preserve"> microservices empowers the platform with advanced diagnostic capabilities. By achieving a 98% accuracy in Maternal Risk Detection and 93.52% in GDM prediction, the system provides a reliable decision-support tool for healthcare practitioners. Coupled with the docTR-based OCR pipeline, </w:t>
      </w:r>
      <w:proofErr w:type="spellStart"/>
      <w:r w:rsidR="005E4C4A">
        <w:rPr>
          <w:rFonts w:eastAsia="Times New Roman"/>
        </w:rPr>
        <w:t>Nabd</w:t>
      </w:r>
      <w:proofErr w:type="spellEnd"/>
      <w:r w:rsidRPr="00411318">
        <w:rPr>
          <w:rFonts w:eastAsia="Times New Roman"/>
        </w:rPr>
        <w:t xml:space="preserve"> automates the labor-intensive task of medical report analysis and ingredient safety verification. Ultimately, this research demonstrates that the convergence of modern software engineering and deep learning creates a scalable, high-integrity environment for mitigating pregnancy risks and improving maternal health outcomes.</w:t>
      </w:r>
    </w:p>
    <w:p w14:paraId="762EC548" w14:textId="10CA2933" w:rsidR="009303D9" w:rsidRPr="00411318" w:rsidRDefault="009303D9" w:rsidP="00C02118">
      <w:pPr>
        <w:spacing w:before="100" w:beforeAutospacing="1" w:after="100" w:afterAutospacing="1"/>
        <w:jc w:val="both"/>
        <w:rPr>
          <w:rFonts w:eastAsia="Times New Roman"/>
        </w:rPr>
      </w:pPr>
      <w:r w:rsidRPr="005B520E">
        <w:t>References</w:t>
      </w:r>
    </w:p>
    <w:p w14:paraId="37DB26BF" w14:textId="77777777" w:rsidR="00A31512" w:rsidRDefault="00A31512" w:rsidP="00C02118">
      <w:pPr>
        <w:pStyle w:val="references"/>
        <w:ind w:left="354" w:hanging="354"/>
      </w:pPr>
      <w:r w:rsidRPr="00A31512">
        <w:t xml:space="preserve">H. Wang </w:t>
      </w:r>
      <w:r w:rsidRPr="00A31512">
        <w:rPr>
          <w:i/>
          <w:iCs/>
        </w:rPr>
        <w:t>et al.</w:t>
      </w:r>
      <w:r w:rsidRPr="00A31512">
        <w:t xml:space="preserve">, “IDF Diabetes Atlas: Estimation of global and regional gestational diabetes mellitus prevalence for 2021 by International Association of Diabetes in Pregnancy Study Group’s criteria,” </w:t>
      </w:r>
      <w:r w:rsidRPr="00A31512">
        <w:rPr>
          <w:i/>
          <w:iCs/>
        </w:rPr>
        <w:t>Diabetes Research and Clinical Practice</w:t>
      </w:r>
      <w:r w:rsidRPr="00A31512">
        <w:t xml:space="preserve">, vol. 183, p. 109050, Jan. 2022. [Online]. Available: </w:t>
      </w:r>
      <w:hyperlink r:id="rId10" w:tgtFrame="_new" w:history="1">
        <w:r w:rsidRPr="00A31512">
          <w:rPr>
            <w:rStyle w:val="Hyperlink"/>
          </w:rPr>
          <w:t>https://www.sciencedirect.com/science/article/pii/S0168822721004095</w:t>
        </w:r>
      </w:hyperlink>
    </w:p>
    <w:p w14:paraId="229AB268" w14:textId="77777777" w:rsidR="00A31512" w:rsidRDefault="00A31512" w:rsidP="00C02118">
      <w:pPr>
        <w:pStyle w:val="references"/>
        <w:ind w:left="354" w:hanging="354"/>
      </w:pPr>
      <w:r w:rsidRPr="00A31512">
        <w:t xml:space="preserve">World Health Organization (WHO), “A woman dies every two minutes due to pregnancy or childbirth: UN agencies,” 2023. [Online]. Available: </w:t>
      </w:r>
      <w:hyperlink r:id="rId11" w:tgtFrame="_new" w:history="1">
        <w:r w:rsidRPr="00A31512">
          <w:rPr>
            <w:rStyle w:val="Hyperlink"/>
          </w:rPr>
          <w:t>https://www.who.int/ar/news/item/03-08-1444-a-woman-dies-every-two-minutes-due-to-pregnancy-or-childbirth--un-agencies</w:t>
        </w:r>
      </w:hyperlink>
    </w:p>
    <w:p w14:paraId="38D851C9" w14:textId="77777777" w:rsidR="00A31512" w:rsidRDefault="00A31512" w:rsidP="00C02118">
      <w:pPr>
        <w:pStyle w:val="references"/>
        <w:ind w:left="354" w:hanging="354"/>
      </w:pPr>
      <w:r w:rsidRPr="00A31512">
        <w:t xml:space="preserve">American College of Obstetricians and Gynecologists (ACOG), “Skin conditions during pregnancy,” 2022. [Online]. Available: </w:t>
      </w:r>
      <w:hyperlink r:id="rId12" w:tgtFrame="_new" w:history="1">
        <w:r w:rsidRPr="00A31512">
          <w:rPr>
            <w:rStyle w:val="Hyperlink"/>
          </w:rPr>
          <w:t>https://www.acog.org/womens-health/faqs/skin-conditions-during-pregnancy</w:t>
        </w:r>
      </w:hyperlink>
    </w:p>
    <w:p w14:paraId="1FAE2103" w14:textId="77777777" w:rsidR="00A31512" w:rsidRDefault="00A31512" w:rsidP="00C02118">
      <w:pPr>
        <w:pStyle w:val="references"/>
        <w:ind w:left="354" w:hanging="354"/>
      </w:pPr>
      <w:r w:rsidRPr="00A31512">
        <w:t xml:space="preserve">Vezeeta, “Find and book a doctor in Egypt.” [Online]. Available: </w:t>
      </w:r>
      <w:hyperlink r:id="rId13" w:tgtFrame="_new" w:history="1">
        <w:r w:rsidRPr="00A31512">
          <w:rPr>
            <w:rStyle w:val="Hyperlink"/>
          </w:rPr>
          <w:t>https://www.vezeeta.com</w:t>
        </w:r>
      </w:hyperlink>
    </w:p>
    <w:p w14:paraId="29ED0F22" w14:textId="77777777" w:rsidR="00A31512" w:rsidRDefault="00A31512" w:rsidP="00C02118">
      <w:pPr>
        <w:pStyle w:val="references"/>
        <w:ind w:left="354" w:hanging="354"/>
      </w:pPr>
      <w:r w:rsidRPr="00A31512">
        <w:t xml:space="preserve">Flo Health, “Female health and pregnancy tracking platform.” [Online]. Available: </w:t>
      </w:r>
      <w:hyperlink r:id="rId14" w:tgtFrame="_new" w:history="1">
        <w:r w:rsidRPr="00A31512">
          <w:rPr>
            <w:rStyle w:val="Hyperlink"/>
          </w:rPr>
          <w:t>https://flo.health</w:t>
        </w:r>
      </w:hyperlink>
    </w:p>
    <w:p w14:paraId="110134D1" w14:textId="77777777" w:rsidR="00A31512" w:rsidRDefault="00A31512" w:rsidP="00C02118">
      <w:pPr>
        <w:pStyle w:val="references"/>
        <w:ind w:left="354" w:hanging="354"/>
      </w:pPr>
      <w:r w:rsidRPr="00A31512">
        <w:t xml:space="preserve">Yuka, “Scan and analyze cosmetic and food products.” [Online]. Available: </w:t>
      </w:r>
      <w:hyperlink r:id="rId15" w:tgtFrame="_new" w:history="1">
        <w:r w:rsidRPr="00A31512">
          <w:rPr>
            <w:rStyle w:val="Hyperlink"/>
          </w:rPr>
          <w:t>https://yuka.io/en</w:t>
        </w:r>
      </w:hyperlink>
    </w:p>
    <w:p w14:paraId="035FBD25" w14:textId="77777777" w:rsidR="00A31512" w:rsidRDefault="00A31512" w:rsidP="00C02118">
      <w:pPr>
        <w:pStyle w:val="references"/>
        <w:ind w:left="354" w:hanging="354"/>
      </w:pPr>
      <w:r w:rsidRPr="00A31512">
        <w:t xml:space="preserve">American College of Obstetricians and Gynecologists (ACOG), “Routine tests during pregnancy,” 2023. [Online]. Available: </w:t>
      </w:r>
      <w:hyperlink r:id="rId16" w:tgtFrame="_new" w:history="1">
        <w:r w:rsidRPr="00A31512">
          <w:rPr>
            <w:rStyle w:val="Hyperlink"/>
          </w:rPr>
          <w:t>https://www.acog.org/womens-health/faqs/routine-tests-during-pregnancy</w:t>
        </w:r>
      </w:hyperlink>
    </w:p>
    <w:p w14:paraId="0AFD9621" w14:textId="77777777" w:rsidR="00A31512" w:rsidRDefault="00A31512" w:rsidP="00C02118">
      <w:pPr>
        <w:pStyle w:val="references"/>
      </w:pPr>
      <w:r>
        <w:t xml:space="preserve">Davao Doctors Hospital, “6 essential prenatal laboratory tests for expecting mothers,” 2023. [Online]. Available: </w:t>
      </w:r>
      <w:hyperlink r:id="rId17" w:tgtFrame="_new" w:history="1">
        <w:r>
          <w:rPr>
            <w:rStyle w:val="Hyperlink"/>
          </w:rPr>
          <w:t>https://ddh.com.ph/hospital-news/6-essential-prenatal-laboratory-tests-for-expecting-mothers-2/</w:t>
        </w:r>
      </w:hyperlink>
    </w:p>
    <w:p w14:paraId="3D752244" w14:textId="3466CCE9" w:rsidR="00A31512" w:rsidRDefault="00A31512" w:rsidP="00C02118">
      <w:pPr>
        <w:pStyle w:val="references"/>
      </w:pPr>
      <w:r>
        <w:t xml:space="preserve">American College of Obstetricians and Gynecologists (ACOG), “Anemia in pregnancy: ACOG Practice Bulletin, Number 233,” 2021. [Online]. Available: </w:t>
      </w:r>
      <w:hyperlink r:id="rId18" w:tgtFrame="_new" w:history="1">
        <w:r>
          <w:rPr>
            <w:rStyle w:val="Hyperlink"/>
          </w:rPr>
          <w:t>https://acinoedudoc.com/wp-content/uploads/2024/04/2021-ACOG-Anemia_in_pregnancy.pdf</w:t>
        </w:r>
      </w:hyperlink>
    </w:p>
    <w:p w14:paraId="1931A314" w14:textId="77777777" w:rsidR="00A31512" w:rsidRPr="00A31512" w:rsidRDefault="00156B74" w:rsidP="00C02118">
      <w:pPr>
        <w:pStyle w:val="references"/>
        <w:ind w:left="354" w:hanging="354"/>
        <w:rPr>
          <w:rFonts w:asciiTheme="majorBidi" w:eastAsia="NimbusRomNo9L-Regu" w:hAnsiTheme="majorBidi" w:cstheme="majorBidi"/>
        </w:rPr>
      </w:pPr>
      <w:r w:rsidRPr="00156B74">
        <w:rPr>
          <w:rFonts w:ascii="NimbusRomNo9L-Regu" w:eastAsia="NimbusRomNo9L-Regu" w:cs="NimbusRomNo9L-Regu"/>
        </w:rPr>
        <w:t xml:space="preserve"> </w:t>
      </w:r>
      <w:r w:rsidR="00A31512" w:rsidRPr="00A31512">
        <w:rPr>
          <w:rFonts w:asciiTheme="majorBidi" w:eastAsia="NimbusRomNo9L-Regu" w:hAnsiTheme="majorBidi" w:cstheme="majorBidi"/>
        </w:rPr>
        <w:t xml:space="preserve">Global Library of Women’s Medicine (GLOWM), “Hematological normal ranges in pregnancy,” </w:t>
      </w:r>
      <w:r w:rsidR="00A31512" w:rsidRPr="00A31512">
        <w:rPr>
          <w:rFonts w:asciiTheme="majorBidi" w:eastAsia="NimbusRomNo9L-Regu" w:hAnsiTheme="majorBidi" w:cstheme="majorBidi"/>
          <w:i/>
          <w:iCs/>
        </w:rPr>
        <w:t>Maternal Health and Disorders in Pregnancy</w:t>
      </w:r>
      <w:r w:rsidR="00A31512" w:rsidRPr="00A31512">
        <w:rPr>
          <w:rFonts w:asciiTheme="majorBidi" w:eastAsia="NimbusRomNo9L-Regu" w:hAnsiTheme="majorBidi" w:cstheme="majorBidi"/>
        </w:rPr>
        <w:t xml:space="preserve">, vol. 2, 2021. [Online]. Available: </w:t>
      </w:r>
      <w:hyperlink r:id="rId19" w:tgtFrame="_new" w:history="1">
        <w:r w:rsidR="00A31512" w:rsidRPr="00A31512">
          <w:rPr>
            <w:rStyle w:val="Hyperlink"/>
            <w:rFonts w:asciiTheme="majorBidi" w:eastAsia="NimbusRomNo9L-Regu" w:hAnsiTheme="majorBidi" w:cstheme="majorBidi"/>
          </w:rPr>
          <w:t>https://www.glowm.com/article/heading/vol-2--maternal-health-and-disorders-in-pregnancy--hematological-normal-ranges-in-pregnancy/id/413403</w:t>
        </w:r>
      </w:hyperlink>
    </w:p>
    <w:p w14:paraId="2049F821" w14:textId="311CDE81" w:rsidR="00A31512" w:rsidRPr="00A31512" w:rsidRDefault="00A31512" w:rsidP="00C02118">
      <w:pPr>
        <w:pStyle w:val="references"/>
        <w:ind w:left="354" w:hanging="354"/>
        <w:rPr>
          <w:rFonts w:asciiTheme="majorBidi" w:eastAsia="NimbusRomNo9L-Regu" w:hAnsiTheme="majorBidi" w:cstheme="majorBidi"/>
        </w:rPr>
      </w:pPr>
      <w:r w:rsidRPr="00A31512">
        <w:rPr>
          <w:rFonts w:asciiTheme="majorBidi" w:eastAsia="NimbusRomNo9L-Regu" w:hAnsiTheme="majorBidi" w:cstheme="majorBidi"/>
        </w:rPr>
        <w:t xml:space="preserve">DrKumo, “Normal blood sugar levels chart for pregnancy,” 2024. [Online]. Available: </w:t>
      </w:r>
      <w:hyperlink r:id="rId20" w:tgtFrame="_new" w:history="1">
        <w:r w:rsidRPr="00A31512">
          <w:rPr>
            <w:rStyle w:val="Hyperlink"/>
            <w:rFonts w:asciiTheme="majorBidi" w:eastAsia="NimbusRomNo9L-Regu" w:hAnsiTheme="majorBidi" w:cstheme="majorBidi"/>
          </w:rPr>
          <w:t>https://drkumo.com/normal-blood-sugar-levels-chart-for-pregnancy</w:t>
        </w:r>
      </w:hyperlink>
    </w:p>
    <w:p w14:paraId="50C0D6DD" w14:textId="15F6D5C6" w:rsidR="00A31512" w:rsidRPr="00A31512" w:rsidRDefault="00A31512" w:rsidP="00C02118">
      <w:pPr>
        <w:pStyle w:val="references"/>
        <w:ind w:left="354" w:hanging="354"/>
        <w:rPr>
          <w:rFonts w:asciiTheme="majorBidi" w:eastAsia="NimbusRomNo9L-Regu" w:hAnsiTheme="majorBidi" w:cstheme="majorBidi"/>
        </w:rPr>
      </w:pPr>
      <w:r w:rsidRPr="00A31512">
        <w:rPr>
          <w:rFonts w:asciiTheme="majorBidi" w:eastAsia="NimbusRomNo9L-Regu" w:hAnsiTheme="majorBidi" w:cstheme="majorBidi"/>
        </w:rPr>
        <w:t xml:space="preserve"> B. P. Devkota, “Normal reference ranges for pregnancy,” </w:t>
      </w:r>
      <w:r w:rsidRPr="00A31512">
        <w:rPr>
          <w:rFonts w:asciiTheme="majorBidi" w:eastAsia="NimbusRomNo9L-Regu" w:hAnsiTheme="majorBidi" w:cstheme="majorBidi"/>
          <w:i/>
          <w:iCs/>
        </w:rPr>
        <w:t>Medscape</w:t>
      </w:r>
      <w:r w:rsidRPr="00A31512">
        <w:rPr>
          <w:rFonts w:asciiTheme="majorBidi" w:eastAsia="NimbusRomNo9L-Regu" w:hAnsiTheme="majorBidi" w:cstheme="majorBidi"/>
        </w:rPr>
        <w:t xml:space="preserve">, 2023. [Online]. Available: </w:t>
      </w:r>
      <w:hyperlink r:id="rId21" w:tgtFrame="_new" w:history="1">
        <w:r w:rsidRPr="00A31512">
          <w:rPr>
            <w:rStyle w:val="Hyperlink"/>
            <w:rFonts w:asciiTheme="majorBidi" w:eastAsia="NimbusRomNo9L-Regu" w:hAnsiTheme="majorBidi" w:cstheme="majorBidi"/>
          </w:rPr>
          <w:t>https://emedicine.medscape.com/article/2074001-overview</w:t>
        </w:r>
      </w:hyperlink>
    </w:p>
    <w:p w14:paraId="10FFC410" w14:textId="1617511A" w:rsidR="00A31512" w:rsidRPr="00A31512" w:rsidRDefault="00A31512" w:rsidP="00C02118">
      <w:pPr>
        <w:pStyle w:val="references"/>
        <w:ind w:left="354" w:hanging="354"/>
        <w:rPr>
          <w:rFonts w:asciiTheme="majorBidi" w:eastAsia="NimbusRomNo9L-Regu" w:hAnsiTheme="majorBidi" w:cstheme="majorBidi"/>
        </w:rPr>
      </w:pPr>
      <w:r w:rsidRPr="00A31512">
        <w:rPr>
          <w:rFonts w:asciiTheme="majorBidi" w:eastAsia="NimbusRomNo9L-Regu" w:hAnsiTheme="majorBidi" w:cstheme="majorBidi"/>
        </w:rPr>
        <w:lastRenderedPageBreak/>
        <w:t xml:space="preserve"> Drlogy, “Hepatitis B surface antigen (HBsAg) test,” 2024. [Online]. Available: </w:t>
      </w:r>
      <w:hyperlink r:id="rId22" w:tgtFrame="_new" w:history="1">
        <w:r w:rsidRPr="00A31512">
          <w:rPr>
            <w:rStyle w:val="Hyperlink"/>
            <w:rFonts w:asciiTheme="majorBidi" w:eastAsia="NimbusRomNo9L-Regu" w:hAnsiTheme="majorBidi" w:cstheme="majorBidi"/>
          </w:rPr>
          <w:t>https://www.drlogy.com/test/hepatitis-b-surface-antigen-hbsag</w:t>
        </w:r>
      </w:hyperlink>
    </w:p>
    <w:p w14:paraId="759EDD2B" w14:textId="77777777" w:rsidR="00A31512" w:rsidRDefault="00A31512" w:rsidP="00C02118">
      <w:pPr>
        <w:pStyle w:val="references"/>
      </w:pPr>
      <w:r>
        <w:t xml:space="preserve">Perinatology.com, “Reference ranges: Lymphocytes,” 2022. [Online]. Available: </w:t>
      </w:r>
      <w:hyperlink r:id="rId23" w:tgtFrame="_new" w:history="1">
        <w:r>
          <w:rPr>
            <w:rStyle w:val="Hyperlink"/>
          </w:rPr>
          <w:t>https://www.perinatology.com/Reference/Reference%20Ranges/Lymphocytes.htm</w:t>
        </w:r>
      </w:hyperlink>
    </w:p>
    <w:p w14:paraId="6A97C011" w14:textId="67DBC388" w:rsidR="00A31512" w:rsidRDefault="00A31512" w:rsidP="00C02118">
      <w:pPr>
        <w:pStyle w:val="references"/>
      </w:pPr>
      <w:r>
        <w:t xml:space="preserve">Drlogy, “Hepatitis C virus (HCV) test report format and sample template,” 2024. [Online]. Available: </w:t>
      </w:r>
      <w:hyperlink r:id="rId24" w:tgtFrame="_new" w:history="1">
        <w:r>
          <w:rPr>
            <w:rStyle w:val="Hyperlink"/>
          </w:rPr>
          <w:t>https://images.drlogy.com/assets/uploads/lab/pdf/Hepatitis-C-Virus-HCV-test-report-format-example-sample-template-Drlogy-lab-report.pdf</w:t>
        </w:r>
      </w:hyperlink>
    </w:p>
    <w:p w14:paraId="5AB03958" w14:textId="7AF3355E" w:rsidR="00A31512" w:rsidRDefault="00A31512" w:rsidP="00C02118">
      <w:pPr>
        <w:pStyle w:val="references"/>
      </w:pPr>
      <w:r>
        <w:t xml:space="preserve">Healthline, “TSH normal range by age during pregnancy,” 2023. [Online]. Available: </w:t>
      </w:r>
      <w:hyperlink r:id="rId25" w:tgtFrame="_new" w:history="1">
        <w:r>
          <w:rPr>
            <w:rStyle w:val="Hyperlink"/>
          </w:rPr>
          <w:t>https://www.healthline.com/health/tsh-normal-range-by-age</w:t>
        </w:r>
      </w:hyperlink>
    </w:p>
    <w:p w14:paraId="3594D7C3" w14:textId="329A8429" w:rsidR="00A31512" w:rsidRDefault="00A31512" w:rsidP="00C02118">
      <w:pPr>
        <w:pStyle w:val="references"/>
      </w:pPr>
      <w:r>
        <w:t xml:space="preserve">MotherToBaby, “Topical acne treatments and pregnancy,” Organization of Teratology Information Specialists (OTIS), Jan. 2023. [Online]. Available: </w:t>
      </w:r>
      <w:hyperlink r:id="rId26" w:tgtFrame="_new" w:history="1">
        <w:r>
          <w:rPr>
            <w:rStyle w:val="Hyperlink"/>
          </w:rPr>
          <w:t>https://mothertobaby.org/fact-sheets/topical-acne-treatments-pregnancy</w:t>
        </w:r>
      </w:hyperlink>
    </w:p>
    <w:p w14:paraId="2A2611CF" w14:textId="7B672A4D" w:rsidR="00A31512" w:rsidRDefault="00A31512" w:rsidP="00C02118">
      <w:pPr>
        <w:pStyle w:val="references"/>
      </w:pPr>
      <w:r>
        <w:t xml:space="preserve">N. Jablonski, “Your guide to a pregnancy-safe skin care routine,” </w:t>
      </w:r>
      <w:r>
        <w:rPr>
          <w:rStyle w:val="Emphasis"/>
        </w:rPr>
        <w:t>Healthline</w:t>
      </w:r>
      <w:r>
        <w:t xml:space="preserve">, Jun. 26, 2023. [Online]. Available: </w:t>
      </w:r>
      <w:hyperlink r:id="rId27" w:tgtFrame="_new" w:history="1">
        <w:r>
          <w:rPr>
            <w:rStyle w:val="Hyperlink"/>
          </w:rPr>
          <w:t>https://www.healthline.com/health/pregnancy/pregnancy-safe-skin-care</w:t>
        </w:r>
      </w:hyperlink>
    </w:p>
    <w:p w14:paraId="679957B3" w14:textId="5FE0D265" w:rsidR="00A31512" w:rsidRDefault="00A31512" w:rsidP="00C02118">
      <w:pPr>
        <w:pStyle w:val="references"/>
      </w:pPr>
      <w:r>
        <w:t xml:space="preserve">Y. Harth, “Skincare safety in pregnancy,” </w:t>
      </w:r>
      <w:r>
        <w:rPr>
          <w:rStyle w:val="Emphasis"/>
        </w:rPr>
        <w:t>MDacne</w:t>
      </w:r>
      <w:r>
        <w:t xml:space="preserve">, Mar. 13, 2025. [Online]. Available: </w:t>
      </w:r>
      <w:hyperlink r:id="rId28" w:tgtFrame="_new" w:history="1">
        <w:r>
          <w:rPr>
            <w:rStyle w:val="Hyperlink"/>
          </w:rPr>
          <w:t>https://www.mdacne.com/article/skincare-safety-in-pregnancy</w:t>
        </w:r>
      </w:hyperlink>
    </w:p>
    <w:p w14:paraId="00C6574E" w14:textId="613BA8EE" w:rsidR="00A31512" w:rsidRDefault="00A31512" w:rsidP="00C02118">
      <w:pPr>
        <w:pStyle w:val="references"/>
      </w:pPr>
      <w:r>
        <w:t xml:space="preserve">J. Leach, “Is it safe to use essential oils while I'm pregnant?” </w:t>
      </w:r>
      <w:r>
        <w:rPr>
          <w:rStyle w:val="Emphasis"/>
        </w:rPr>
        <w:t>BabyCentre UK</w:t>
      </w:r>
      <w:r>
        <w:t xml:space="preserve">, 2024. [Online]. Available: </w:t>
      </w:r>
      <w:hyperlink r:id="rId29" w:tgtFrame="_new" w:history="1">
        <w:r>
          <w:rPr>
            <w:rStyle w:val="Hyperlink"/>
          </w:rPr>
          <w:t>https://www.babycentre.co.uk/x536449/is-it-safe-to-use-essential-oils-while-im-pregnant</w:t>
        </w:r>
      </w:hyperlink>
    </w:p>
    <w:p w14:paraId="541006AE" w14:textId="1EA197BE" w:rsidR="00A31512" w:rsidRDefault="00A31512" w:rsidP="00C02118">
      <w:pPr>
        <w:pStyle w:val="references"/>
      </w:pPr>
      <w:r>
        <w:t xml:space="preserve">Drugs.com, “Adapalene topical pregnancy and breastfeeding warnings,” Jul. 24, 2025. [Online]. Available: </w:t>
      </w:r>
      <w:hyperlink r:id="rId30" w:tgtFrame="_new" w:history="1">
        <w:r>
          <w:rPr>
            <w:rStyle w:val="Hyperlink"/>
          </w:rPr>
          <w:t>https://www.drugs.com/pregnancy/adapalene-topical.html</w:t>
        </w:r>
      </w:hyperlink>
    </w:p>
    <w:p w14:paraId="05DD15A9" w14:textId="32B0E9F7" w:rsidR="00A31512" w:rsidRDefault="00A31512" w:rsidP="00C02118">
      <w:pPr>
        <w:pStyle w:val="references"/>
      </w:pPr>
      <w:r>
        <w:t xml:space="preserve">M. K. Matta </w:t>
      </w:r>
      <w:r>
        <w:rPr>
          <w:rStyle w:val="Emphasis"/>
        </w:rPr>
        <w:t>et al.</w:t>
      </w:r>
      <w:r>
        <w:t xml:space="preserve">, “Effect of sunscreen application under maximal use conditions on plasma concentration of sunscreen active ingredients: A randomized clinical trial,” </w:t>
      </w:r>
      <w:r>
        <w:rPr>
          <w:rStyle w:val="Emphasis"/>
        </w:rPr>
        <w:t>JAMA</w:t>
      </w:r>
      <w:r>
        <w:t xml:space="preserve">, vol. 321, no. 21, pp. 2082–2091, May </w:t>
      </w:r>
      <w:r>
        <w:t xml:space="preserve">2019. [Online]. Available: </w:t>
      </w:r>
      <w:hyperlink r:id="rId31" w:tgtFrame="_new" w:history="1">
        <w:r>
          <w:rPr>
            <w:rStyle w:val="Hyperlink"/>
          </w:rPr>
          <w:t>https://jamanetwork.com/journals/jama/fullarticle/2733085</w:t>
        </w:r>
      </w:hyperlink>
    </w:p>
    <w:p w14:paraId="6C6AFD10" w14:textId="77777777" w:rsidR="00A31512" w:rsidRDefault="00A31512" w:rsidP="00C02118">
      <w:pPr>
        <w:pStyle w:val="references"/>
      </w:pPr>
      <w:r>
        <w:t xml:space="preserve">Harvard T.H. Chan School of Public Health, “Exposure to phthalates may raise risk of pregnancy loss, gestational diabetes,” Nov. 08, 2016. [Online]. Available: </w:t>
      </w:r>
      <w:hyperlink r:id="rId32" w:tgtFrame="_new" w:history="1">
        <w:r>
          <w:rPr>
            <w:rStyle w:val="Hyperlink"/>
          </w:rPr>
          <w:t>https://hsph.harvard.edu/news/phthalates-exposure-pregnancy-loss-gestational-diabetes</w:t>
        </w:r>
      </w:hyperlink>
    </w:p>
    <w:p w14:paraId="5F7B3FA7" w14:textId="09B6E829" w:rsidR="00A31512" w:rsidRDefault="00A31512" w:rsidP="00C02118">
      <w:pPr>
        <w:pStyle w:val="references"/>
      </w:pPr>
      <w:r>
        <w:t xml:space="preserve">World Health Organization (WHO), “Mercury in skin lightening products,” Nov. 03, 2019. [Online]. Available: </w:t>
      </w:r>
      <w:hyperlink r:id="rId33" w:tgtFrame="_new" w:history="1">
        <w:r>
          <w:rPr>
            <w:rStyle w:val="Hyperlink"/>
          </w:rPr>
          <w:t>https://www.who.int/publications/i/item/WHO-CED-PHE-EPE-19.13</w:t>
        </w:r>
      </w:hyperlink>
    </w:p>
    <w:p w14:paraId="1645D8CA" w14:textId="305D69BC" w:rsidR="00A31512" w:rsidRDefault="00A31512" w:rsidP="00C02118">
      <w:pPr>
        <w:pStyle w:val="references"/>
      </w:pPr>
      <w:r>
        <w:t xml:space="preserve"> U.S. Food and Drug Administration (FDA), “Lead in cosmetics,” Feb. 2022. [Online]. Available: </w:t>
      </w:r>
      <w:hyperlink r:id="rId34" w:tgtFrame="_new" w:history="1">
        <w:r>
          <w:rPr>
            <w:rStyle w:val="Hyperlink"/>
          </w:rPr>
          <w:t>https://www.fda.gov/cosmetics/potential-contaminants-cosmetics/lead-cosmetics</w:t>
        </w:r>
      </w:hyperlink>
    </w:p>
    <w:p w14:paraId="3B55E120" w14:textId="77777777" w:rsidR="00A31512" w:rsidRDefault="00A31512" w:rsidP="00C02118">
      <w:pPr>
        <w:pStyle w:val="references"/>
      </w:pPr>
      <w:r>
        <w:t xml:space="preserve">MotherToBaby, “Isotretinoin (Accutane®) and pregnancy,” Organization of Teratology Information Specialists (OTIS), Oct. 01, 2023. [Online]. Available: </w:t>
      </w:r>
      <w:hyperlink r:id="rId35" w:tgtFrame="_new" w:history="1">
        <w:r>
          <w:rPr>
            <w:rStyle w:val="Hyperlink"/>
          </w:rPr>
          <w:t>https://mothertobaby.org/fact-sheets/isotretinoin-accutane-pregnancy</w:t>
        </w:r>
      </w:hyperlink>
    </w:p>
    <w:p w14:paraId="68AA5F17" w14:textId="70545D97" w:rsidR="00A31512" w:rsidRDefault="00A31512" w:rsidP="00C02118">
      <w:pPr>
        <w:pStyle w:val="references"/>
      </w:pPr>
      <w:r>
        <w:t xml:space="preserve">T. Stoiber, “What are parabens, and why don’t they belong in cosmetics?” </w:t>
      </w:r>
      <w:r>
        <w:rPr>
          <w:rStyle w:val="Emphasis"/>
        </w:rPr>
        <w:t>Environmental Working Group (EWG)</w:t>
      </w:r>
      <w:r>
        <w:t xml:space="preserve">, Apr. 09, 2019. [Online]. Available: </w:t>
      </w:r>
      <w:hyperlink r:id="rId36" w:tgtFrame="_new" w:history="1">
        <w:r>
          <w:rPr>
            <w:rStyle w:val="Hyperlink"/>
          </w:rPr>
          <w:t>https://www.ewg.org/what-are-parabens</w:t>
        </w:r>
      </w:hyperlink>
    </w:p>
    <w:p w14:paraId="6B0EE6B8" w14:textId="067CBD8A" w:rsidR="00A31512" w:rsidRDefault="00A31512" w:rsidP="00C02118">
      <w:pPr>
        <w:pStyle w:val="references"/>
      </w:pPr>
      <w:r>
        <w:t xml:space="preserve">Drugs.com, “Tretinoin topical pregnancy and breastfeeding warnings,” Jul. 24, 2025. [Online]. Available: </w:t>
      </w:r>
      <w:hyperlink r:id="rId37" w:tgtFrame="_new" w:history="1">
        <w:r>
          <w:rPr>
            <w:rStyle w:val="Hyperlink"/>
          </w:rPr>
          <w:t>https://www.drugs.com/pregnancy/tretinoin-topical.html</w:t>
        </w:r>
      </w:hyperlink>
    </w:p>
    <w:p w14:paraId="10A936CE" w14:textId="77777777" w:rsidR="00744029" w:rsidRDefault="00744029" w:rsidP="00C02118">
      <w:pPr>
        <w:pStyle w:val="references"/>
      </w:pPr>
      <w:r>
        <w:t xml:space="preserve">ScienceDirect, “2-Phenoxyethanol,” </w:t>
      </w:r>
      <w:r>
        <w:rPr>
          <w:rStyle w:val="Emphasis"/>
        </w:rPr>
        <w:t>Pharmacology, Toxicology and Pharmaceutical Science</w:t>
      </w:r>
      <w:r>
        <w:t xml:space="preserve">, 2024. [Online]. Available: </w:t>
      </w:r>
      <w:hyperlink r:id="rId38" w:tgtFrame="_new" w:history="1">
        <w:r>
          <w:rPr>
            <w:rStyle w:val="Hyperlink"/>
          </w:rPr>
          <w:t>https://www.sciencedirect.com/topics/pharmacology-toxicology-and-pharmaceutical-science/2-phenoxyethanol</w:t>
        </w:r>
      </w:hyperlink>
    </w:p>
    <w:p w14:paraId="46A83C3A" w14:textId="6FABDB30" w:rsidR="00744029" w:rsidRDefault="00744029" w:rsidP="00C02118">
      <w:pPr>
        <w:pStyle w:val="references"/>
      </w:pPr>
      <w:r>
        <w:t xml:space="preserve">J. Timmons, “The truth about non-toxic nail polish, plus the best alternative for put-together nails,” </w:t>
      </w:r>
      <w:r>
        <w:rPr>
          <w:rStyle w:val="Emphasis"/>
        </w:rPr>
        <w:t>Healthline</w:t>
      </w:r>
      <w:r>
        <w:t xml:space="preserve">, Mar. 21, 2022. [Online]. Available: </w:t>
      </w:r>
      <w:hyperlink r:id="rId39" w:tgtFrame="_new" w:history="1">
        <w:r>
          <w:rPr>
            <w:rStyle w:val="Hyperlink"/>
          </w:rPr>
          <w:t>https://www.healthline.com/health/beauty-skin-care/non-toxic-nail-polish</w:t>
        </w:r>
      </w:hyperlink>
    </w:p>
    <w:p w14:paraId="3F1B4A2C" w14:textId="32121A33" w:rsidR="00744029" w:rsidRDefault="00744029" w:rsidP="00C02118">
      <w:pPr>
        <w:pStyle w:val="references"/>
      </w:pPr>
      <w:r>
        <w:t xml:space="preserve"> Electric Sheep Africa, “Maternal health and pregnancy risk dataset,” </w:t>
      </w:r>
      <w:r>
        <w:rPr>
          <w:rStyle w:val="Emphasis"/>
        </w:rPr>
        <w:t>Hugging Face</w:t>
      </w:r>
      <w:r>
        <w:t xml:space="preserve">, 2023. [Online]. Available: </w:t>
      </w:r>
      <w:hyperlink r:id="rId40" w:tgtFrame="_new" w:history="1">
        <w:r>
          <w:rPr>
            <w:rStyle w:val="Hyperlink"/>
          </w:rPr>
          <w:t>https://huggingface.co/datasets/electricsheepafrica/maternal-health-pregnancy</w:t>
        </w:r>
      </w:hyperlink>
    </w:p>
    <w:p w14:paraId="2E1BE575" w14:textId="77777777" w:rsidR="000E4F4A" w:rsidRDefault="000E4F4A" w:rsidP="00C02118">
      <w:pPr>
        <w:pStyle w:val="references"/>
        <w:numPr>
          <w:ilvl w:val="0"/>
          <w:numId w:val="0"/>
        </w:numPr>
        <w:autoSpaceDE w:val="0"/>
        <w:autoSpaceDN w:val="0"/>
        <w:adjustRightInd w:val="0"/>
      </w:pPr>
    </w:p>
    <w:p w14:paraId="3D7AFB84" w14:textId="77777777" w:rsidR="00295B8A" w:rsidRDefault="00295B8A" w:rsidP="00C02118">
      <w:pPr>
        <w:pStyle w:val="references"/>
        <w:numPr>
          <w:ilvl w:val="0"/>
          <w:numId w:val="0"/>
        </w:numPr>
        <w:ind w:left="360" w:hanging="360"/>
      </w:pPr>
    </w:p>
    <w:p w14:paraId="2A5DE92A" w14:textId="26054870" w:rsidR="009303D9" w:rsidRPr="00F96569" w:rsidRDefault="009303D9" w:rsidP="00C02118">
      <w:pPr>
        <w:pStyle w:val="references"/>
        <w:numPr>
          <w:ilvl w:val="0"/>
          <w:numId w:val="0"/>
        </w:numPr>
        <w:ind w:left="360" w:hanging="360"/>
        <w:rPr>
          <w:rFonts w:eastAsia="SimSun"/>
          <w:b/>
          <w:noProof w:val="0"/>
          <w:color w:val="FF0000"/>
          <w:spacing w:val="-1"/>
          <w:sz w:val="20"/>
          <w:szCs w:val="20"/>
          <w:lang w:val="x-none" w:eastAsia="x-none"/>
        </w:rPr>
        <w:sectPr w:rsidR="009303D9" w:rsidRPr="00F96569" w:rsidSect="00AA3BD8">
          <w:type w:val="continuous"/>
          <w:pgSz w:w="12240" w:h="15840" w:code="1"/>
          <w:pgMar w:top="720" w:right="907" w:bottom="1260" w:left="907" w:header="720" w:footer="720" w:gutter="0"/>
          <w:cols w:num="2" w:space="360"/>
          <w:docGrid w:linePitch="360"/>
        </w:sectPr>
      </w:pPr>
    </w:p>
    <w:p w14:paraId="64AB9978" w14:textId="5ECF881B" w:rsidR="00A21D19" w:rsidRPr="00EA1E36" w:rsidRDefault="00A21D19" w:rsidP="00C02118">
      <w:pPr>
        <w:pStyle w:val="tablehead"/>
        <w:numPr>
          <w:ilvl w:val="0"/>
          <w:numId w:val="0"/>
        </w:numPr>
        <w:jc w:val="both"/>
      </w:pPr>
    </w:p>
    <w:sectPr w:rsidR="00A21D19" w:rsidRPr="00EA1E36">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16909" w14:textId="77777777" w:rsidR="00A23AB7" w:rsidRDefault="00A23AB7" w:rsidP="001A3B3D">
      <w:r>
        <w:separator/>
      </w:r>
    </w:p>
  </w:endnote>
  <w:endnote w:type="continuationSeparator" w:id="0">
    <w:p w14:paraId="6E9F0D5F" w14:textId="77777777" w:rsidR="00A23AB7" w:rsidRDefault="00A23AB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F810" w14:textId="77777777" w:rsidR="00A23AB7" w:rsidRDefault="00A23AB7" w:rsidP="001A3B3D">
      <w:r>
        <w:separator/>
      </w:r>
    </w:p>
  </w:footnote>
  <w:footnote w:type="continuationSeparator" w:id="0">
    <w:p w14:paraId="5A29DE13" w14:textId="77777777" w:rsidR="00A23AB7" w:rsidRDefault="00A23AB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2E275BC"/>
    <w:multiLevelType w:val="multilevel"/>
    <w:tmpl w:val="D7A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37463"/>
    <w:multiLevelType w:val="multilevel"/>
    <w:tmpl w:val="9A7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08D18A4"/>
    <w:multiLevelType w:val="multilevel"/>
    <w:tmpl w:val="08D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85B8B"/>
    <w:multiLevelType w:val="hybridMultilevel"/>
    <w:tmpl w:val="F3DE16A0"/>
    <w:lvl w:ilvl="0" w:tplc="039A7F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198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450"/>
        </w:tabs>
        <w:ind w:left="37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7222D5E"/>
    <w:multiLevelType w:val="multilevel"/>
    <w:tmpl w:val="3F2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1111AF"/>
    <w:multiLevelType w:val="hybridMultilevel"/>
    <w:tmpl w:val="57CA5928"/>
    <w:lvl w:ilvl="0" w:tplc="9BAEC934">
      <w:start w:val="4"/>
      <w:numFmt w:val="bullet"/>
      <w:lvlText w:val="-"/>
      <w:lvlJc w:val="left"/>
      <w:pPr>
        <w:ind w:left="990" w:hanging="360"/>
      </w:pPr>
      <w:rPr>
        <w:rFonts w:ascii="Times New Roman" w:eastAsia="SimSu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4BED183C"/>
    <w:multiLevelType w:val="hybridMultilevel"/>
    <w:tmpl w:val="674EB69E"/>
    <w:lvl w:ilvl="0" w:tplc="7346E818">
      <w:start w:val="1"/>
      <w:numFmt w:val="upperRoman"/>
      <w:lvlText w:val="%1."/>
      <w:lvlJc w:val="left"/>
      <w:pPr>
        <w:ind w:left="994" w:hanging="72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25" w15:restartNumberingAfterBreak="0">
    <w:nsid w:val="4FEC586A"/>
    <w:multiLevelType w:val="hybridMultilevel"/>
    <w:tmpl w:val="4F886440"/>
    <w:lvl w:ilvl="0" w:tplc="8ECE1072">
      <w:start w:val="4"/>
      <w:numFmt w:val="bullet"/>
      <w:lvlText w:val="-"/>
      <w:lvlJc w:val="left"/>
      <w:pPr>
        <w:ind w:left="1554" w:hanging="360"/>
      </w:pPr>
      <w:rPr>
        <w:rFonts w:ascii="Times New Roman" w:eastAsia="SimSun" w:hAnsi="Times New Roman" w:cs="Times New Roman" w:hint="default"/>
      </w:rPr>
    </w:lvl>
    <w:lvl w:ilvl="1" w:tplc="04090003" w:tentative="1">
      <w:start w:val="1"/>
      <w:numFmt w:val="bullet"/>
      <w:lvlText w:val="o"/>
      <w:lvlJc w:val="left"/>
      <w:pPr>
        <w:ind w:left="2274" w:hanging="360"/>
      </w:pPr>
      <w:rPr>
        <w:rFonts w:ascii="Courier New" w:hAnsi="Courier New" w:cs="Courier New" w:hint="default"/>
      </w:rPr>
    </w:lvl>
    <w:lvl w:ilvl="2" w:tplc="04090005" w:tentative="1">
      <w:start w:val="1"/>
      <w:numFmt w:val="bullet"/>
      <w:lvlText w:val=""/>
      <w:lvlJc w:val="left"/>
      <w:pPr>
        <w:ind w:left="2994" w:hanging="360"/>
      </w:pPr>
      <w:rPr>
        <w:rFonts w:ascii="Wingdings" w:hAnsi="Wingdings" w:hint="default"/>
      </w:rPr>
    </w:lvl>
    <w:lvl w:ilvl="3" w:tplc="04090001" w:tentative="1">
      <w:start w:val="1"/>
      <w:numFmt w:val="bullet"/>
      <w:lvlText w:val=""/>
      <w:lvlJc w:val="left"/>
      <w:pPr>
        <w:ind w:left="3714" w:hanging="360"/>
      </w:pPr>
      <w:rPr>
        <w:rFonts w:ascii="Symbol" w:hAnsi="Symbol" w:hint="default"/>
      </w:rPr>
    </w:lvl>
    <w:lvl w:ilvl="4" w:tplc="04090003" w:tentative="1">
      <w:start w:val="1"/>
      <w:numFmt w:val="bullet"/>
      <w:lvlText w:val="o"/>
      <w:lvlJc w:val="left"/>
      <w:pPr>
        <w:ind w:left="4434" w:hanging="360"/>
      </w:pPr>
      <w:rPr>
        <w:rFonts w:ascii="Courier New" w:hAnsi="Courier New" w:cs="Courier New" w:hint="default"/>
      </w:rPr>
    </w:lvl>
    <w:lvl w:ilvl="5" w:tplc="04090005" w:tentative="1">
      <w:start w:val="1"/>
      <w:numFmt w:val="bullet"/>
      <w:lvlText w:val=""/>
      <w:lvlJc w:val="left"/>
      <w:pPr>
        <w:ind w:left="5154" w:hanging="360"/>
      </w:pPr>
      <w:rPr>
        <w:rFonts w:ascii="Wingdings" w:hAnsi="Wingdings" w:hint="default"/>
      </w:rPr>
    </w:lvl>
    <w:lvl w:ilvl="6" w:tplc="04090001" w:tentative="1">
      <w:start w:val="1"/>
      <w:numFmt w:val="bullet"/>
      <w:lvlText w:val=""/>
      <w:lvlJc w:val="left"/>
      <w:pPr>
        <w:ind w:left="5874" w:hanging="360"/>
      </w:pPr>
      <w:rPr>
        <w:rFonts w:ascii="Symbol" w:hAnsi="Symbol" w:hint="default"/>
      </w:rPr>
    </w:lvl>
    <w:lvl w:ilvl="7" w:tplc="04090003" w:tentative="1">
      <w:start w:val="1"/>
      <w:numFmt w:val="bullet"/>
      <w:lvlText w:val="o"/>
      <w:lvlJc w:val="left"/>
      <w:pPr>
        <w:ind w:left="6594" w:hanging="360"/>
      </w:pPr>
      <w:rPr>
        <w:rFonts w:ascii="Courier New" w:hAnsi="Courier New" w:cs="Courier New" w:hint="default"/>
      </w:rPr>
    </w:lvl>
    <w:lvl w:ilvl="8" w:tplc="04090005" w:tentative="1">
      <w:start w:val="1"/>
      <w:numFmt w:val="bullet"/>
      <w:lvlText w:val=""/>
      <w:lvlJc w:val="left"/>
      <w:pPr>
        <w:ind w:left="7314" w:hanging="360"/>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450"/>
        </w:tabs>
        <w:ind w:left="450" w:hanging="360"/>
      </w:pPr>
      <w:rPr>
        <w:rFonts w:ascii="Times New Roman" w:hAnsi="Times New Roman" w:cs="Times New Roman" w:hint="default"/>
        <w:b w:val="0"/>
        <w:bCs w:val="0"/>
        <w:i w:val="0"/>
        <w:iCs w:val="0"/>
        <w:sz w:val="16"/>
        <w:szCs w:val="16"/>
      </w:rPr>
    </w:lvl>
  </w:abstractNum>
  <w:abstractNum w:abstractNumId="27" w15:restartNumberingAfterBreak="0">
    <w:nsid w:val="59FA24D4"/>
    <w:multiLevelType w:val="multilevel"/>
    <w:tmpl w:val="2E00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6E4F43"/>
    <w:multiLevelType w:val="multilevel"/>
    <w:tmpl w:val="1F3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F265E"/>
    <w:multiLevelType w:val="hybridMultilevel"/>
    <w:tmpl w:val="77B27682"/>
    <w:lvl w:ilvl="0" w:tplc="0FD0E748">
      <w:start w:val="4"/>
      <w:numFmt w:val="bullet"/>
      <w:lvlText w:val="-"/>
      <w:lvlJc w:val="left"/>
      <w:pPr>
        <w:ind w:left="1194" w:hanging="360"/>
      </w:pPr>
      <w:rPr>
        <w:rFonts w:ascii="Times New Roman" w:eastAsia="SimSun" w:hAnsi="Times New Roman" w:cs="Times New Roman" w:hint="default"/>
      </w:rPr>
    </w:lvl>
    <w:lvl w:ilvl="1" w:tplc="04090003" w:tentative="1">
      <w:start w:val="1"/>
      <w:numFmt w:val="bullet"/>
      <w:lvlText w:val="o"/>
      <w:lvlJc w:val="left"/>
      <w:pPr>
        <w:ind w:left="1914" w:hanging="360"/>
      </w:pPr>
      <w:rPr>
        <w:rFonts w:ascii="Courier New" w:hAnsi="Courier New" w:cs="Courier New" w:hint="default"/>
      </w:rPr>
    </w:lvl>
    <w:lvl w:ilvl="2" w:tplc="04090005" w:tentative="1">
      <w:start w:val="1"/>
      <w:numFmt w:val="bullet"/>
      <w:lvlText w:val=""/>
      <w:lvlJc w:val="left"/>
      <w:pPr>
        <w:ind w:left="2634" w:hanging="360"/>
      </w:pPr>
      <w:rPr>
        <w:rFonts w:ascii="Wingdings" w:hAnsi="Wingdings" w:hint="default"/>
      </w:rPr>
    </w:lvl>
    <w:lvl w:ilvl="3" w:tplc="04090001" w:tentative="1">
      <w:start w:val="1"/>
      <w:numFmt w:val="bullet"/>
      <w:lvlText w:val=""/>
      <w:lvlJc w:val="left"/>
      <w:pPr>
        <w:ind w:left="3354" w:hanging="360"/>
      </w:pPr>
      <w:rPr>
        <w:rFonts w:ascii="Symbol" w:hAnsi="Symbol" w:hint="default"/>
      </w:rPr>
    </w:lvl>
    <w:lvl w:ilvl="4" w:tplc="04090003" w:tentative="1">
      <w:start w:val="1"/>
      <w:numFmt w:val="bullet"/>
      <w:lvlText w:val="o"/>
      <w:lvlJc w:val="left"/>
      <w:pPr>
        <w:ind w:left="4074" w:hanging="360"/>
      </w:pPr>
      <w:rPr>
        <w:rFonts w:ascii="Courier New" w:hAnsi="Courier New" w:cs="Courier New" w:hint="default"/>
      </w:rPr>
    </w:lvl>
    <w:lvl w:ilvl="5" w:tplc="04090005" w:tentative="1">
      <w:start w:val="1"/>
      <w:numFmt w:val="bullet"/>
      <w:lvlText w:val=""/>
      <w:lvlJc w:val="left"/>
      <w:pPr>
        <w:ind w:left="4794" w:hanging="360"/>
      </w:pPr>
      <w:rPr>
        <w:rFonts w:ascii="Wingdings" w:hAnsi="Wingdings" w:hint="default"/>
      </w:rPr>
    </w:lvl>
    <w:lvl w:ilvl="6" w:tplc="04090001" w:tentative="1">
      <w:start w:val="1"/>
      <w:numFmt w:val="bullet"/>
      <w:lvlText w:val=""/>
      <w:lvlJc w:val="left"/>
      <w:pPr>
        <w:ind w:left="5514" w:hanging="360"/>
      </w:pPr>
      <w:rPr>
        <w:rFonts w:ascii="Symbol" w:hAnsi="Symbol" w:hint="default"/>
      </w:rPr>
    </w:lvl>
    <w:lvl w:ilvl="7" w:tplc="04090003" w:tentative="1">
      <w:start w:val="1"/>
      <w:numFmt w:val="bullet"/>
      <w:lvlText w:val="o"/>
      <w:lvlJc w:val="left"/>
      <w:pPr>
        <w:ind w:left="6234" w:hanging="360"/>
      </w:pPr>
      <w:rPr>
        <w:rFonts w:ascii="Courier New" w:hAnsi="Courier New" w:cs="Courier New" w:hint="default"/>
      </w:rPr>
    </w:lvl>
    <w:lvl w:ilvl="8" w:tplc="04090005" w:tentative="1">
      <w:start w:val="1"/>
      <w:numFmt w:val="bullet"/>
      <w:lvlText w:val=""/>
      <w:lvlJc w:val="left"/>
      <w:pPr>
        <w:ind w:left="6954" w:hanging="360"/>
      </w:pPr>
      <w:rPr>
        <w:rFonts w:ascii="Wingdings" w:hAnsi="Wingdings" w:hint="default"/>
      </w:rPr>
    </w:lvl>
  </w:abstractNum>
  <w:abstractNum w:abstractNumId="30" w15:restartNumberingAfterBreak="0">
    <w:nsid w:val="699827E5"/>
    <w:multiLevelType w:val="multilevel"/>
    <w:tmpl w:val="6970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FC10538"/>
    <w:multiLevelType w:val="multilevel"/>
    <w:tmpl w:val="C9D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C0680"/>
    <w:multiLevelType w:val="hybridMultilevel"/>
    <w:tmpl w:val="73EA5B9E"/>
    <w:lvl w:ilvl="0" w:tplc="6B4846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DF5785"/>
    <w:multiLevelType w:val="multilevel"/>
    <w:tmpl w:val="B814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73977"/>
    <w:multiLevelType w:val="multilevel"/>
    <w:tmpl w:val="1AE4E998"/>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377641">
    <w:abstractNumId w:val="16"/>
  </w:num>
  <w:num w:numId="2" w16cid:durableId="1397439891">
    <w:abstractNumId w:val="31"/>
  </w:num>
  <w:num w:numId="3" w16cid:durableId="539585121">
    <w:abstractNumId w:val="15"/>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6"/>
  </w:num>
  <w:num w:numId="9" w16cid:durableId="1364867722">
    <w:abstractNumId w:val="32"/>
  </w:num>
  <w:num w:numId="10" w16cid:durableId="2029989048">
    <w:abstractNumId w:val="17"/>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2"/>
  </w:num>
  <w:num w:numId="25" w16cid:durableId="1917282883">
    <w:abstractNumId w:val="26"/>
  </w:num>
  <w:num w:numId="26" w16cid:durableId="1710832420">
    <w:abstractNumId w:val="29"/>
  </w:num>
  <w:num w:numId="27" w16cid:durableId="1439446704">
    <w:abstractNumId w:val="25"/>
  </w:num>
  <w:num w:numId="28" w16cid:durableId="1855339098">
    <w:abstractNumId w:val="23"/>
  </w:num>
  <w:num w:numId="29" w16cid:durableId="1062412814">
    <w:abstractNumId w:val="34"/>
  </w:num>
  <w:num w:numId="30" w16cid:durableId="1771854740">
    <w:abstractNumId w:val="19"/>
  </w:num>
  <w:num w:numId="31" w16cid:durableId="1027176659">
    <w:abstractNumId w:val="27"/>
  </w:num>
  <w:num w:numId="32" w16cid:durableId="1152713938">
    <w:abstractNumId w:val="18"/>
  </w:num>
  <w:num w:numId="33" w16cid:durableId="2012491864">
    <w:abstractNumId w:val="33"/>
  </w:num>
  <w:num w:numId="34" w16cid:durableId="3768548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8500520">
    <w:abstractNumId w:val="24"/>
  </w:num>
  <w:num w:numId="36" w16cid:durableId="149449684">
    <w:abstractNumId w:val="35"/>
  </w:num>
  <w:num w:numId="37" w16cid:durableId="218328429">
    <w:abstractNumId w:val="36"/>
  </w:num>
  <w:num w:numId="38" w16cid:durableId="1014654820">
    <w:abstractNumId w:val="14"/>
  </w:num>
  <w:num w:numId="39" w16cid:durableId="1761220104">
    <w:abstractNumId w:val="13"/>
  </w:num>
  <w:num w:numId="40" w16cid:durableId="412364331">
    <w:abstractNumId w:val="30"/>
  </w:num>
  <w:num w:numId="41" w16cid:durableId="1367294394">
    <w:abstractNumId w:val="28"/>
  </w:num>
  <w:num w:numId="42" w16cid:durableId="5399804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76E5"/>
    <w:rsid w:val="0008758A"/>
    <w:rsid w:val="000978F7"/>
    <w:rsid w:val="000A7275"/>
    <w:rsid w:val="000C1E68"/>
    <w:rsid w:val="000E4F4A"/>
    <w:rsid w:val="00104735"/>
    <w:rsid w:val="00116496"/>
    <w:rsid w:val="0014454B"/>
    <w:rsid w:val="0015079E"/>
    <w:rsid w:val="00156B74"/>
    <w:rsid w:val="00180EAC"/>
    <w:rsid w:val="001A2EFD"/>
    <w:rsid w:val="001A3B3D"/>
    <w:rsid w:val="001A42EA"/>
    <w:rsid w:val="001B4F67"/>
    <w:rsid w:val="001B67DC"/>
    <w:rsid w:val="001D7BCF"/>
    <w:rsid w:val="001E1179"/>
    <w:rsid w:val="001E1E41"/>
    <w:rsid w:val="00205ACD"/>
    <w:rsid w:val="00206632"/>
    <w:rsid w:val="0021305A"/>
    <w:rsid w:val="002254A9"/>
    <w:rsid w:val="00233D97"/>
    <w:rsid w:val="002430C7"/>
    <w:rsid w:val="00244030"/>
    <w:rsid w:val="002850E3"/>
    <w:rsid w:val="00295B8A"/>
    <w:rsid w:val="002D1144"/>
    <w:rsid w:val="002E2D0F"/>
    <w:rsid w:val="002F0A8C"/>
    <w:rsid w:val="003141B7"/>
    <w:rsid w:val="00330A60"/>
    <w:rsid w:val="0035061C"/>
    <w:rsid w:val="00354FCF"/>
    <w:rsid w:val="003A19E2"/>
    <w:rsid w:val="003C65A9"/>
    <w:rsid w:val="003E0534"/>
    <w:rsid w:val="00403C59"/>
    <w:rsid w:val="00411318"/>
    <w:rsid w:val="004164E5"/>
    <w:rsid w:val="00421EC6"/>
    <w:rsid w:val="004230EF"/>
    <w:rsid w:val="004325FB"/>
    <w:rsid w:val="004432BA"/>
    <w:rsid w:val="0044407E"/>
    <w:rsid w:val="004770F4"/>
    <w:rsid w:val="00477981"/>
    <w:rsid w:val="00492D8C"/>
    <w:rsid w:val="004B7290"/>
    <w:rsid w:val="004D72B5"/>
    <w:rsid w:val="004F79BC"/>
    <w:rsid w:val="00527972"/>
    <w:rsid w:val="005426FD"/>
    <w:rsid w:val="00547E73"/>
    <w:rsid w:val="00551B7F"/>
    <w:rsid w:val="00560DDB"/>
    <w:rsid w:val="0056610F"/>
    <w:rsid w:val="0057359F"/>
    <w:rsid w:val="00575BCA"/>
    <w:rsid w:val="005B0344"/>
    <w:rsid w:val="005B520E"/>
    <w:rsid w:val="005E02C9"/>
    <w:rsid w:val="005E2800"/>
    <w:rsid w:val="005E4C4A"/>
    <w:rsid w:val="00622552"/>
    <w:rsid w:val="006347CF"/>
    <w:rsid w:val="00635859"/>
    <w:rsid w:val="00645D22"/>
    <w:rsid w:val="00651A08"/>
    <w:rsid w:val="00654204"/>
    <w:rsid w:val="00661295"/>
    <w:rsid w:val="006618DC"/>
    <w:rsid w:val="00670434"/>
    <w:rsid w:val="006771AB"/>
    <w:rsid w:val="006A3AF0"/>
    <w:rsid w:val="006B6B66"/>
    <w:rsid w:val="006E455B"/>
    <w:rsid w:val="006F1F50"/>
    <w:rsid w:val="006F6B20"/>
    <w:rsid w:val="006F6D3D"/>
    <w:rsid w:val="00704134"/>
    <w:rsid w:val="00706B54"/>
    <w:rsid w:val="00715BEA"/>
    <w:rsid w:val="0073331A"/>
    <w:rsid w:val="00740EEA"/>
    <w:rsid w:val="00744029"/>
    <w:rsid w:val="00777404"/>
    <w:rsid w:val="00794804"/>
    <w:rsid w:val="007A0A7B"/>
    <w:rsid w:val="007A73B5"/>
    <w:rsid w:val="007B33F1"/>
    <w:rsid w:val="007C0308"/>
    <w:rsid w:val="007C2FF2"/>
    <w:rsid w:val="007D6232"/>
    <w:rsid w:val="007F1F99"/>
    <w:rsid w:val="007F768F"/>
    <w:rsid w:val="008008BC"/>
    <w:rsid w:val="0080791D"/>
    <w:rsid w:val="00873603"/>
    <w:rsid w:val="00885B6D"/>
    <w:rsid w:val="008A2C7D"/>
    <w:rsid w:val="008C4B23"/>
    <w:rsid w:val="008D07A2"/>
    <w:rsid w:val="008E25A6"/>
    <w:rsid w:val="008F30D5"/>
    <w:rsid w:val="008F6E2C"/>
    <w:rsid w:val="009303D9"/>
    <w:rsid w:val="00933C64"/>
    <w:rsid w:val="00942C12"/>
    <w:rsid w:val="00972203"/>
    <w:rsid w:val="009855BE"/>
    <w:rsid w:val="009A768C"/>
    <w:rsid w:val="009C36DF"/>
    <w:rsid w:val="009C663C"/>
    <w:rsid w:val="009D0264"/>
    <w:rsid w:val="009F1BDD"/>
    <w:rsid w:val="00A059B3"/>
    <w:rsid w:val="00A14DB1"/>
    <w:rsid w:val="00A20D79"/>
    <w:rsid w:val="00A21D19"/>
    <w:rsid w:val="00A23AB7"/>
    <w:rsid w:val="00A2589B"/>
    <w:rsid w:val="00A31512"/>
    <w:rsid w:val="00A33C26"/>
    <w:rsid w:val="00A650DC"/>
    <w:rsid w:val="00A83751"/>
    <w:rsid w:val="00AA3BD8"/>
    <w:rsid w:val="00AC615A"/>
    <w:rsid w:val="00AE241C"/>
    <w:rsid w:val="00AE3409"/>
    <w:rsid w:val="00AE5D7A"/>
    <w:rsid w:val="00AF5184"/>
    <w:rsid w:val="00B011A9"/>
    <w:rsid w:val="00B11A60"/>
    <w:rsid w:val="00B22613"/>
    <w:rsid w:val="00B52A8D"/>
    <w:rsid w:val="00B6781A"/>
    <w:rsid w:val="00B969CF"/>
    <w:rsid w:val="00BA1025"/>
    <w:rsid w:val="00BC2846"/>
    <w:rsid w:val="00BC3420"/>
    <w:rsid w:val="00BE7D3C"/>
    <w:rsid w:val="00BF00DE"/>
    <w:rsid w:val="00BF5FF6"/>
    <w:rsid w:val="00C0207F"/>
    <w:rsid w:val="00C02118"/>
    <w:rsid w:val="00C16117"/>
    <w:rsid w:val="00C3075A"/>
    <w:rsid w:val="00C355FF"/>
    <w:rsid w:val="00C46F83"/>
    <w:rsid w:val="00C76FFC"/>
    <w:rsid w:val="00C919A4"/>
    <w:rsid w:val="00C91EE7"/>
    <w:rsid w:val="00CA4392"/>
    <w:rsid w:val="00CC393F"/>
    <w:rsid w:val="00CD0F04"/>
    <w:rsid w:val="00CD2A96"/>
    <w:rsid w:val="00D13749"/>
    <w:rsid w:val="00D2176E"/>
    <w:rsid w:val="00D22B67"/>
    <w:rsid w:val="00D236D5"/>
    <w:rsid w:val="00D632BE"/>
    <w:rsid w:val="00D72D06"/>
    <w:rsid w:val="00D7522C"/>
    <w:rsid w:val="00D7536F"/>
    <w:rsid w:val="00D76668"/>
    <w:rsid w:val="00DA6E2F"/>
    <w:rsid w:val="00DB43A8"/>
    <w:rsid w:val="00DC76ED"/>
    <w:rsid w:val="00DE0C44"/>
    <w:rsid w:val="00E331A4"/>
    <w:rsid w:val="00E61E12"/>
    <w:rsid w:val="00E7596C"/>
    <w:rsid w:val="00E77032"/>
    <w:rsid w:val="00E878F2"/>
    <w:rsid w:val="00E941E4"/>
    <w:rsid w:val="00EA1E36"/>
    <w:rsid w:val="00EB3B7E"/>
    <w:rsid w:val="00EC21AC"/>
    <w:rsid w:val="00ED0149"/>
    <w:rsid w:val="00EF7DE3"/>
    <w:rsid w:val="00F03103"/>
    <w:rsid w:val="00F12284"/>
    <w:rsid w:val="00F271DE"/>
    <w:rsid w:val="00F627DA"/>
    <w:rsid w:val="00F7288F"/>
    <w:rsid w:val="00F82C3A"/>
    <w:rsid w:val="00F847A6"/>
    <w:rsid w:val="00F8565E"/>
    <w:rsid w:val="00F9441B"/>
    <w:rsid w:val="00F96569"/>
    <w:rsid w:val="00FA4C32"/>
    <w:rsid w:val="00FB17FC"/>
    <w:rsid w:val="00FB465B"/>
    <w:rsid w:val="00FD6CDF"/>
    <w:rsid w:val="00FE1A9B"/>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21AC"/>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450"/>
        <w:tab w:val="num" w:pos="2610"/>
      </w:tabs>
      <w:spacing w:before="120" w:after="60"/>
      <w:ind w:left="2538"/>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885B6D"/>
    <w:rPr>
      <w:sz w:val="24"/>
      <w:szCs w:val="24"/>
    </w:rPr>
  </w:style>
  <w:style w:type="paragraph" w:styleId="ListParagraph">
    <w:name w:val="List Paragraph"/>
    <w:basedOn w:val="Normal"/>
    <w:uiPriority w:val="34"/>
    <w:qFormat/>
    <w:rsid w:val="00622552"/>
    <w:pPr>
      <w:ind w:left="720"/>
      <w:contextualSpacing/>
    </w:pPr>
  </w:style>
  <w:style w:type="character" w:customStyle="1" w:styleId="Heading2Char">
    <w:name w:val="Heading 2 Char"/>
    <w:basedOn w:val="DefaultParagraphFont"/>
    <w:link w:val="Heading2"/>
    <w:rsid w:val="00B011A9"/>
    <w:rPr>
      <w:i/>
      <w:iCs/>
      <w:noProof/>
    </w:rPr>
  </w:style>
  <w:style w:type="character" w:customStyle="1" w:styleId="Heading3Char">
    <w:name w:val="Heading 3 Char"/>
    <w:basedOn w:val="DefaultParagraphFont"/>
    <w:link w:val="Heading3"/>
    <w:rsid w:val="00A21D19"/>
    <w:rPr>
      <w:i/>
      <w:iCs/>
      <w:noProof/>
    </w:rPr>
  </w:style>
  <w:style w:type="character" w:customStyle="1" w:styleId="math-inline">
    <w:name w:val="math-inline"/>
    <w:basedOn w:val="DefaultParagraphFont"/>
    <w:rsid w:val="00330A60"/>
  </w:style>
  <w:style w:type="table" w:styleId="TableGrid">
    <w:name w:val="Table Grid"/>
    <w:basedOn w:val="TableNormal"/>
    <w:uiPriority w:val="39"/>
    <w:rsid w:val="00330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92D8C"/>
    <w:rPr>
      <w:smallCaps/>
      <w:noProof/>
    </w:rPr>
  </w:style>
  <w:style w:type="character" w:styleId="Strong">
    <w:name w:val="Strong"/>
    <w:basedOn w:val="DefaultParagraphFont"/>
    <w:uiPriority w:val="22"/>
    <w:qFormat/>
    <w:rsid w:val="00A14DB1"/>
    <w:rPr>
      <w:b/>
      <w:bCs/>
    </w:rPr>
  </w:style>
  <w:style w:type="character" w:styleId="Emphasis">
    <w:name w:val="Emphasis"/>
    <w:basedOn w:val="DefaultParagraphFont"/>
    <w:uiPriority w:val="20"/>
    <w:qFormat/>
    <w:rsid w:val="00A315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vezeeta.com" TargetMode="External"/><Relationship Id="rId18" Type="http://schemas.openxmlformats.org/officeDocument/2006/relationships/hyperlink" Target="https://acinoedudoc.com/wp-content/uploads/2024/04/2021-ACOG-Anemia_in_pregnancy.pdf" TargetMode="External"/><Relationship Id="rId26" Type="http://schemas.openxmlformats.org/officeDocument/2006/relationships/hyperlink" Target="https://mothertobaby.org/fact-sheets/topical-acne-treatments-pregnancy" TargetMode="External"/><Relationship Id="rId39" Type="http://schemas.openxmlformats.org/officeDocument/2006/relationships/hyperlink" Target="https://www.healthline.com/health/beauty-skin-care/non-toxic-nail-polish" TargetMode="External"/><Relationship Id="rId21" Type="http://schemas.openxmlformats.org/officeDocument/2006/relationships/hyperlink" Target="https://emedicine.medscape.com/article/2074001-overview" TargetMode="External"/><Relationship Id="rId34" Type="http://schemas.openxmlformats.org/officeDocument/2006/relationships/hyperlink" Target="https://www.fda.gov/cosmetics/potential-contaminants-cosmetics/lead-cosmetic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cog.org/womens-health/faqs/routine-tests-during-pregnancy" TargetMode="External"/><Relationship Id="rId20" Type="http://schemas.openxmlformats.org/officeDocument/2006/relationships/hyperlink" Target="https://drkumo.com/normal-blood-sugar-levels-chart-for-pregnancy" TargetMode="External"/><Relationship Id="rId29" Type="http://schemas.openxmlformats.org/officeDocument/2006/relationships/hyperlink" Target="https://www.babycentre.co.uk/x536449/is-it-safe-to-use-essential-oils-while-im-pregnan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ar/news/item/03-08-1444-a-woman-dies-every-two-minutes-due-to-pregnancy-or-childbirth--un-agencies" TargetMode="External"/><Relationship Id="rId24" Type="http://schemas.openxmlformats.org/officeDocument/2006/relationships/hyperlink" Target="https://images.drlogy.com/assets/uploads/lab/pdf/Hepatitis-C-Virus-HCV-test-report-format-example-sample-template-Drlogy-lab-report.pdf" TargetMode="External"/><Relationship Id="rId32" Type="http://schemas.openxmlformats.org/officeDocument/2006/relationships/hyperlink" Target="https://hsph.harvard.edu/news/phthalates-exposure-pregnancy-loss-gestational-diabetes" TargetMode="External"/><Relationship Id="rId37" Type="http://schemas.openxmlformats.org/officeDocument/2006/relationships/hyperlink" Target="https://www.drugs.com/pregnancy/tretinoin-topical.html" TargetMode="External"/><Relationship Id="rId40" Type="http://schemas.openxmlformats.org/officeDocument/2006/relationships/hyperlink" Target="https://huggingface.co/datasets/electricsheepafrica/maternal-health-pregnancy" TargetMode="External"/><Relationship Id="rId5" Type="http://schemas.openxmlformats.org/officeDocument/2006/relationships/webSettings" Target="webSettings.xml"/><Relationship Id="rId15" Type="http://schemas.openxmlformats.org/officeDocument/2006/relationships/hyperlink" Target="https://yuka.io/en" TargetMode="External"/><Relationship Id="rId23" Type="http://schemas.openxmlformats.org/officeDocument/2006/relationships/hyperlink" Target="https://www.perinatology.com/Reference/Reference%20Ranges/Lymphocytes.htm" TargetMode="External"/><Relationship Id="rId28" Type="http://schemas.openxmlformats.org/officeDocument/2006/relationships/hyperlink" Target="https://www.mdacne.com/article/skincare-safety-in-pregnancy" TargetMode="External"/><Relationship Id="rId36" Type="http://schemas.openxmlformats.org/officeDocument/2006/relationships/hyperlink" Target="https://www.ewg.org/what-are-parabens" TargetMode="External"/><Relationship Id="rId10" Type="http://schemas.openxmlformats.org/officeDocument/2006/relationships/hyperlink" Target="https://www.sciencedirect.com/science/article/pii/S0168822721004095" TargetMode="External"/><Relationship Id="rId19" Type="http://schemas.openxmlformats.org/officeDocument/2006/relationships/hyperlink" Target="https://www.glowm.com/article/heading/vol-2--maternal-health-and-disorders-in-pregnancy--hematological-normal-ranges-in-pregnancy/id/413403" TargetMode="External"/><Relationship Id="rId31" Type="http://schemas.openxmlformats.org/officeDocument/2006/relationships/hyperlink" Target="https://jamanetwork.com/journals/jama/fullarticle/2733085"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flo.health" TargetMode="External"/><Relationship Id="rId22" Type="http://schemas.openxmlformats.org/officeDocument/2006/relationships/hyperlink" Target="https://www.drlogy.com/test/hepatitis-b-surface-antigen-hbsag" TargetMode="External"/><Relationship Id="rId27" Type="http://schemas.openxmlformats.org/officeDocument/2006/relationships/hyperlink" Target="https://www.healthline.com/health/pregnancy/pregnancy-safe-skin-care" TargetMode="External"/><Relationship Id="rId30" Type="http://schemas.openxmlformats.org/officeDocument/2006/relationships/hyperlink" Target="https://www.drugs.com/pregnancy/adapalene-topical.html" TargetMode="External"/><Relationship Id="rId35" Type="http://schemas.openxmlformats.org/officeDocument/2006/relationships/hyperlink" Target="https://mothertobaby.org/fact-sheets/isotretinoin-accutane-pregnancy"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acog.org/womens-health/faqs/skin-conditions-during-pregnancy" TargetMode="External"/><Relationship Id="rId17" Type="http://schemas.openxmlformats.org/officeDocument/2006/relationships/hyperlink" Target="https://ddh.com.ph/hospital-news/6-essential-prenatal-laboratory-tests-for-expecting-mothers-2/" TargetMode="External"/><Relationship Id="rId25" Type="http://schemas.openxmlformats.org/officeDocument/2006/relationships/hyperlink" Target="https://www.healthline.com/health/tsh-normal-range-by-age" TargetMode="External"/><Relationship Id="rId33" Type="http://schemas.openxmlformats.org/officeDocument/2006/relationships/hyperlink" Target="https://www.who.int/publications/i/item/WHO-CED-PHE-EPE-19.13" TargetMode="External"/><Relationship Id="rId38" Type="http://schemas.openxmlformats.org/officeDocument/2006/relationships/hyperlink" Target="https://www.sciencedirect.com/topics/pharmacology-toxicology-and-pharmaceutical-science/2-phenoxyethan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5008</Words>
  <Characters>28548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eman elnaggar</cp:lastModifiedBy>
  <cp:revision>4</cp:revision>
  <cp:lastPrinted>2026-03-12T22:24:00Z</cp:lastPrinted>
  <dcterms:created xsi:type="dcterms:W3CDTF">2026-03-28T23:01:00Z</dcterms:created>
  <dcterms:modified xsi:type="dcterms:W3CDTF">2026-03-28T23:47:00Z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02a1f642-d025-4aef-bf7d-4f480f56896c</vt:lpwstr>
  </property>
</Properties>
</file>