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A21FC">
      <w:pPr>
        <w:autoSpaceDE w:val="0"/>
        <w:autoSpaceDN w:val="0"/>
        <w:adjustRightInd w:val="0"/>
        <w:spacing w:line="276" w:lineRule="auto"/>
        <w:jc w:val="both"/>
        <w:rPr>
          <w:rFonts w:eastAsia="Calibri" w:asciiTheme="majorBidi" w:hAnsiTheme="majorBidi" w:cstheme="majorBidi"/>
          <w:b/>
          <w:bCs/>
          <w:sz w:val="44"/>
          <w:szCs w:val="44"/>
        </w:rPr>
      </w:pPr>
      <w:r>
        <w:rPr>
          <w:rFonts w:eastAsia="Calibri" w:asciiTheme="majorBidi" w:hAnsiTheme="majorBidi" w:cstheme="majorBidi"/>
          <w:color w:val="000000"/>
          <w:szCs w:val="24"/>
        </w:rPr>
        <w:drawing>
          <wp:anchor distT="0" distB="0" distL="114300" distR="114300" simplePos="0" relativeHeight="251660288" behindDoc="0" locked="0" layoutInCell="1" allowOverlap="1">
            <wp:simplePos x="0" y="0"/>
            <wp:positionH relativeFrom="column">
              <wp:posOffset>-323850</wp:posOffset>
            </wp:positionH>
            <wp:positionV relativeFrom="paragraph">
              <wp:posOffset>9525</wp:posOffset>
            </wp:positionV>
            <wp:extent cx="1200150" cy="1200150"/>
            <wp:effectExtent l="0" t="0" r="0" b="0"/>
            <wp:wrapNone/>
            <wp:docPr id="4"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00150" cy="1200150"/>
                    </a:xfrm>
                    <a:prstGeom prst="rect">
                      <a:avLst/>
                    </a:prstGeom>
                    <a:noFill/>
                  </pic:spPr>
                </pic:pic>
              </a:graphicData>
            </a:graphic>
          </wp:anchor>
        </w:drawing>
      </w:r>
    </w:p>
    <w:p w14:paraId="0B06ADDF">
      <w:pPr>
        <w:autoSpaceDE w:val="0"/>
        <w:autoSpaceDN w:val="0"/>
        <w:adjustRightInd w:val="0"/>
        <w:spacing w:line="276" w:lineRule="auto"/>
        <w:ind w:left="720" w:firstLine="720"/>
        <w:jc w:val="both"/>
        <w:rPr>
          <w:rFonts w:eastAsia="Calibri" w:asciiTheme="majorBidi" w:hAnsiTheme="majorBidi" w:cstheme="majorBidi"/>
          <w:b/>
          <w:sz w:val="40"/>
          <w:szCs w:val="36"/>
        </w:rPr>
      </w:pPr>
      <w:r>
        <w:rPr>
          <w:rFonts w:eastAsia="Calibri" w:asciiTheme="majorBidi" w:hAnsiTheme="majorBidi" w:cstheme="majorBidi"/>
          <w:b/>
          <w:sz w:val="44"/>
          <w:szCs w:val="44"/>
        </w:rPr>
        <w:t>COMSATS University Islamabad (CUI)</w:t>
      </w:r>
    </w:p>
    <w:p w14:paraId="1A48F804">
      <w:pPr>
        <w:autoSpaceDE w:val="0"/>
        <w:autoSpaceDN w:val="0"/>
        <w:adjustRightInd w:val="0"/>
        <w:spacing w:line="276" w:lineRule="auto"/>
        <w:jc w:val="both"/>
        <w:rPr>
          <w:rFonts w:eastAsia="Calibri" w:asciiTheme="majorBidi" w:hAnsiTheme="majorBidi" w:cstheme="majorBidi"/>
          <w:b/>
          <w:bCs/>
          <w:sz w:val="44"/>
          <w:szCs w:val="44"/>
        </w:rPr>
      </w:pPr>
    </w:p>
    <w:p w14:paraId="7C5F672C">
      <w:pPr>
        <w:spacing w:before="240" w:after="100" w:afterAutospacing="1" w:line="276" w:lineRule="auto"/>
        <w:jc w:val="center"/>
        <w:rPr>
          <w:rFonts w:asciiTheme="majorBidi" w:hAnsiTheme="majorBidi" w:cstheme="majorBidi"/>
          <w:b/>
          <w:color w:val="000000" w:themeColor="text1"/>
          <w:kern w:val="28"/>
          <w:sz w:val="36"/>
          <w:szCs w:val="36"/>
          <w14:textFill>
            <w14:solidFill>
              <w14:schemeClr w14:val="tx1"/>
            </w14:solidFill>
          </w14:textFill>
        </w:rPr>
      </w:pPr>
      <w:r>
        <w:rPr>
          <w:rFonts w:asciiTheme="majorBidi" w:hAnsiTheme="majorBidi" w:cstheme="majorBidi"/>
          <w:b/>
          <w:color w:val="000000" w:themeColor="text1"/>
          <w:kern w:val="28"/>
          <w:sz w:val="40"/>
          <w:szCs w:val="40"/>
          <w14:textFill>
            <w14:solidFill>
              <w14:schemeClr w14:val="tx1"/>
            </w14:solidFill>
          </w14:textFill>
        </w:rPr>
        <w:t>Project Proposal</w:t>
      </w:r>
    </w:p>
    <w:p w14:paraId="73060C40">
      <w:pPr>
        <w:spacing w:before="240" w:line="276" w:lineRule="auto"/>
        <w:jc w:val="center"/>
        <w:rPr>
          <w:rFonts w:asciiTheme="majorBidi" w:hAnsiTheme="majorBidi" w:cstheme="majorBidi"/>
          <w:b/>
          <w:color w:val="000000" w:themeColor="text1"/>
          <w:kern w:val="28"/>
          <w:sz w:val="40"/>
          <w:szCs w:val="40"/>
          <w14:textFill>
            <w14:solidFill>
              <w14:schemeClr w14:val="tx1"/>
            </w14:solidFill>
          </w14:textFill>
        </w:rPr>
      </w:pPr>
      <w:r>
        <w:rPr>
          <w:rFonts w:asciiTheme="majorBidi" w:hAnsiTheme="majorBidi" w:cstheme="majorBidi"/>
          <w:b/>
          <w:color w:val="000000" w:themeColor="text1"/>
          <w:kern w:val="28"/>
          <w:sz w:val="36"/>
          <w:szCs w:val="36"/>
          <w14:textFill>
            <w14:solidFill>
              <w14:schemeClr w14:val="tx1"/>
            </w14:solidFill>
          </w14:textFill>
        </w:rPr>
        <w:t>for</w:t>
      </w:r>
      <w:r>
        <w:rPr>
          <w:rFonts w:asciiTheme="majorBidi" w:hAnsiTheme="majorBidi" w:cstheme="majorBidi"/>
          <w:b/>
          <w:color w:val="000000" w:themeColor="text1"/>
          <w:kern w:val="28"/>
          <w:sz w:val="40"/>
          <w:szCs w:val="40"/>
          <w14:textFill>
            <w14:solidFill>
              <w14:schemeClr w14:val="tx1"/>
            </w14:solidFill>
          </w14:textFill>
        </w:rPr>
        <w:br w:type="textWrapping"/>
      </w:r>
    </w:p>
    <w:p w14:paraId="4A10EA76">
      <w:pPr>
        <w:autoSpaceDE w:val="0"/>
        <w:autoSpaceDN w:val="0"/>
        <w:adjustRightInd w:val="0"/>
        <w:spacing w:line="276" w:lineRule="auto"/>
        <w:jc w:val="center"/>
        <w:rPr>
          <w:rFonts w:eastAsia="Calibri" w:asciiTheme="majorBidi" w:hAnsiTheme="majorBidi" w:cstheme="majorBidi"/>
          <w:b/>
          <w:color w:val="000000" w:themeColor="text1"/>
          <w:sz w:val="36"/>
          <w14:textFill>
            <w14:solidFill>
              <w14:schemeClr w14:val="tx1"/>
            </w14:solidFill>
          </w14:textFill>
        </w:rPr>
      </w:pPr>
      <w:r>
        <w:rPr>
          <w:rFonts w:eastAsia="Calibri" w:asciiTheme="majorBidi" w:hAnsiTheme="majorBidi" w:cstheme="majorBidi"/>
          <w:b/>
          <w:color w:val="000000" w:themeColor="text1"/>
          <w:sz w:val="36"/>
          <w14:textFill>
            <w14:solidFill>
              <w14:schemeClr w14:val="tx1"/>
            </w14:solidFill>
          </w14:textFill>
        </w:rPr>
        <w:t>OVULITE</w:t>
      </w:r>
    </w:p>
    <w:p w14:paraId="05FF8A69">
      <w:pPr>
        <w:autoSpaceDE w:val="0"/>
        <w:autoSpaceDN w:val="0"/>
        <w:adjustRightInd w:val="0"/>
        <w:spacing w:line="276" w:lineRule="auto"/>
        <w:jc w:val="center"/>
        <w:rPr>
          <w:rFonts w:eastAsia="Calibri" w:asciiTheme="majorBidi" w:hAnsiTheme="majorBidi" w:cstheme="majorBidi"/>
          <w:color w:val="000000" w:themeColor="text1"/>
          <w:sz w:val="32"/>
          <w:szCs w:val="24"/>
          <w14:textFill>
            <w14:solidFill>
              <w14:schemeClr w14:val="tx1"/>
            </w14:solidFill>
          </w14:textFill>
        </w:rPr>
      </w:pPr>
      <w:r>
        <w:rPr>
          <w:rFonts w:eastAsia="Calibri" w:asciiTheme="majorBidi" w:hAnsiTheme="majorBidi" w:cstheme="majorBidi"/>
          <w:color w:val="000000" w:themeColor="text1"/>
          <w:sz w:val="36"/>
          <w14:textFill>
            <w14:solidFill>
              <w14:schemeClr w14:val="tx1"/>
            </w14:solidFill>
          </w14:textFill>
        </w:rPr>
        <w:br w:type="textWrapping"/>
      </w:r>
    </w:p>
    <w:p w14:paraId="376D93F2">
      <w:pPr>
        <w:autoSpaceDE w:val="0"/>
        <w:autoSpaceDN w:val="0"/>
        <w:adjustRightInd w:val="0"/>
        <w:spacing w:line="276" w:lineRule="auto"/>
        <w:jc w:val="center"/>
        <w:rPr>
          <w:rFonts w:eastAsia="Calibri" w:asciiTheme="majorBidi" w:hAnsiTheme="majorBidi" w:cstheme="majorBidi"/>
          <w:b/>
          <w:color w:val="000000" w:themeColor="text1"/>
          <w:sz w:val="42"/>
          <w:szCs w:val="24"/>
          <w14:textFill>
            <w14:solidFill>
              <w14:schemeClr w14:val="tx1"/>
            </w14:solidFill>
          </w14:textFill>
        </w:rPr>
      </w:pPr>
      <w:r>
        <w:rPr>
          <w:rFonts w:eastAsia="Calibri" w:asciiTheme="majorBidi" w:hAnsiTheme="majorBidi" w:cstheme="majorBidi"/>
          <w:color w:val="000000" w:themeColor="text1"/>
          <w:sz w:val="32"/>
          <w:szCs w:val="24"/>
          <w14:textFill>
            <w14:solidFill>
              <w14:schemeClr w14:val="tx1"/>
            </w14:solidFill>
          </w14:textFill>
        </w:rPr>
        <w:t>Version 1.0</w:t>
      </w:r>
    </w:p>
    <w:p w14:paraId="01D16E6E">
      <w:pPr>
        <w:autoSpaceDE w:val="0"/>
        <w:autoSpaceDN w:val="0"/>
        <w:adjustRightInd w:val="0"/>
        <w:spacing w:line="276" w:lineRule="auto"/>
        <w:jc w:val="center"/>
        <w:rPr>
          <w:rFonts w:eastAsia="Calibri" w:asciiTheme="majorBidi" w:hAnsiTheme="majorBidi" w:cstheme="majorBidi"/>
          <w:b/>
          <w:bCs/>
          <w:i/>
          <w:color w:val="000000" w:themeColor="text1"/>
          <w:sz w:val="36"/>
          <w:szCs w:val="36"/>
          <w14:textFill>
            <w14:solidFill>
              <w14:schemeClr w14:val="tx1"/>
            </w14:solidFill>
          </w14:textFill>
        </w:rPr>
      </w:pPr>
      <w:r>
        <w:rPr>
          <w:rFonts w:eastAsia="Calibri" w:asciiTheme="majorBidi" w:hAnsiTheme="majorBidi" w:cstheme="majorBidi"/>
          <w:b/>
          <w:bCs/>
          <w:i/>
          <w:color w:val="000000" w:themeColor="text1"/>
          <w:sz w:val="36"/>
          <w:szCs w:val="36"/>
          <w14:textFill>
            <w14:solidFill>
              <w14:schemeClr w14:val="tx1"/>
            </w14:solidFill>
          </w14:textFill>
        </w:rPr>
        <w:br w:type="textWrapping"/>
      </w:r>
      <w:r>
        <w:rPr>
          <w:rFonts w:eastAsia="Calibri" w:asciiTheme="majorBidi" w:hAnsiTheme="majorBidi" w:cstheme="majorBidi"/>
          <w:b/>
          <w:bCs/>
          <w:i/>
          <w:color w:val="000000" w:themeColor="text1"/>
          <w:sz w:val="36"/>
          <w:szCs w:val="36"/>
          <w14:textFill>
            <w14:solidFill>
              <w14:schemeClr w14:val="tx1"/>
            </w14:solidFill>
          </w14:textFill>
        </w:rPr>
        <w:t>By</w:t>
      </w:r>
    </w:p>
    <w:p w14:paraId="5A861853">
      <w:pPr>
        <w:tabs>
          <w:tab w:val="left" w:pos="5655"/>
        </w:tabs>
        <w:autoSpaceDE w:val="0"/>
        <w:autoSpaceDN w:val="0"/>
        <w:adjustRightInd w:val="0"/>
        <w:spacing w:line="276" w:lineRule="auto"/>
        <w:jc w:val="center"/>
        <w:rPr>
          <w:rFonts w:eastAsia="Calibri" w:asciiTheme="majorBidi" w:hAnsiTheme="majorBidi" w:cstheme="majorBidi"/>
          <w:b/>
          <w:color w:val="000000" w:themeColor="text1"/>
          <w:sz w:val="28"/>
          <w:szCs w:val="28"/>
          <w14:textFill>
            <w14:solidFill>
              <w14:schemeClr w14:val="tx1"/>
            </w14:solidFill>
          </w14:textFill>
        </w:rPr>
      </w:pPr>
      <w:r>
        <w:rPr>
          <w:rFonts w:eastAsia="Calibri" w:asciiTheme="majorBidi" w:hAnsiTheme="majorBidi" w:cstheme="majorBidi"/>
          <w:b/>
          <w:color w:val="000000" w:themeColor="text1"/>
          <w:sz w:val="32"/>
          <w:szCs w:val="32"/>
          <w14:textFill>
            <w14:solidFill>
              <w14:schemeClr w14:val="tx1"/>
            </w14:solidFill>
          </w14:textFill>
        </w:rPr>
        <w:t xml:space="preserve">Eman Malik      </w:t>
      </w:r>
      <w:r>
        <w:rPr>
          <w:rFonts w:eastAsia="Calibri" w:asciiTheme="majorBidi" w:hAnsiTheme="majorBidi" w:cstheme="majorBidi"/>
          <w:b/>
          <w:bCs/>
          <w:color w:val="000000" w:themeColor="text1"/>
          <w:sz w:val="28"/>
          <w:szCs w:val="28"/>
          <w14:textFill>
            <w14:solidFill>
              <w14:schemeClr w14:val="tx1"/>
            </w14:solidFill>
          </w14:textFill>
        </w:rPr>
        <w:t>CIIT/</w:t>
      </w:r>
      <w:r>
        <w:rPr>
          <w:rFonts w:eastAsia="Calibri" w:asciiTheme="majorBidi" w:hAnsiTheme="majorBidi" w:cstheme="majorBidi"/>
          <w:b/>
          <w:color w:val="000000" w:themeColor="text1"/>
          <w:sz w:val="28"/>
          <w:szCs w:val="28"/>
          <w14:textFill>
            <w14:solidFill>
              <w14:schemeClr w14:val="tx1"/>
            </w14:solidFill>
          </w14:textFill>
        </w:rPr>
        <w:t>SP23-BDS-012/ISB</w:t>
      </w:r>
    </w:p>
    <w:p w14:paraId="656001FE">
      <w:pPr>
        <w:autoSpaceDE w:val="0"/>
        <w:autoSpaceDN w:val="0"/>
        <w:adjustRightInd w:val="0"/>
        <w:spacing w:line="276" w:lineRule="auto"/>
        <w:jc w:val="center"/>
        <w:rPr>
          <w:rFonts w:eastAsia="Calibri" w:asciiTheme="majorBidi" w:hAnsiTheme="majorBidi" w:cstheme="majorBidi"/>
          <w:b/>
          <w:color w:val="000000" w:themeColor="text1"/>
          <w:sz w:val="32"/>
          <w:szCs w:val="32"/>
          <w14:textFill>
            <w14:solidFill>
              <w14:schemeClr w14:val="tx1"/>
            </w14:solidFill>
          </w14:textFill>
        </w:rPr>
      </w:pPr>
      <w:r>
        <w:rPr>
          <w:rFonts w:eastAsia="Calibri" w:asciiTheme="majorBidi" w:hAnsiTheme="majorBidi" w:cstheme="majorBidi"/>
          <w:b/>
          <w:color w:val="000000" w:themeColor="text1"/>
          <w:sz w:val="32"/>
          <w:szCs w:val="32"/>
          <w14:textFill>
            <w14:solidFill>
              <w14:schemeClr w14:val="tx1"/>
            </w14:solidFill>
          </w14:textFill>
        </w:rPr>
        <w:t xml:space="preserve">Inshal Zafar      </w:t>
      </w:r>
      <w:r>
        <w:rPr>
          <w:rFonts w:eastAsia="Calibri" w:asciiTheme="majorBidi" w:hAnsiTheme="majorBidi" w:cstheme="majorBidi"/>
          <w:b/>
          <w:bCs/>
          <w:color w:val="000000" w:themeColor="text1"/>
          <w:sz w:val="28"/>
          <w:szCs w:val="28"/>
          <w14:textFill>
            <w14:solidFill>
              <w14:schemeClr w14:val="tx1"/>
            </w14:solidFill>
          </w14:textFill>
        </w:rPr>
        <w:t>CIIT/</w:t>
      </w:r>
      <w:r>
        <w:rPr>
          <w:rFonts w:eastAsia="Calibri" w:asciiTheme="majorBidi" w:hAnsiTheme="majorBidi" w:cstheme="majorBidi"/>
          <w:b/>
          <w:color w:val="000000" w:themeColor="text1"/>
          <w:sz w:val="28"/>
          <w:szCs w:val="28"/>
          <w14:textFill>
            <w14:solidFill>
              <w14:schemeClr w14:val="tx1"/>
            </w14:solidFill>
          </w14:textFill>
        </w:rPr>
        <w:t>SP23-BDS-021/ISB</w:t>
      </w:r>
    </w:p>
    <w:p w14:paraId="2F3955F3">
      <w:pPr>
        <w:autoSpaceDE w:val="0"/>
        <w:autoSpaceDN w:val="0"/>
        <w:adjustRightInd w:val="0"/>
        <w:spacing w:line="276" w:lineRule="auto"/>
        <w:jc w:val="center"/>
        <w:rPr>
          <w:rFonts w:eastAsia="Calibri" w:asciiTheme="majorBidi" w:hAnsiTheme="majorBidi" w:cstheme="majorBidi"/>
          <w:b/>
          <w:i/>
          <w:color w:val="000000" w:themeColor="text1"/>
          <w:sz w:val="36"/>
          <w:szCs w:val="36"/>
          <w14:textFill>
            <w14:solidFill>
              <w14:schemeClr w14:val="tx1"/>
            </w14:solidFill>
          </w14:textFill>
        </w:rPr>
      </w:pPr>
    </w:p>
    <w:p w14:paraId="45A31B9A">
      <w:pPr>
        <w:autoSpaceDE w:val="0"/>
        <w:autoSpaceDN w:val="0"/>
        <w:adjustRightInd w:val="0"/>
        <w:spacing w:line="276" w:lineRule="auto"/>
        <w:jc w:val="center"/>
        <w:rPr>
          <w:rFonts w:eastAsia="Calibri" w:asciiTheme="majorBidi" w:hAnsiTheme="majorBidi" w:cstheme="majorBidi"/>
          <w:b/>
          <w:color w:val="000000" w:themeColor="text1"/>
          <w:sz w:val="32"/>
          <w:szCs w:val="32"/>
          <w14:textFill>
            <w14:solidFill>
              <w14:schemeClr w14:val="tx1"/>
            </w14:solidFill>
          </w14:textFill>
        </w:rPr>
      </w:pPr>
      <w:r>
        <w:rPr>
          <w:rFonts w:eastAsia="Calibri" w:asciiTheme="majorBidi" w:hAnsiTheme="majorBidi" w:cstheme="majorBidi"/>
          <w:b/>
          <w:i/>
          <w:color w:val="000000" w:themeColor="text1"/>
          <w:sz w:val="36"/>
          <w:szCs w:val="36"/>
          <w14:textFill>
            <w14:solidFill>
              <w14:schemeClr w14:val="tx1"/>
            </w14:solidFill>
          </w14:textFill>
        </w:rPr>
        <w:t>Supervisor</w:t>
      </w:r>
      <w:r>
        <w:rPr>
          <w:rFonts w:eastAsia="Calibri" w:asciiTheme="majorBidi" w:hAnsiTheme="majorBidi" w:cstheme="majorBidi"/>
          <w:b/>
          <w:i/>
          <w:color w:val="000000" w:themeColor="text1"/>
          <w:sz w:val="30"/>
          <w:szCs w:val="30"/>
          <w14:textFill>
            <w14:solidFill>
              <w14:schemeClr w14:val="tx1"/>
            </w14:solidFill>
          </w14:textFill>
        </w:rPr>
        <w:br w:type="textWrapping"/>
      </w:r>
      <w:r>
        <w:rPr>
          <w:rFonts w:eastAsia="Calibri" w:asciiTheme="majorBidi" w:hAnsiTheme="majorBidi" w:cstheme="majorBidi"/>
          <w:b/>
          <w:i/>
          <w:color w:val="000000" w:themeColor="text1"/>
          <w:sz w:val="30"/>
          <w:szCs w:val="30"/>
          <w14:textFill>
            <w14:solidFill>
              <w14:schemeClr w14:val="tx1"/>
            </w14:solidFill>
          </w14:textFill>
        </w:rPr>
        <w:t>Dr. Nusrat Shaheen</w:t>
      </w:r>
    </w:p>
    <w:p w14:paraId="1D66B1FF">
      <w:pPr>
        <w:autoSpaceDE w:val="0"/>
        <w:autoSpaceDN w:val="0"/>
        <w:adjustRightInd w:val="0"/>
        <w:spacing w:line="276" w:lineRule="auto"/>
        <w:jc w:val="center"/>
        <w:rPr>
          <w:rFonts w:eastAsia="Calibri" w:asciiTheme="majorBidi" w:hAnsiTheme="majorBidi" w:cstheme="majorBidi"/>
          <w:bCs/>
          <w:i/>
          <w:iCs/>
          <w:color w:val="000000" w:themeColor="text1"/>
          <w:szCs w:val="36"/>
          <w14:textFill>
            <w14:solidFill>
              <w14:schemeClr w14:val="tx1"/>
            </w14:solidFill>
          </w14:textFill>
        </w:rPr>
      </w:pPr>
    </w:p>
    <w:p w14:paraId="07C74F51">
      <w:pPr>
        <w:keepNext/>
        <w:spacing w:before="60" w:after="60" w:line="276" w:lineRule="auto"/>
        <w:jc w:val="center"/>
        <w:rPr>
          <w:rFonts w:eastAsia="Calibri" w:asciiTheme="majorBidi" w:hAnsiTheme="majorBidi" w:cstheme="majorBidi"/>
          <w:b/>
          <w:i/>
          <w:color w:val="000000" w:themeColor="text1"/>
          <w:sz w:val="36"/>
          <w:szCs w:val="36"/>
          <w14:textFill>
            <w14:solidFill>
              <w14:schemeClr w14:val="tx1"/>
            </w14:solidFill>
          </w14:textFill>
        </w:rPr>
      </w:pPr>
    </w:p>
    <w:p w14:paraId="043A9B70">
      <w:pPr>
        <w:keepNext/>
        <w:spacing w:before="60" w:after="60" w:line="276" w:lineRule="auto"/>
        <w:jc w:val="center"/>
        <w:rPr>
          <w:rFonts w:eastAsia="Calibri" w:asciiTheme="majorBidi" w:hAnsiTheme="majorBidi" w:cstheme="majorBidi"/>
          <w:b/>
          <w:i/>
          <w:color w:val="000000" w:themeColor="text1"/>
          <w:sz w:val="36"/>
          <w:szCs w:val="36"/>
          <w14:textFill>
            <w14:solidFill>
              <w14:schemeClr w14:val="tx1"/>
            </w14:solidFill>
          </w14:textFill>
        </w:rPr>
      </w:pPr>
    </w:p>
    <w:p w14:paraId="5769D654">
      <w:pPr>
        <w:keepNext/>
        <w:spacing w:before="60" w:after="60" w:line="276" w:lineRule="auto"/>
        <w:jc w:val="center"/>
        <w:rPr>
          <w:rFonts w:asciiTheme="majorBidi" w:hAnsiTheme="majorBidi" w:cstheme="majorBidi"/>
          <w:b/>
          <w:bCs/>
          <w:i/>
          <w:iCs/>
          <w:color w:val="000000" w:themeColor="text1"/>
          <w:sz w:val="36"/>
          <w:szCs w:val="36"/>
          <w14:textFill>
            <w14:solidFill>
              <w14:schemeClr w14:val="tx1"/>
            </w14:solidFill>
          </w14:textFill>
        </w:rPr>
      </w:pPr>
    </w:p>
    <w:p w14:paraId="125028AA">
      <w:pPr>
        <w:keepNext/>
        <w:spacing w:before="60" w:after="60" w:line="276" w:lineRule="auto"/>
        <w:jc w:val="center"/>
        <w:rPr>
          <w:rFonts w:asciiTheme="majorBidi" w:hAnsiTheme="majorBidi" w:cstheme="majorBidi"/>
          <w:b/>
          <w:bCs/>
          <w:i/>
          <w:iCs/>
          <w:color w:val="000000" w:themeColor="text1"/>
          <w:sz w:val="36"/>
          <w:szCs w:val="36"/>
          <w14:textFill>
            <w14:solidFill>
              <w14:schemeClr w14:val="tx1"/>
            </w14:solidFill>
          </w14:textFill>
        </w:rPr>
      </w:pPr>
      <w:r>
        <w:rPr>
          <w:rFonts w:asciiTheme="majorBidi" w:hAnsiTheme="majorBidi" w:cstheme="majorBidi"/>
          <w:b/>
          <w:bCs/>
          <w:i/>
          <w:iCs/>
          <w:color w:val="000000" w:themeColor="text1"/>
          <w:sz w:val="36"/>
          <w:szCs w:val="36"/>
          <w14:textFill>
            <w14:solidFill>
              <w14:schemeClr w14:val="tx1"/>
            </w14:solidFill>
          </w14:textFill>
        </w:rPr>
        <w:t>Bachelor of Science in Data Science (2023-2027)</w:t>
      </w:r>
    </w:p>
    <w:p w14:paraId="2834B490">
      <w:pPr>
        <w:pStyle w:val="45"/>
        <w:spacing w:before="0" w:line="276" w:lineRule="auto"/>
        <w:jc w:val="both"/>
        <w:rPr>
          <w:rFonts w:asciiTheme="majorBidi" w:hAnsiTheme="majorBidi" w:cstheme="majorBidi"/>
          <w:sz w:val="28"/>
          <w:szCs w:val="18"/>
        </w:rPr>
        <w:sectPr>
          <w:headerReference r:id="rId5" w:type="default"/>
          <w:footerReference r:id="rId6" w:type="default"/>
          <w:pgSz w:w="12240" w:h="15840"/>
          <w:pgMar w:top="1440" w:right="1440" w:bottom="1440" w:left="1440" w:header="720" w:footer="720" w:gutter="0"/>
          <w:pgNumType w:start="1"/>
          <w:cols w:space="720" w:num="1"/>
          <w:titlePg/>
          <w:docGrid w:linePitch="326" w:charSpace="0"/>
        </w:sectPr>
      </w:pPr>
    </w:p>
    <w:sdt>
      <w:sdtPr>
        <w:rPr>
          <w:rFonts w:eastAsia="Times New Roman" w:asciiTheme="majorBidi" w:hAnsiTheme="majorBidi"/>
          <w:b/>
          <w:bCs/>
          <w:color w:val="auto"/>
          <w:sz w:val="24"/>
          <w:szCs w:val="20"/>
        </w:rPr>
        <w:id w:val="-51156842"/>
        <w:docPartObj>
          <w:docPartGallery w:val="Table of Contents"/>
          <w:docPartUnique/>
        </w:docPartObj>
      </w:sdtPr>
      <w:sdtEndPr>
        <w:rPr>
          <w:rFonts w:eastAsia="Times New Roman" w:asciiTheme="majorBidi" w:hAnsiTheme="majorBidi"/>
          <w:b/>
          <w:bCs/>
          <w:color w:val="auto"/>
          <w:sz w:val="24"/>
          <w:szCs w:val="20"/>
        </w:rPr>
      </w:sdtEndPr>
      <w:sdtContent>
        <w:p w14:paraId="08FFB1A3">
          <w:pPr>
            <w:pStyle w:val="69"/>
            <w:spacing w:line="276" w:lineRule="auto"/>
            <w:jc w:val="both"/>
            <w:rPr>
              <w:rFonts w:asciiTheme="majorBidi" w:hAnsiTheme="majorBidi"/>
              <w:b/>
              <w:bCs/>
              <w:color w:val="auto"/>
            </w:rPr>
          </w:pPr>
          <w:bookmarkStart w:id="0" w:name="_Toc344877432"/>
          <w:bookmarkEnd w:id="0"/>
          <w:bookmarkStart w:id="1" w:name="_Toc346508722"/>
          <w:bookmarkEnd w:id="1"/>
          <w:bookmarkStart w:id="2" w:name="_Toc346508952"/>
          <w:bookmarkEnd w:id="2"/>
          <w:bookmarkStart w:id="3" w:name="_Toc346509227"/>
          <w:bookmarkEnd w:id="3"/>
          <w:bookmarkStart w:id="4" w:name="_Toc344879822"/>
          <w:bookmarkEnd w:id="4"/>
          <w:r>
            <w:rPr>
              <w:rFonts w:asciiTheme="majorBidi" w:hAnsiTheme="majorBidi"/>
              <w:b/>
              <w:bCs/>
              <w:color w:val="auto"/>
            </w:rPr>
            <w:t>Table of Contents</w:t>
          </w:r>
        </w:p>
        <w:p w14:paraId="544E6BF7">
          <w:pPr>
            <w:pStyle w:val="27"/>
            <w:tabs>
              <w:tab w:val="right" w:leader="dot" w:pos="9648"/>
              <w:tab w:val="clear" w:pos="360"/>
              <w:tab w:val="clear" w:pos="9360"/>
            </w:tabs>
            <w:spacing w:line="276" w:lineRule="auto"/>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TOC \o "1-3" \h \z \u </w:instrText>
          </w:r>
          <w:r>
            <w:rPr>
              <w:rFonts w:asciiTheme="majorBidi" w:hAnsiTheme="majorBidi" w:cstheme="majorBidi"/>
            </w:rPr>
            <w:fldChar w:fldCharType="separate"/>
          </w:r>
          <w:r>
            <w:fldChar w:fldCharType="begin"/>
          </w:r>
          <w:r>
            <w:instrText xml:space="preserve"> HYPERLINK \l "_Toc12883" </w:instrText>
          </w:r>
          <w:r>
            <w:fldChar w:fldCharType="separate"/>
          </w:r>
          <w:r>
            <w:rPr>
              <w:rFonts w:asciiTheme="majorBidi" w:hAnsiTheme="majorBidi" w:cstheme="majorBidi"/>
              <w:szCs w:val="18"/>
            </w:rPr>
            <w:t>Abstract</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_Toc12883 \h </w:instrText>
          </w:r>
          <w:r>
            <w:rPr>
              <w:rFonts w:asciiTheme="majorBidi" w:hAnsiTheme="majorBidi" w:cstheme="majorBidi"/>
            </w:rPr>
            <w:fldChar w:fldCharType="separate"/>
          </w:r>
          <w:r>
            <w:rPr>
              <w:rFonts w:asciiTheme="majorBidi" w:hAnsiTheme="majorBidi" w:cstheme="majorBidi"/>
            </w:rPr>
            <w:t>2</w:t>
          </w:r>
          <w:r>
            <w:rPr>
              <w:rFonts w:asciiTheme="majorBidi" w:hAnsiTheme="majorBidi" w:cstheme="majorBidi"/>
            </w:rPr>
            <w:fldChar w:fldCharType="end"/>
          </w:r>
          <w:r>
            <w:rPr>
              <w:rFonts w:asciiTheme="majorBidi" w:hAnsiTheme="majorBidi" w:cstheme="majorBidi"/>
            </w:rPr>
            <w:fldChar w:fldCharType="end"/>
          </w:r>
        </w:p>
        <w:p w14:paraId="5F90D3F2">
          <w:pPr>
            <w:pStyle w:val="27"/>
            <w:tabs>
              <w:tab w:val="right" w:leader="dot" w:pos="9648"/>
              <w:tab w:val="clear" w:pos="360"/>
              <w:tab w:val="clear" w:pos="9360"/>
            </w:tabs>
            <w:spacing w:line="276" w:lineRule="auto"/>
            <w:rPr>
              <w:rFonts w:asciiTheme="majorBidi" w:hAnsiTheme="majorBidi" w:cstheme="majorBidi"/>
            </w:rPr>
          </w:pPr>
          <w:r>
            <w:fldChar w:fldCharType="begin"/>
          </w:r>
          <w:r>
            <w:instrText xml:space="preserve"> HYPERLINK \l "_Toc5867" </w:instrText>
          </w:r>
          <w:r>
            <w:fldChar w:fldCharType="separate"/>
          </w:r>
          <w:r>
            <w:rPr>
              <w:rFonts w:asciiTheme="majorBidi" w:hAnsiTheme="majorBidi" w:cstheme="majorBidi"/>
              <w:szCs w:val="18"/>
            </w:rPr>
            <w:t>1. Introduction</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_Toc5867 \h </w:instrText>
          </w:r>
          <w:r>
            <w:rPr>
              <w:rFonts w:asciiTheme="majorBidi" w:hAnsiTheme="majorBidi" w:cstheme="majorBidi"/>
            </w:rPr>
            <w:fldChar w:fldCharType="separate"/>
          </w:r>
          <w:r>
            <w:rPr>
              <w:rFonts w:asciiTheme="majorBidi" w:hAnsiTheme="majorBidi" w:cstheme="majorBidi"/>
            </w:rPr>
            <w:t>2</w:t>
          </w:r>
          <w:r>
            <w:rPr>
              <w:rFonts w:asciiTheme="majorBidi" w:hAnsiTheme="majorBidi" w:cstheme="majorBidi"/>
            </w:rPr>
            <w:fldChar w:fldCharType="end"/>
          </w:r>
          <w:r>
            <w:rPr>
              <w:rFonts w:asciiTheme="majorBidi" w:hAnsiTheme="majorBidi" w:cstheme="majorBidi"/>
            </w:rPr>
            <w:fldChar w:fldCharType="end"/>
          </w:r>
        </w:p>
        <w:p w14:paraId="521FD65C">
          <w:pPr>
            <w:pStyle w:val="27"/>
            <w:tabs>
              <w:tab w:val="right" w:leader="dot" w:pos="9648"/>
              <w:tab w:val="clear" w:pos="360"/>
              <w:tab w:val="clear" w:pos="9360"/>
            </w:tabs>
            <w:spacing w:line="276" w:lineRule="auto"/>
            <w:rPr>
              <w:rFonts w:asciiTheme="majorBidi" w:hAnsiTheme="majorBidi" w:cstheme="majorBidi"/>
            </w:rPr>
          </w:pPr>
          <w:r>
            <w:fldChar w:fldCharType="begin"/>
          </w:r>
          <w:r>
            <w:instrText xml:space="preserve"> HYPERLINK \l "_Toc32678" </w:instrText>
          </w:r>
          <w:r>
            <w:fldChar w:fldCharType="separate"/>
          </w:r>
          <w:r>
            <w:rPr>
              <w:rFonts w:asciiTheme="majorBidi" w:hAnsiTheme="majorBidi" w:cstheme="majorBidi"/>
              <w:szCs w:val="18"/>
            </w:rPr>
            <w:t>2. Problem Statement</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_Toc32678 \h </w:instrText>
          </w:r>
          <w:r>
            <w:rPr>
              <w:rFonts w:asciiTheme="majorBidi" w:hAnsiTheme="majorBidi" w:cstheme="majorBidi"/>
            </w:rPr>
            <w:fldChar w:fldCharType="separate"/>
          </w:r>
          <w:r>
            <w:rPr>
              <w:rFonts w:asciiTheme="majorBidi" w:hAnsiTheme="majorBidi" w:cstheme="majorBidi"/>
            </w:rPr>
            <w:t>3</w:t>
          </w:r>
          <w:r>
            <w:rPr>
              <w:rFonts w:asciiTheme="majorBidi" w:hAnsiTheme="majorBidi" w:cstheme="majorBidi"/>
            </w:rPr>
            <w:fldChar w:fldCharType="end"/>
          </w:r>
          <w:r>
            <w:rPr>
              <w:rFonts w:asciiTheme="majorBidi" w:hAnsiTheme="majorBidi" w:cstheme="majorBidi"/>
            </w:rPr>
            <w:fldChar w:fldCharType="end"/>
          </w:r>
        </w:p>
        <w:p w14:paraId="2A6F7365">
          <w:pPr>
            <w:pStyle w:val="27"/>
            <w:tabs>
              <w:tab w:val="right" w:leader="dot" w:pos="9648"/>
              <w:tab w:val="clear" w:pos="360"/>
              <w:tab w:val="clear" w:pos="9360"/>
            </w:tabs>
            <w:spacing w:line="276" w:lineRule="auto"/>
            <w:rPr>
              <w:rFonts w:asciiTheme="majorBidi" w:hAnsiTheme="majorBidi" w:cstheme="majorBidi"/>
            </w:rPr>
          </w:pPr>
          <w:r>
            <w:fldChar w:fldCharType="begin"/>
          </w:r>
          <w:r>
            <w:instrText xml:space="preserve"> HYPERLINK \l "_Toc28637" </w:instrText>
          </w:r>
          <w:r>
            <w:fldChar w:fldCharType="separate"/>
          </w:r>
          <w:r>
            <w:rPr>
              <w:rFonts w:asciiTheme="majorBidi" w:hAnsiTheme="majorBidi" w:cstheme="majorBidi"/>
              <w:szCs w:val="18"/>
            </w:rPr>
            <w:t>3. Problem Solution/Objectives of the Proposed System</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_Toc28637 \h </w:instrText>
          </w:r>
          <w:r>
            <w:rPr>
              <w:rFonts w:asciiTheme="majorBidi" w:hAnsiTheme="majorBidi" w:cstheme="majorBidi"/>
            </w:rPr>
            <w:fldChar w:fldCharType="separate"/>
          </w:r>
          <w:r>
            <w:rPr>
              <w:rFonts w:asciiTheme="majorBidi" w:hAnsiTheme="majorBidi" w:cstheme="majorBidi"/>
            </w:rPr>
            <w:t>3</w:t>
          </w:r>
          <w:r>
            <w:rPr>
              <w:rFonts w:asciiTheme="majorBidi" w:hAnsiTheme="majorBidi" w:cstheme="majorBidi"/>
            </w:rPr>
            <w:fldChar w:fldCharType="end"/>
          </w:r>
          <w:r>
            <w:rPr>
              <w:rFonts w:asciiTheme="majorBidi" w:hAnsiTheme="majorBidi" w:cstheme="majorBidi"/>
            </w:rPr>
            <w:fldChar w:fldCharType="end"/>
          </w:r>
        </w:p>
        <w:p w14:paraId="10AAB9B8">
          <w:pPr>
            <w:pStyle w:val="28"/>
            <w:tabs>
              <w:tab w:val="right" w:leader="dot" w:pos="9648"/>
              <w:tab w:val="clear" w:pos="9360"/>
            </w:tabs>
            <w:spacing w:line="276" w:lineRule="auto"/>
            <w:rPr>
              <w:rFonts w:asciiTheme="majorBidi" w:hAnsiTheme="majorBidi" w:cstheme="majorBidi"/>
            </w:rPr>
          </w:pPr>
          <w:r>
            <w:fldChar w:fldCharType="begin"/>
          </w:r>
          <w:r>
            <w:instrText xml:space="preserve"> HYPERLINK \l "_Toc5681" </w:instrText>
          </w:r>
          <w:r>
            <w:fldChar w:fldCharType="separate"/>
          </w:r>
          <w:r>
            <w:rPr>
              <w:rFonts w:asciiTheme="majorBidi" w:hAnsiTheme="majorBidi" w:cstheme="majorBidi"/>
            </w:rPr>
            <w:t>3.1 Objectives</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_Toc5681 \h </w:instrText>
          </w:r>
          <w:r>
            <w:rPr>
              <w:rFonts w:asciiTheme="majorBidi" w:hAnsiTheme="majorBidi" w:cstheme="majorBidi"/>
            </w:rPr>
            <w:fldChar w:fldCharType="separate"/>
          </w:r>
          <w:r>
            <w:rPr>
              <w:rFonts w:asciiTheme="majorBidi" w:hAnsiTheme="majorBidi" w:cstheme="majorBidi"/>
            </w:rPr>
            <w:t>4</w:t>
          </w:r>
          <w:r>
            <w:rPr>
              <w:rFonts w:asciiTheme="majorBidi" w:hAnsiTheme="majorBidi" w:cstheme="majorBidi"/>
            </w:rPr>
            <w:fldChar w:fldCharType="end"/>
          </w:r>
          <w:r>
            <w:rPr>
              <w:rFonts w:asciiTheme="majorBidi" w:hAnsiTheme="majorBidi" w:cstheme="majorBidi"/>
            </w:rPr>
            <w:fldChar w:fldCharType="end"/>
          </w:r>
        </w:p>
        <w:p w14:paraId="00A37B06">
          <w:pPr>
            <w:pStyle w:val="27"/>
            <w:tabs>
              <w:tab w:val="right" w:leader="dot" w:pos="9648"/>
              <w:tab w:val="clear" w:pos="360"/>
              <w:tab w:val="clear" w:pos="9360"/>
            </w:tabs>
            <w:spacing w:line="276" w:lineRule="auto"/>
            <w:rPr>
              <w:rFonts w:asciiTheme="majorBidi" w:hAnsiTheme="majorBidi" w:cstheme="majorBidi"/>
            </w:rPr>
          </w:pPr>
          <w:r>
            <w:fldChar w:fldCharType="begin"/>
          </w:r>
          <w:r>
            <w:instrText xml:space="preserve"> HYPERLINK \l "_Toc7099" </w:instrText>
          </w:r>
          <w:r>
            <w:fldChar w:fldCharType="separate"/>
          </w:r>
          <w:r>
            <w:rPr>
              <w:rFonts w:asciiTheme="majorBidi" w:hAnsiTheme="majorBidi" w:cstheme="majorBidi"/>
              <w:szCs w:val="18"/>
            </w:rPr>
            <w:t>4. Related System Analysis/Literature Review</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_Toc7099 \h </w:instrText>
          </w:r>
          <w:r>
            <w:rPr>
              <w:rFonts w:asciiTheme="majorBidi" w:hAnsiTheme="majorBidi" w:cstheme="majorBidi"/>
            </w:rPr>
            <w:fldChar w:fldCharType="separate"/>
          </w:r>
          <w:r>
            <w:rPr>
              <w:rFonts w:asciiTheme="majorBidi" w:hAnsiTheme="majorBidi" w:cstheme="majorBidi"/>
            </w:rPr>
            <w:t>4</w:t>
          </w:r>
          <w:r>
            <w:rPr>
              <w:rFonts w:asciiTheme="majorBidi" w:hAnsiTheme="majorBidi" w:cstheme="majorBidi"/>
            </w:rPr>
            <w:fldChar w:fldCharType="end"/>
          </w:r>
          <w:r>
            <w:rPr>
              <w:rFonts w:asciiTheme="majorBidi" w:hAnsiTheme="majorBidi" w:cstheme="majorBidi"/>
            </w:rPr>
            <w:fldChar w:fldCharType="end"/>
          </w:r>
        </w:p>
        <w:p w14:paraId="1AB34AFB">
          <w:pPr>
            <w:pStyle w:val="27"/>
            <w:tabs>
              <w:tab w:val="right" w:leader="dot" w:pos="9648"/>
              <w:tab w:val="clear" w:pos="360"/>
              <w:tab w:val="clear" w:pos="9360"/>
            </w:tabs>
            <w:spacing w:line="276" w:lineRule="auto"/>
            <w:rPr>
              <w:rFonts w:asciiTheme="majorBidi" w:hAnsiTheme="majorBidi" w:cstheme="majorBidi"/>
            </w:rPr>
          </w:pPr>
          <w:r>
            <w:fldChar w:fldCharType="begin"/>
          </w:r>
          <w:r>
            <w:instrText xml:space="preserve"> HYPERLINK \l "_Toc18748" </w:instrText>
          </w:r>
          <w:r>
            <w:fldChar w:fldCharType="separate"/>
          </w:r>
          <w:r>
            <w:rPr>
              <w:rFonts w:asciiTheme="majorBidi" w:hAnsiTheme="majorBidi" w:cstheme="majorBidi"/>
              <w:szCs w:val="18"/>
            </w:rPr>
            <w:t>5. Vision Statement</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_Toc18748 \h </w:instrText>
          </w:r>
          <w:r>
            <w:rPr>
              <w:rFonts w:asciiTheme="majorBidi" w:hAnsiTheme="majorBidi" w:cstheme="majorBidi"/>
            </w:rPr>
            <w:fldChar w:fldCharType="separate"/>
          </w:r>
          <w:r>
            <w:rPr>
              <w:rFonts w:asciiTheme="majorBidi" w:hAnsiTheme="majorBidi" w:cstheme="majorBidi"/>
            </w:rPr>
            <w:t>5</w:t>
          </w:r>
          <w:r>
            <w:rPr>
              <w:rFonts w:asciiTheme="majorBidi" w:hAnsiTheme="majorBidi" w:cstheme="majorBidi"/>
            </w:rPr>
            <w:fldChar w:fldCharType="end"/>
          </w:r>
          <w:r>
            <w:rPr>
              <w:rFonts w:asciiTheme="majorBidi" w:hAnsiTheme="majorBidi" w:cstheme="majorBidi"/>
            </w:rPr>
            <w:fldChar w:fldCharType="end"/>
          </w:r>
        </w:p>
        <w:p w14:paraId="6B5042B1">
          <w:pPr>
            <w:pStyle w:val="27"/>
            <w:tabs>
              <w:tab w:val="right" w:leader="dot" w:pos="9648"/>
              <w:tab w:val="clear" w:pos="360"/>
              <w:tab w:val="clear" w:pos="9360"/>
            </w:tabs>
            <w:spacing w:line="276" w:lineRule="auto"/>
            <w:rPr>
              <w:rFonts w:asciiTheme="majorBidi" w:hAnsiTheme="majorBidi" w:cstheme="majorBidi"/>
            </w:rPr>
          </w:pPr>
          <w:r>
            <w:fldChar w:fldCharType="begin"/>
          </w:r>
          <w:r>
            <w:instrText xml:space="preserve"> HYPERLINK \l "_Toc20305" </w:instrText>
          </w:r>
          <w:r>
            <w:fldChar w:fldCharType="separate"/>
          </w:r>
          <w:r>
            <w:rPr>
              <w:rFonts w:asciiTheme="majorBidi" w:hAnsiTheme="majorBidi" w:cstheme="majorBidi"/>
              <w:szCs w:val="18"/>
            </w:rPr>
            <w:t>6. Scope</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_Toc20305 \h </w:instrText>
          </w:r>
          <w:r>
            <w:rPr>
              <w:rFonts w:asciiTheme="majorBidi" w:hAnsiTheme="majorBidi" w:cstheme="majorBidi"/>
            </w:rPr>
            <w:fldChar w:fldCharType="separate"/>
          </w:r>
          <w:r>
            <w:rPr>
              <w:rFonts w:asciiTheme="majorBidi" w:hAnsiTheme="majorBidi" w:cstheme="majorBidi"/>
            </w:rPr>
            <w:t>5</w:t>
          </w:r>
          <w:r>
            <w:rPr>
              <w:rFonts w:asciiTheme="majorBidi" w:hAnsiTheme="majorBidi" w:cstheme="majorBidi"/>
            </w:rPr>
            <w:fldChar w:fldCharType="end"/>
          </w:r>
          <w:r>
            <w:rPr>
              <w:rFonts w:asciiTheme="majorBidi" w:hAnsiTheme="majorBidi" w:cstheme="majorBidi"/>
            </w:rPr>
            <w:fldChar w:fldCharType="end"/>
          </w:r>
        </w:p>
        <w:p w14:paraId="011B7EE5">
          <w:pPr>
            <w:pStyle w:val="27"/>
            <w:tabs>
              <w:tab w:val="right" w:leader="dot" w:pos="9648"/>
              <w:tab w:val="clear" w:pos="360"/>
              <w:tab w:val="clear" w:pos="9360"/>
            </w:tabs>
            <w:spacing w:line="276" w:lineRule="auto"/>
            <w:rPr>
              <w:rFonts w:asciiTheme="majorBidi" w:hAnsiTheme="majorBidi" w:cstheme="majorBidi"/>
            </w:rPr>
          </w:pPr>
          <w:r>
            <w:fldChar w:fldCharType="begin"/>
          </w:r>
          <w:r>
            <w:instrText xml:space="preserve"> HYPERLINK \l "_Toc30331" </w:instrText>
          </w:r>
          <w:r>
            <w:fldChar w:fldCharType="separate"/>
          </w:r>
          <w:r>
            <w:rPr>
              <w:rFonts w:asciiTheme="majorBidi" w:hAnsiTheme="majorBidi" w:cstheme="majorBidi"/>
              <w:szCs w:val="18"/>
            </w:rPr>
            <w:t>7. Modules</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_Toc30331 \h </w:instrText>
          </w:r>
          <w:r>
            <w:rPr>
              <w:rFonts w:asciiTheme="majorBidi" w:hAnsiTheme="majorBidi" w:cstheme="majorBidi"/>
            </w:rPr>
            <w:fldChar w:fldCharType="separate"/>
          </w:r>
          <w:r>
            <w:rPr>
              <w:rFonts w:asciiTheme="majorBidi" w:hAnsiTheme="majorBidi" w:cstheme="majorBidi"/>
            </w:rPr>
            <w:t>6</w:t>
          </w:r>
          <w:r>
            <w:rPr>
              <w:rFonts w:asciiTheme="majorBidi" w:hAnsiTheme="majorBidi" w:cstheme="majorBidi"/>
            </w:rPr>
            <w:fldChar w:fldCharType="end"/>
          </w:r>
          <w:r>
            <w:rPr>
              <w:rFonts w:asciiTheme="majorBidi" w:hAnsiTheme="majorBidi" w:cstheme="majorBidi"/>
            </w:rPr>
            <w:fldChar w:fldCharType="end"/>
          </w:r>
        </w:p>
        <w:p w14:paraId="16DFD95B">
          <w:pPr>
            <w:pStyle w:val="28"/>
            <w:tabs>
              <w:tab w:val="right" w:leader="dot" w:pos="9648"/>
              <w:tab w:val="clear" w:pos="9360"/>
            </w:tabs>
            <w:spacing w:line="276" w:lineRule="auto"/>
            <w:rPr>
              <w:rFonts w:asciiTheme="majorBidi" w:hAnsiTheme="majorBidi" w:cstheme="majorBidi"/>
            </w:rPr>
          </w:pPr>
          <w:r>
            <w:fldChar w:fldCharType="begin"/>
          </w:r>
          <w:r>
            <w:instrText xml:space="preserve"> HYPERLINK \l "_Toc25905" </w:instrText>
          </w:r>
          <w:r>
            <w:fldChar w:fldCharType="separate"/>
          </w:r>
          <w:r>
            <w:rPr>
              <w:rFonts w:asciiTheme="majorBidi" w:hAnsiTheme="majorBidi" w:cstheme="majorBidi"/>
            </w:rPr>
            <w:t>7.1 Module 1: Pregnancy Success Prediction Engine</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_Toc25905 \h </w:instrText>
          </w:r>
          <w:r>
            <w:rPr>
              <w:rFonts w:asciiTheme="majorBidi" w:hAnsiTheme="majorBidi" w:cstheme="majorBidi"/>
            </w:rPr>
            <w:fldChar w:fldCharType="separate"/>
          </w:r>
          <w:r>
            <w:rPr>
              <w:rFonts w:asciiTheme="majorBidi" w:hAnsiTheme="majorBidi" w:cstheme="majorBidi"/>
            </w:rPr>
            <w:t>6</w:t>
          </w:r>
          <w:r>
            <w:rPr>
              <w:rFonts w:asciiTheme="majorBidi" w:hAnsiTheme="majorBidi" w:cstheme="majorBidi"/>
            </w:rPr>
            <w:fldChar w:fldCharType="end"/>
          </w:r>
          <w:r>
            <w:rPr>
              <w:rFonts w:asciiTheme="majorBidi" w:hAnsiTheme="majorBidi" w:cstheme="majorBidi"/>
            </w:rPr>
            <w:fldChar w:fldCharType="end"/>
          </w:r>
        </w:p>
        <w:p w14:paraId="24A23A73">
          <w:pPr>
            <w:pStyle w:val="28"/>
            <w:tabs>
              <w:tab w:val="right" w:leader="dot" w:pos="9648"/>
              <w:tab w:val="clear" w:pos="9360"/>
            </w:tabs>
            <w:spacing w:line="276" w:lineRule="auto"/>
            <w:rPr>
              <w:rFonts w:asciiTheme="majorBidi" w:hAnsiTheme="majorBidi" w:cstheme="majorBidi"/>
            </w:rPr>
          </w:pPr>
          <w:r>
            <w:fldChar w:fldCharType="begin"/>
          </w:r>
          <w:r>
            <w:instrText xml:space="preserve"> HYPERLINK \l "_Toc31522" </w:instrText>
          </w:r>
          <w:r>
            <w:fldChar w:fldCharType="separate"/>
          </w:r>
          <w:r>
            <w:rPr>
              <w:rFonts w:asciiTheme="majorBidi" w:hAnsiTheme="majorBidi" w:cstheme="majorBidi"/>
            </w:rPr>
            <w:t>7.2 Module 2: Abortion Risk Alert System</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_Toc31522 \h </w:instrText>
          </w:r>
          <w:r>
            <w:rPr>
              <w:rFonts w:asciiTheme="majorBidi" w:hAnsiTheme="majorBidi" w:cstheme="majorBidi"/>
            </w:rPr>
            <w:fldChar w:fldCharType="separate"/>
          </w:r>
          <w:r>
            <w:rPr>
              <w:rFonts w:asciiTheme="majorBidi" w:hAnsiTheme="majorBidi" w:cstheme="majorBidi"/>
            </w:rPr>
            <w:t>6</w:t>
          </w:r>
          <w:r>
            <w:rPr>
              <w:rFonts w:asciiTheme="majorBidi" w:hAnsiTheme="majorBidi" w:cstheme="majorBidi"/>
            </w:rPr>
            <w:fldChar w:fldCharType="end"/>
          </w:r>
          <w:r>
            <w:rPr>
              <w:rFonts w:asciiTheme="majorBidi" w:hAnsiTheme="majorBidi" w:cstheme="majorBidi"/>
            </w:rPr>
            <w:fldChar w:fldCharType="end"/>
          </w:r>
        </w:p>
        <w:p w14:paraId="7EA90A34">
          <w:pPr>
            <w:pStyle w:val="28"/>
            <w:tabs>
              <w:tab w:val="right" w:leader="dot" w:pos="9648"/>
              <w:tab w:val="clear" w:pos="9360"/>
            </w:tabs>
            <w:spacing w:line="276" w:lineRule="auto"/>
            <w:rPr>
              <w:rFonts w:asciiTheme="majorBidi" w:hAnsiTheme="majorBidi" w:cstheme="majorBidi"/>
            </w:rPr>
          </w:pPr>
          <w:r>
            <w:fldChar w:fldCharType="begin"/>
          </w:r>
          <w:r>
            <w:instrText xml:space="preserve"> HYPERLINK \l "_Toc9988" </w:instrText>
          </w:r>
          <w:r>
            <w:fldChar w:fldCharType="separate"/>
          </w:r>
          <w:r>
            <w:rPr>
              <w:rFonts w:asciiTheme="majorBidi" w:hAnsiTheme="majorBidi" w:cstheme="majorBidi"/>
            </w:rPr>
            <w:t>7.3 Module 3: AI Embryo Grading (Image + Metadata Fusion)</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_Toc9988 \h </w:instrText>
          </w:r>
          <w:r>
            <w:rPr>
              <w:rFonts w:asciiTheme="majorBidi" w:hAnsiTheme="majorBidi" w:cstheme="majorBidi"/>
            </w:rPr>
            <w:fldChar w:fldCharType="separate"/>
          </w:r>
          <w:r>
            <w:rPr>
              <w:rFonts w:asciiTheme="majorBidi" w:hAnsiTheme="majorBidi" w:cstheme="majorBidi"/>
            </w:rPr>
            <w:t>6</w:t>
          </w:r>
          <w:r>
            <w:rPr>
              <w:rFonts w:asciiTheme="majorBidi" w:hAnsiTheme="majorBidi" w:cstheme="majorBidi"/>
            </w:rPr>
            <w:fldChar w:fldCharType="end"/>
          </w:r>
          <w:r>
            <w:rPr>
              <w:rFonts w:asciiTheme="majorBidi" w:hAnsiTheme="majorBidi" w:cstheme="majorBidi"/>
            </w:rPr>
            <w:fldChar w:fldCharType="end"/>
          </w:r>
        </w:p>
        <w:p w14:paraId="35F96CD5">
          <w:pPr>
            <w:pStyle w:val="28"/>
            <w:tabs>
              <w:tab w:val="right" w:leader="dot" w:pos="9648"/>
              <w:tab w:val="clear" w:pos="9360"/>
            </w:tabs>
            <w:spacing w:line="276" w:lineRule="auto"/>
            <w:rPr>
              <w:rFonts w:asciiTheme="majorBidi" w:hAnsiTheme="majorBidi" w:cstheme="majorBidi"/>
            </w:rPr>
          </w:pPr>
          <w:r>
            <w:fldChar w:fldCharType="begin"/>
          </w:r>
          <w:r>
            <w:instrText xml:space="preserve"> HYPERLINK \l "_Toc24179" </w:instrText>
          </w:r>
          <w:r>
            <w:fldChar w:fldCharType="separate"/>
          </w:r>
          <w:r>
            <w:rPr>
              <w:rFonts w:asciiTheme="majorBidi" w:hAnsiTheme="majorBidi" w:cstheme="majorBidi"/>
            </w:rPr>
            <w:t>7.4 Module 4: Embryo–Recipient Matching Assistant</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_Toc24179 \h </w:instrText>
          </w:r>
          <w:r>
            <w:rPr>
              <w:rFonts w:asciiTheme="majorBidi" w:hAnsiTheme="majorBidi" w:cstheme="majorBidi"/>
            </w:rPr>
            <w:fldChar w:fldCharType="separate"/>
          </w:r>
          <w:r>
            <w:rPr>
              <w:rFonts w:asciiTheme="majorBidi" w:hAnsiTheme="majorBidi" w:cstheme="majorBidi"/>
            </w:rPr>
            <w:t>7</w:t>
          </w:r>
          <w:r>
            <w:rPr>
              <w:rFonts w:asciiTheme="majorBidi" w:hAnsiTheme="majorBidi" w:cstheme="majorBidi"/>
            </w:rPr>
            <w:fldChar w:fldCharType="end"/>
          </w:r>
          <w:r>
            <w:rPr>
              <w:rFonts w:asciiTheme="majorBidi" w:hAnsiTheme="majorBidi" w:cstheme="majorBidi"/>
            </w:rPr>
            <w:fldChar w:fldCharType="end"/>
          </w:r>
        </w:p>
        <w:p w14:paraId="3CD0F3E2">
          <w:pPr>
            <w:pStyle w:val="28"/>
            <w:tabs>
              <w:tab w:val="right" w:leader="dot" w:pos="9648"/>
              <w:tab w:val="clear" w:pos="9360"/>
            </w:tabs>
            <w:spacing w:line="276" w:lineRule="auto"/>
            <w:rPr>
              <w:rFonts w:asciiTheme="majorBidi" w:hAnsiTheme="majorBidi" w:cstheme="majorBidi"/>
            </w:rPr>
          </w:pPr>
          <w:r>
            <w:fldChar w:fldCharType="begin"/>
          </w:r>
          <w:r>
            <w:instrText xml:space="preserve"> HYPERLINK \l "_Toc14930" </w:instrText>
          </w:r>
          <w:r>
            <w:fldChar w:fldCharType="separate"/>
          </w:r>
          <w:r>
            <w:rPr>
              <w:rFonts w:asciiTheme="majorBidi" w:hAnsiTheme="majorBidi" w:cstheme="majorBidi"/>
            </w:rPr>
            <w:t>7.5 Module 5: Donor &amp; Sire Performance Analytics</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_Toc14930 \h </w:instrText>
          </w:r>
          <w:r>
            <w:rPr>
              <w:rFonts w:asciiTheme="majorBidi" w:hAnsiTheme="majorBidi" w:cstheme="majorBidi"/>
            </w:rPr>
            <w:fldChar w:fldCharType="separate"/>
          </w:r>
          <w:r>
            <w:rPr>
              <w:rFonts w:asciiTheme="majorBidi" w:hAnsiTheme="majorBidi" w:cstheme="majorBidi"/>
            </w:rPr>
            <w:t>7</w:t>
          </w:r>
          <w:r>
            <w:rPr>
              <w:rFonts w:asciiTheme="majorBidi" w:hAnsiTheme="majorBidi" w:cstheme="majorBidi"/>
            </w:rPr>
            <w:fldChar w:fldCharType="end"/>
          </w:r>
          <w:r>
            <w:rPr>
              <w:rFonts w:asciiTheme="majorBidi" w:hAnsiTheme="majorBidi" w:cstheme="majorBidi"/>
            </w:rPr>
            <w:fldChar w:fldCharType="end"/>
          </w:r>
        </w:p>
        <w:p w14:paraId="3728EA09">
          <w:pPr>
            <w:pStyle w:val="28"/>
            <w:tabs>
              <w:tab w:val="right" w:leader="dot" w:pos="9648"/>
              <w:tab w:val="clear" w:pos="9360"/>
            </w:tabs>
            <w:spacing w:line="276" w:lineRule="auto"/>
            <w:rPr>
              <w:rFonts w:asciiTheme="majorBidi" w:hAnsiTheme="majorBidi" w:cstheme="majorBidi"/>
            </w:rPr>
          </w:pPr>
          <w:r>
            <w:fldChar w:fldCharType="begin"/>
          </w:r>
          <w:r>
            <w:instrText xml:space="preserve"> HYPERLINK \l "_Toc17884" </w:instrText>
          </w:r>
          <w:r>
            <w:fldChar w:fldCharType="separate"/>
          </w:r>
          <w:r>
            <w:rPr>
              <w:rFonts w:asciiTheme="majorBidi" w:hAnsiTheme="majorBidi" w:cstheme="majorBidi"/>
            </w:rPr>
            <w:t>7.6 Module 6: Protocol Effectiveness Analysis</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_Toc17884 \h </w:instrText>
          </w:r>
          <w:r>
            <w:rPr>
              <w:rFonts w:asciiTheme="majorBidi" w:hAnsiTheme="majorBidi" w:cstheme="majorBidi"/>
            </w:rPr>
            <w:fldChar w:fldCharType="separate"/>
          </w:r>
          <w:r>
            <w:rPr>
              <w:rFonts w:asciiTheme="majorBidi" w:hAnsiTheme="majorBidi" w:cstheme="majorBidi"/>
            </w:rPr>
            <w:t>7</w:t>
          </w:r>
          <w:r>
            <w:rPr>
              <w:rFonts w:asciiTheme="majorBidi" w:hAnsiTheme="majorBidi" w:cstheme="majorBidi"/>
            </w:rPr>
            <w:fldChar w:fldCharType="end"/>
          </w:r>
          <w:r>
            <w:rPr>
              <w:rFonts w:asciiTheme="majorBidi" w:hAnsiTheme="majorBidi" w:cstheme="majorBidi"/>
            </w:rPr>
            <w:fldChar w:fldCharType="end"/>
          </w:r>
        </w:p>
        <w:p w14:paraId="37A7394E">
          <w:pPr>
            <w:pStyle w:val="28"/>
            <w:tabs>
              <w:tab w:val="right" w:leader="dot" w:pos="9648"/>
              <w:tab w:val="clear" w:pos="9360"/>
            </w:tabs>
            <w:spacing w:line="276" w:lineRule="auto"/>
            <w:rPr>
              <w:rFonts w:asciiTheme="majorBidi" w:hAnsiTheme="majorBidi" w:cstheme="majorBidi"/>
            </w:rPr>
          </w:pPr>
          <w:r>
            <w:fldChar w:fldCharType="begin"/>
          </w:r>
          <w:r>
            <w:instrText xml:space="preserve"> HYPERLINK \l "_Toc5307" </w:instrText>
          </w:r>
          <w:r>
            <w:fldChar w:fldCharType="separate"/>
          </w:r>
          <w:r>
            <w:rPr>
              <w:rFonts w:asciiTheme="majorBidi" w:hAnsiTheme="majorBidi" w:cstheme="majorBidi"/>
            </w:rPr>
            <w:t>7.7 Module 7: Technician Performance Dashboard</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_Toc5307 \h </w:instrText>
          </w:r>
          <w:r>
            <w:rPr>
              <w:rFonts w:asciiTheme="majorBidi" w:hAnsiTheme="majorBidi" w:cstheme="majorBidi"/>
            </w:rPr>
            <w:fldChar w:fldCharType="separate"/>
          </w:r>
          <w:r>
            <w:rPr>
              <w:rFonts w:asciiTheme="majorBidi" w:hAnsiTheme="majorBidi" w:cstheme="majorBidi"/>
            </w:rPr>
            <w:t>7</w:t>
          </w:r>
          <w:r>
            <w:rPr>
              <w:rFonts w:asciiTheme="majorBidi" w:hAnsiTheme="majorBidi" w:cstheme="majorBidi"/>
            </w:rPr>
            <w:fldChar w:fldCharType="end"/>
          </w:r>
          <w:r>
            <w:rPr>
              <w:rFonts w:asciiTheme="majorBidi" w:hAnsiTheme="majorBidi" w:cstheme="majorBidi"/>
            </w:rPr>
            <w:fldChar w:fldCharType="end"/>
          </w:r>
        </w:p>
        <w:p w14:paraId="254E3D9A">
          <w:pPr>
            <w:pStyle w:val="28"/>
            <w:tabs>
              <w:tab w:val="right" w:leader="dot" w:pos="9648"/>
              <w:tab w:val="clear" w:pos="9360"/>
            </w:tabs>
            <w:spacing w:line="276" w:lineRule="auto"/>
            <w:rPr>
              <w:rFonts w:asciiTheme="majorBidi" w:hAnsiTheme="majorBidi" w:cstheme="majorBidi"/>
            </w:rPr>
          </w:pPr>
          <w:r>
            <w:fldChar w:fldCharType="begin"/>
          </w:r>
          <w:r>
            <w:instrText xml:space="preserve"> HYPERLINK \l "_Toc9947" </w:instrText>
          </w:r>
          <w:r>
            <w:fldChar w:fldCharType="separate"/>
          </w:r>
          <w:r>
            <w:rPr>
              <w:rFonts w:asciiTheme="majorBidi" w:hAnsiTheme="majorBidi" w:cstheme="majorBidi"/>
            </w:rPr>
            <w:t>7.8 Module 8: Reproductive Intelligence Dashboard</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_Toc9947 \h </w:instrText>
          </w:r>
          <w:r>
            <w:rPr>
              <w:rFonts w:asciiTheme="majorBidi" w:hAnsiTheme="majorBidi" w:cstheme="majorBidi"/>
            </w:rPr>
            <w:fldChar w:fldCharType="separate"/>
          </w:r>
          <w:r>
            <w:rPr>
              <w:rFonts w:asciiTheme="majorBidi" w:hAnsiTheme="majorBidi" w:cstheme="majorBidi"/>
            </w:rPr>
            <w:t>7</w:t>
          </w:r>
          <w:r>
            <w:rPr>
              <w:rFonts w:asciiTheme="majorBidi" w:hAnsiTheme="majorBidi" w:cstheme="majorBidi"/>
            </w:rPr>
            <w:fldChar w:fldCharType="end"/>
          </w:r>
          <w:r>
            <w:rPr>
              <w:rFonts w:asciiTheme="majorBidi" w:hAnsiTheme="majorBidi" w:cstheme="majorBidi"/>
            </w:rPr>
            <w:fldChar w:fldCharType="end"/>
          </w:r>
        </w:p>
        <w:p w14:paraId="459E15BC">
          <w:pPr>
            <w:pStyle w:val="27"/>
            <w:tabs>
              <w:tab w:val="right" w:leader="dot" w:pos="9648"/>
              <w:tab w:val="clear" w:pos="360"/>
              <w:tab w:val="clear" w:pos="9360"/>
            </w:tabs>
            <w:spacing w:line="276" w:lineRule="auto"/>
            <w:rPr>
              <w:rFonts w:asciiTheme="majorBidi" w:hAnsiTheme="majorBidi" w:cstheme="majorBidi"/>
            </w:rPr>
          </w:pPr>
          <w:r>
            <w:fldChar w:fldCharType="begin"/>
          </w:r>
          <w:r>
            <w:instrText xml:space="preserve"> HYPERLINK \l "_Toc15022" </w:instrText>
          </w:r>
          <w:r>
            <w:fldChar w:fldCharType="separate"/>
          </w:r>
          <w:r>
            <w:rPr>
              <w:rFonts w:asciiTheme="majorBidi" w:hAnsiTheme="majorBidi" w:cstheme="majorBidi"/>
              <w:szCs w:val="18"/>
            </w:rPr>
            <w:t>8. System Limitations/Constraints</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_Toc15022 \h </w:instrText>
          </w:r>
          <w:r>
            <w:rPr>
              <w:rFonts w:asciiTheme="majorBidi" w:hAnsiTheme="majorBidi" w:cstheme="majorBidi"/>
            </w:rPr>
            <w:fldChar w:fldCharType="separate"/>
          </w:r>
          <w:r>
            <w:rPr>
              <w:rFonts w:asciiTheme="majorBidi" w:hAnsiTheme="majorBidi" w:cstheme="majorBidi"/>
            </w:rPr>
            <w:t>7</w:t>
          </w:r>
          <w:r>
            <w:rPr>
              <w:rFonts w:asciiTheme="majorBidi" w:hAnsiTheme="majorBidi" w:cstheme="majorBidi"/>
            </w:rPr>
            <w:fldChar w:fldCharType="end"/>
          </w:r>
          <w:r>
            <w:rPr>
              <w:rFonts w:asciiTheme="majorBidi" w:hAnsiTheme="majorBidi" w:cstheme="majorBidi"/>
            </w:rPr>
            <w:fldChar w:fldCharType="end"/>
          </w:r>
        </w:p>
        <w:p w14:paraId="5CB4B080">
          <w:pPr>
            <w:pStyle w:val="27"/>
            <w:tabs>
              <w:tab w:val="right" w:leader="dot" w:pos="9648"/>
              <w:tab w:val="clear" w:pos="360"/>
              <w:tab w:val="clear" w:pos="9360"/>
            </w:tabs>
            <w:spacing w:line="276" w:lineRule="auto"/>
            <w:rPr>
              <w:rFonts w:asciiTheme="majorBidi" w:hAnsiTheme="majorBidi" w:cstheme="majorBidi"/>
            </w:rPr>
          </w:pPr>
          <w:r>
            <w:fldChar w:fldCharType="begin"/>
          </w:r>
          <w:r>
            <w:instrText xml:space="preserve"> HYPERLINK \l "_Toc3404" </w:instrText>
          </w:r>
          <w:r>
            <w:fldChar w:fldCharType="separate"/>
          </w:r>
          <w:r>
            <w:rPr>
              <w:rFonts w:asciiTheme="majorBidi" w:hAnsiTheme="majorBidi" w:cstheme="majorBidi"/>
              <w:szCs w:val="18"/>
            </w:rPr>
            <w:t>9. Data Gathering Approach</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_Toc3404 \h </w:instrText>
          </w:r>
          <w:r>
            <w:rPr>
              <w:rFonts w:asciiTheme="majorBidi" w:hAnsiTheme="majorBidi" w:cstheme="majorBidi"/>
            </w:rPr>
            <w:fldChar w:fldCharType="separate"/>
          </w:r>
          <w:r>
            <w:rPr>
              <w:rFonts w:asciiTheme="majorBidi" w:hAnsiTheme="majorBidi" w:cstheme="majorBidi"/>
            </w:rPr>
            <w:t>8</w:t>
          </w:r>
          <w:r>
            <w:rPr>
              <w:rFonts w:asciiTheme="majorBidi" w:hAnsiTheme="majorBidi" w:cstheme="majorBidi"/>
            </w:rPr>
            <w:fldChar w:fldCharType="end"/>
          </w:r>
          <w:r>
            <w:rPr>
              <w:rFonts w:asciiTheme="majorBidi" w:hAnsiTheme="majorBidi" w:cstheme="majorBidi"/>
            </w:rPr>
            <w:fldChar w:fldCharType="end"/>
          </w:r>
        </w:p>
        <w:p w14:paraId="1AE40B39">
          <w:pPr>
            <w:pStyle w:val="27"/>
            <w:tabs>
              <w:tab w:val="right" w:leader="dot" w:pos="9648"/>
              <w:tab w:val="clear" w:pos="360"/>
              <w:tab w:val="clear" w:pos="9360"/>
            </w:tabs>
            <w:spacing w:line="276" w:lineRule="auto"/>
            <w:rPr>
              <w:rFonts w:asciiTheme="majorBidi" w:hAnsiTheme="majorBidi" w:cstheme="majorBidi"/>
            </w:rPr>
          </w:pPr>
          <w:r>
            <w:fldChar w:fldCharType="begin"/>
          </w:r>
          <w:r>
            <w:instrText xml:space="preserve"> HYPERLINK \l "_Toc25890" </w:instrText>
          </w:r>
          <w:r>
            <w:fldChar w:fldCharType="separate"/>
          </w:r>
          <w:r>
            <w:rPr>
              <w:rFonts w:asciiTheme="majorBidi" w:hAnsiTheme="majorBidi" w:cstheme="majorBidi"/>
              <w:szCs w:val="18"/>
            </w:rPr>
            <w:t>10. Tools and Technologies</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_Toc25890 \h </w:instrText>
          </w:r>
          <w:r>
            <w:rPr>
              <w:rFonts w:asciiTheme="majorBidi" w:hAnsiTheme="majorBidi" w:cstheme="majorBidi"/>
            </w:rPr>
            <w:fldChar w:fldCharType="separate"/>
          </w:r>
          <w:r>
            <w:rPr>
              <w:rFonts w:asciiTheme="majorBidi" w:hAnsiTheme="majorBidi" w:cstheme="majorBidi"/>
            </w:rPr>
            <w:t>8</w:t>
          </w:r>
          <w:r>
            <w:rPr>
              <w:rFonts w:asciiTheme="majorBidi" w:hAnsiTheme="majorBidi" w:cstheme="majorBidi"/>
            </w:rPr>
            <w:fldChar w:fldCharType="end"/>
          </w:r>
          <w:r>
            <w:rPr>
              <w:rFonts w:asciiTheme="majorBidi" w:hAnsiTheme="majorBidi" w:cstheme="majorBidi"/>
            </w:rPr>
            <w:fldChar w:fldCharType="end"/>
          </w:r>
        </w:p>
        <w:p w14:paraId="398F52B0">
          <w:pPr>
            <w:pStyle w:val="27"/>
            <w:tabs>
              <w:tab w:val="right" w:leader="dot" w:pos="9648"/>
              <w:tab w:val="clear" w:pos="360"/>
              <w:tab w:val="clear" w:pos="9360"/>
            </w:tabs>
            <w:spacing w:line="276" w:lineRule="auto"/>
            <w:rPr>
              <w:rFonts w:asciiTheme="majorBidi" w:hAnsiTheme="majorBidi" w:cstheme="majorBidi"/>
            </w:rPr>
          </w:pPr>
          <w:r>
            <w:fldChar w:fldCharType="begin"/>
          </w:r>
          <w:r>
            <w:instrText xml:space="preserve"> HYPERLINK \l "_Toc16580" </w:instrText>
          </w:r>
          <w:r>
            <w:fldChar w:fldCharType="separate"/>
          </w:r>
          <w:r>
            <w:rPr>
              <w:rFonts w:asciiTheme="majorBidi" w:hAnsiTheme="majorBidi" w:cstheme="majorBidi"/>
              <w:szCs w:val="18"/>
            </w:rPr>
            <w:t>11. Project Stakeholders and Roles</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_Toc16580 \h </w:instrText>
          </w:r>
          <w:r>
            <w:rPr>
              <w:rFonts w:asciiTheme="majorBidi" w:hAnsiTheme="majorBidi" w:cstheme="majorBidi"/>
            </w:rPr>
            <w:fldChar w:fldCharType="separate"/>
          </w:r>
          <w:r>
            <w:rPr>
              <w:rFonts w:asciiTheme="majorBidi" w:hAnsiTheme="majorBidi" w:cstheme="majorBidi"/>
            </w:rPr>
            <w:t>9</w:t>
          </w:r>
          <w:r>
            <w:rPr>
              <w:rFonts w:asciiTheme="majorBidi" w:hAnsiTheme="majorBidi" w:cstheme="majorBidi"/>
            </w:rPr>
            <w:fldChar w:fldCharType="end"/>
          </w:r>
          <w:r>
            <w:rPr>
              <w:rFonts w:asciiTheme="majorBidi" w:hAnsiTheme="majorBidi" w:cstheme="majorBidi"/>
            </w:rPr>
            <w:fldChar w:fldCharType="end"/>
          </w:r>
        </w:p>
        <w:p w14:paraId="4A6400A1">
          <w:pPr>
            <w:pStyle w:val="27"/>
            <w:tabs>
              <w:tab w:val="right" w:leader="dot" w:pos="9648"/>
              <w:tab w:val="clear" w:pos="360"/>
              <w:tab w:val="clear" w:pos="9360"/>
            </w:tabs>
            <w:spacing w:line="276" w:lineRule="auto"/>
            <w:rPr>
              <w:rFonts w:asciiTheme="majorBidi" w:hAnsiTheme="majorBidi" w:cstheme="majorBidi"/>
            </w:rPr>
          </w:pPr>
          <w:r>
            <w:fldChar w:fldCharType="begin"/>
          </w:r>
          <w:r>
            <w:instrText xml:space="preserve"> HYPERLINK \l "_Toc19939" </w:instrText>
          </w:r>
          <w:r>
            <w:fldChar w:fldCharType="separate"/>
          </w:r>
          <w:r>
            <w:rPr>
              <w:rFonts w:asciiTheme="majorBidi" w:hAnsiTheme="majorBidi" w:cstheme="majorBidi"/>
              <w:szCs w:val="18"/>
            </w:rPr>
            <w:t>12. Module based Work Division</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_Toc19939 \h </w:instrText>
          </w:r>
          <w:r>
            <w:rPr>
              <w:rFonts w:asciiTheme="majorBidi" w:hAnsiTheme="majorBidi" w:cstheme="majorBidi"/>
            </w:rPr>
            <w:fldChar w:fldCharType="separate"/>
          </w:r>
          <w:r>
            <w:rPr>
              <w:rFonts w:asciiTheme="majorBidi" w:hAnsiTheme="majorBidi" w:cstheme="majorBidi"/>
            </w:rPr>
            <w:t>10</w:t>
          </w:r>
          <w:r>
            <w:rPr>
              <w:rFonts w:asciiTheme="majorBidi" w:hAnsiTheme="majorBidi" w:cstheme="majorBidi"/>
            </w:rPr>
            <w:fldChar w:fldCharType="end"/>
          </w:r>
          <w:r>
            <w:rPr>
              <w:rFonts w:asciiTheme="majorBidi" w:hAnsiTheme="majorBidi" w:cstheme="majorBidi"/>
            </w:rPr>
            <w:fldChar w:fldCharType="end"/>
          </w:r>
        </w:p>
        <w:p w14:paraId="79790065">
          <w:pPr>
            <w:pStyle w:val="27"/>
            <w:tabs>
              <w:tab w:val="right" w:leader="dot" w:pos="9648"/>
              <w:tab w:val="clear" w:pos="360"/>
              <w:tab w:val="clear" w:pos="9360"/>
            </w:tabs>
            <w:spacing w:line="276" w:lineRule="auto"/>
            <w:rPr>
              <w:rFonts w:asciiTheme="majorBidi" w:hAnsiTheme="majorBidi" w:cstheme="majorBidi"/>
            </w:rPr>
          </w:pPr>
          <w:r>
            <w:fldChar w:fldCharType="begin"/>
          </w:r>
          <w:r>
            <w:instrText xml:space="preserve"> HYPERLINK \l "_Toc10790" </w:instrText>
          </w:r>
          <w:r>
            <w:fldChar w:fldCharType="separate"/>
          </w:r>
          <w:r>
            <w:rPr>
              <w:rFonts w:asciiTheme="majorBidi" w:hAnsiTheme="majorBidi" w:cstheme="majorBidi"/>
              <w:szCs w:val="18"/>
            </w:rPr>
            <w:t>13. References</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_Toc10790 \h </w:instrText>
          </w:r>
          <w:r>
            <w:rPr>
              <w:rFonts w:asciiTheme="majorBidi" w:hAnsiTheme="majorBidi" w:cstheme="majorBidi"/>
            </w:rPr>
            <w:fldChar w:fldCharType="separate"/>
          </w:r>
          <w:r>
            <w:rPr>
              <w:rFonts w:asciiTheme="majorBidi" w:hAnsiTheme="majorBidi" w:cstheme="majorBidi"/>
            </w:rPr>
            <w:t>10</w:t>
          </w:r>
          <w:r>
            <w:rPr>
              <w:rFonts w:asciiTheme="majorBidi" w:hAnsiTheme="majorBidi" w:cstheme="majorBidi"/>
            </w:rPr>
            <w:fldChar w:fldCharType="end"/>
          </w:r>
          <w:r>
            <w:rPr>
              <w:rFonts w:asciiTheme="majorBidi" w:hAnsiTheme="majorBidi" w:cstheme="majorBidi"/>
            </w:rPr>
            <w:fldChar w:fldCharType="end"/>
          </w:r>
        </w:p>
        <w:p w14:paraId="32110FB7">
          <w:pPr>
            <w:pStyle w:val="27"/>
            <w:tabs>
              <w:tab w:val="right" w:leader="dot" w:pos="9648"/>
              <w:tab w:val="clear" w:pos="360"/>
              <w:tab w:val="clear" w:pos="9360"/>
            </w:tabs>
            <w:spacing w:line="276" w:lineRule="auto"/>
            <w:rPr>
              <w:rFonts w:asciiTheme="majorBidi" w:hAnsiTheme="majorBidi" w:cstheme="majorBidi"/>
            </w:rPr>
          </w:pPr>
          <w:r>
            <w:fldChar w:fldCharType="begin"/>
          </w:r>
          <w:r>
            <w:instrText xml:space="preserve"> HYPERLINK \l "_Toc8043" </w:instrText>
          </w:r>
          <w:r>
            <w:fldChar w:fldCharType="separate"/>
          </w:r>
          <w:r>
            <w:rPr>
              <w:rFonts w:asciiTheme="majorBidi" w:hAnsiTheme="majorBidi" w:cstheme="majorBidi"/>
              <w:szCs w:val="18"/>
            </w:rPr>
            <w:t>14. Plagiarism Report</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_Toc8043 \h </w:instrText>
          </w:r>
          <w:r>
            <w:rPr>
              <w:rFonts w:asciiTheme="majorBidi" w:hAnsiTheme="majorBidi" w:cstheme="majorBidi"/>
            </w:rPr>
            <w:fldChar w:fldCharType="separate"/>
          </w:r>
          <w:r>
            <w:rPr>
              <w:rFonts w:asciiTheme="majorBidi" w:hAnsiTheme="majorBidi" w:cstheme="majorBidi"/>
            </w:rPr>
            <w:t>11</w:t>
          </w:r>
          <w:r>
            <w:rPr>
              <w:rFonts w:asciiTheme="majorBidi" w:hAnsiTheme="majorBidi" w:cstheme="majorBidi"/>
            </w:rPr>
            <w:fldChar w:fldCharType="end"/>
          </w:r>
          <w:r>
            <w:rPr>
              <w:rFonts w:asciiTheme="majorBidi" w:hAnsiTheme="majorBidi" w:cstheme="majorBidi"/>
            </w:rPr>
            <w:fldChar w:fldCharType="end"/>
          </w:r>
        </w:p>
        <w:p w14:paraId="53949E0B">
          <w:pPr>
            <w:spacing w:line="276" w:lineRule="auto"/>
            <w:jc w:val="both"/>
            <w:rPr>
              <w:rFonts w:asciiTheme="majorBidi" w:hAnsiTheme="majorBidi" w:cstheme="majorBidi"/>
            </w:rPr>
          </w:pPr>
          <w:r>
            <w:rPr>
              <w:rFonts w:asciiTheme="majorBidi" w:hAnsiTheme="majorBidi" w:cstheme="majorBidi"/>
              <w:bCs/>
            </w:rPr>
            <w:fldChar w:fldCharType="end"/>
          </w:r>
        </w:p>
      </w:sdtContent>
    </w:sdt>
    <w:p w14:paraId="1DB7CA28">
      <w:pPr>
        <w:spacing w:line="276" w:lineRule="auto"/>
        <w:jc w:val="both"/>
        <w:rPr>
          <w:rFonts w:asciiTheme="majorBidi" w:hAnsiTheme="majorBidi" w:cstheme="majorBidi"/>
          <w:b/>
          <w:sz w:val="22"/>
          <w:szCs w:val="18"/>
        </w:rPr>
      </w:pPr>
      <w:r>
        <w:rPr>
          <w:rFonts w:asciiTheme="majorBidi" w:hAnsiTheme="majorBidi" w:cstheme="majorBidi"/>
          <w:b/>
          <w:sz w:val="22"/>
          <w:szCs w:val="18"/>
        </w:rPr>
        <w:br w:type="page"/>
      </w:r>
    </w:p>
    <w:p w14:paraId="547B080E">
      <w:pPr>
        <w:spacing w:line="276" w:lineRule="auto"/>
        <w:jc w:val="both"/>
        <w:rPr>
          <w:rFonts w:asciiTheme="majorBidi" w:hAnsiTheme="majorBidi" w:cstheme="majorBidi"/>
          <w:sz w:val="22"/>
          <w:szCs w:val="18"/>
        </w:rPr>
      </w:pPr>
    </w:p>
    <w:p w14:paraId="0EF0E066">
      <w:pPr>
        <w:spacing w:line="276" w:lineRule="auto"/>
        <w:jc w:val="both"/>
        <w:rPr>
          <w:rFonts w:asciiTheme="majorBidi" w:hAnsiTheme="majorBidi" w:cstheme="majorBidi"/>
          <w:b/>
          <w:sz w:val="22"/>
          <w:szCs w:val="18"/>
        </w:rPr>
      </w:pPr>
    </w:p>
    <w:p w14:paraId="49DD5E54">
      <w:pPr>
        <w:spacing w:line="276" w:lineRule="auto"/>
        <w:jc w:val="both"/>
        <w:rPr>
          <w:rFonts w:asciiTheme="majorBidi" w:hAnsiTheme="majorBidi" w:cstheme="majorBidi"/>
          <w:b/>
          <w:sz w:val="32"/>
          <w:szCs w:val="18"/>
        </w:rPr>
      </w:pPr>
      <w:bookmarkStart w:id="5" w:name="_Toc456598586"/>
      <w:bookmarkStart w:id="6" w:name="_Toc464735236"/>
      <w:bookmarkStart w:id="7" w:name="_Toc518865254"/>
      <w:r>
        <w:rPr>
          <w:rFonts w:asciiTheme="majorBidi" w:hAnsiTheme="majorBidi" w:cstheme="majorBidi"/>
          <w:b/>
          <w:bCs/>
          <w:iCs/>
          <w:szCs w:val="24"/>
        </w:rPr>
        <w:t>Project Category:</w:t>
      </w:r>
      <w:r>
        <w:rPr>
          <w:rFonts w:asciiTheme="majorBidi" w:hAnsiTheme="majorBidi" w:cstheme="majorBidi"/>
          <w:b/>
          <w:bCs/>
          <w:szCs w:val="18"/>
        </w:rPr>
        <w:t xml:space="preserve"> (</w:t>
      </w:r>
      <w:r>
        <w:rPr>
          <w:rFonts w:asciiTheme="majorBidi" w:hAnsiTheme="majorBidi" w:cstheme="majorBidi"/>
          <w:bCs/>
          <w:sz w:val="22"/>
          <w:szCs w:val="18"/>
        </w:rPr>
        <w:t>Select all the major domains of proposed project</w:t>
      </w:r>
      <w:r>
        <w:rPr>
          <w:rFonts w:asciiTheme="majorBidi" w:hAnsiTheme="majorBidi" w:cstheme="majorBidi"/>
          <w:b/>
          <w:bCs/>
          <w:szCs w:val="18"/>
        </w:rPr>
        <w:t>)</w:t>
      </w:r>
    </w:p>
    <w:p w14:paraId="4C789BF9">
      <w:pPr>
        <w:spacing w:line="276" w:lineRule="auto"/>
        <w:jc w:val="both"/>
        <w:rPr>
          <w:rFonts w:asciiTheme="majorBidi" w:hAnsiTheme="majorBidi" w:cstheme="majorBidi"/>
          <w:sz w:val="22"/>
          <w:szCs w:val="18"/>
        </w:rPr>
      </w:pPr>
      <w:r>
        <w:rPr>
          <w:rFonts w:asciiTheme="majorBidi" w:hAnsiTheme="majorBidi" w:cstheme="majorBidi"/>
          <w:sz w:val="22"/>
          <w:szCs w:val="18"/>
        </w:rPr>
        <mc:AlternateContent>
          <mc:Choice Requires="wps">
            <w:drawing>
              <wp:anchor distT="0" distB="0" distL="114300" distR="114300" simplePos="0" relativeHeight="251659264" behindDoc="0" locked="0" layoutInCell="1" allowOverlap="1">
                <wp:simplePos x="0" y="0"/>
                <wp:positionH relativeFrom="column">
                  <wp:posOffset>-12065</wp:posOffset>
                </wp:positionH>
                <wp:positionV relativeFrom="paragraph">
                  <wp:posOffset>115570</wp:posOffset>
                </wp:positionV>
                <wp:extent cx="6273165" cy="703580"/>
                <wp:effectExtent l="0" t="0" r="13335" b="20320"/>
                <wp:wrapNone/>
                <wp:docPr id="8" name="Rectangle 8"/>
                <wp:cNvGraphicFramePr/>
                <a:graphic xmlns:a="http://schemas.openxmlformats.org/drawingml/2006/main">
                  <a:graphicData uri="http://schemas.microsoft.com/office/word/2010/wordprocessingShape">
                    <wps:wsp>
                      <wps:cNvSpPr>
                        <a:spLocks noChangeArrowheads="1"/>
                      </wps:cNvSpPr>
                      <wps:spPr bwMode="auto">
                        <a:xfrm>
                          <a:off x="0" y="0"/>
                          <a:ext cx="6273165" cy="703580"/>
                        </a:xfrm>
                        <a:prstGeom prst="rect">
                          <a:avLst/>
                        </a:prstGeom>
                        <a:solidFill>
                          <a:srgbClr val="FFFFFF"/>
                        </a:solidFill>
                        <a:ln w="9525">
                          <a:solidFill>
                            <a:srgbClr val="000000"/>
                          </a:solidFill>
                          <a:miter lim="800000"/>
                        </a:ln>
                      </wps:spPr>
                      <wps:txbx>
                        <w:txbxContent>
                          <w:p w14:paraId="62FE7EC7">
                            <w:pPr>
                              <w:pStyle w:val="53"/>
                              <w:tabs>
                                <w:tab w:val="left" w:pos="720"/>
                              </w:tabs>
                              <w:spacing w:line="240" w:lineRule="auto"/>
                              <w:ind w:left="180"/>
                              <w:rPr>
                                <w:b/>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A-</w:t>
                            </w:r>
                            <w:r>
                              <w:rPr>
                                <w:sz w:val="20"/>
                              </w:rPr>
                              <w:t xml:space="preserve">Desktop Application/Information System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B-</w:t>
                            </w:r>
                            <w:r>
                              <w:rPr>
                                <w:sz w:val="20"/>
                              </w:rPr>
                              <w:t xml:space="preserve">Web Application/Web Application based Information System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C-</w:t>
                            </w:r>
                            <w:r>
                              <w:rPr>
                                <w:sz w:val="20"/>
                              </w:rPr>
                              <w:t xml:space="preserve">Problem Solving and Artificial Intelligence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D-</w:t>
                            </w:r>
                            <w:r>
                              <w:rPr>
                                <w:sz w:val="20"/>
                              </w:rPr>
                              <w:t xml:space="preserve">Simulation and Modeling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E-</w:t>
                            </w:r>
                            <w:r>
                              <w:rPr>
                                <w:sz w:val="20"/>
                              </w:rPr>
                              <w:t xml:space="preserve">Smartphone Application </w:t>
                            </w:r>
                          </w:p>
                          <w:p w14:paraId="58528C81">
                            <w:pPr>
                              <w:pStyle w:val="53"/>
                              <w:tabs>
                                <w:tab w:val="left" w:pos="720"/>
                              </w:tabs>
                              <w:spacing w:line="240" w:lineRule="auto"/>
                              <w:ind w:left="180"/>
                              <w:rPr>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F-</w:t>
                            </w:r>
                            <w:r>
                              <w:rPr>
                                <w:sz w:val="20"/>
                              </w:rPr>
                              <w:t xml:space="preserve">Smartphone Game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G-</w:t>
                            </w:r>
                            <w:r>
                              <w:rPr>
                                <w:sz w:val="20"/>
                              </w:rPr>
                              <w:t xml:space="preserve">Networks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H-</w:t>
                            </w:r>
                            <w:r>
                              <w:rPr>
                                <w:sz w:val="20"/>
                              </w:rPr>
                              <w:t>Image Processing</w:t>
                            </w:r>
                            <w:r>
                              <w:rPr>
                                <w:b/>
                              </w:rPr>
                              <w:t xml:space="preserve">    </w:t>
                            </w:r>
                            <w:r>
                              <w:rPr>
                                <w:b/>
                              </w:rPr>
                              <w:br w:type="textWrapping"/>
                            </w:r>
                            <w:r>
                              <w:rPr>
                                <w:rFonts w:asciiTheme="minorHAnsi" w:hAnsiTheme="minorHAnsi" w:cstheme="minorHAnsi"/>
                                <w:bCs/>
                                <w:sz w:val="20"/>
                              </w:rPr>
                              <w:sym w:font="Wingdings 2" w:char="0052"/>
                            </w:r>
                            <w:r>
                              <w:rPr>
                                <w:rFonts w:asciiTheme="minorHAnsi" w:hAnsiTheme="minorHAnsi" w:cstheme="minorHAnsi"/>
                                <w:bCs/>
                                <w:sz w:val="20"/>
                              </w:rPr>
                              <w:t xml:space="preserve"> </w:t>
                            </w:r>
                            <w:r>
                              <w:rPr>
                                <w:sz w:val="20"/>
                              </w:rPr>
                              <w:t>Other (specify category): IVF</w:t>
                            </w:r>
                          </w:p>
                          <w:p w14:paraId="71E5267F">
                            <w:pPr>
                              <w:rPr>
                                <w:sz w:val="18"/>
                              </w:rPr>
                            </w:pPr>
                          </w:p>
                        </w:txbxContent>
                      </wps:txbx>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0.95pt;margin-top:9.1pt;height:55.4pt;width:493.95pt;z-index:251659264;mso-width-relative:page;mso-height-relative:page;" fillcolor="#FFFFFF" filled="t" stroked="t" coordsize="21600,21600" o:gfxdata="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9MFQ1gAAAAkBAAAPAAAAAAAAAAEAIAAAACIAAABkcnMvZG93bnJldi54bWxQSwEC&#10;FAAUAAAACACHTuJAoAWEuC8CAAB9BAAADgAAAAAAAAABACAAAAAlAQAAZHJzL2Uyb0RvYy54bWxQ&#10;SwUGAAAAAAYABgBZAQAAxgUAAAAA&#10;">
                <v:fill on="t" focussize="0,0"/>
                <v:stroke color="#000000" miterlimit="8" joinstyle="miter"/>
                <v:imagedata o:title=""/>
                <o:lock v:ext="edit" aspectratio="f"/>
                <v:textbox>
                  <w:txbxContent>
                    <w:p w14:paraId="62FE7EC7">
                      <w:pPr>
                        <w:pStyle w:val="53"/>
                        <w:tabs>
                          <w:tab w:val="left" w:pos="720"/>
                        </w:tabs>
                        <w:spacing w:line="240" w:lineRule="auto"/>
                        <w:ind w:left="180"/>
                        <w:rPr>
                          <w:b/>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A-</w:t>
                      </w:r>
                      <w:r>
                        <w:rPr>
                          <w:sz w:val="20"/>
                        </w:rPr>
                        <w:t xml:space="preserve">Desktop Application/Information System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B-</w:t>
                      </w:r>
                      <w:r>
                        <w:rPr>
                          <w:sz w:val="20"/>
                        </w:rPr>
                        <w:t xml:space="preserve">Web Application/Web Application based Information System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C-</w:t>
                      </w:r>
                      <w:r>
                        <w:rPr>
                          <w:sz w:val="20"/>
                        </w:rPr>
                        <w:t xml:space="preserve">Problem Solving and Artificial Intelligence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D-</w:t>
                      </w:r>
                      <w:r>
                        <w:rPr>
                          <w:sz w:val="20"/>
                        </w:rPr>
                        <w:t xml:space="preserve">Simulation and Modeling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E-</w:t>
                      </w:r>
                      <w:r>
                        <w:rPr>
                          <w:sz w:val="20"/>
                        </w:rPr>
                        <w:t xml:space="preserve">Smartphone Application </w:t>
                      </w:r>
                    </w:p>
                    <w:p w14:paraId="58528C81">
                      <w:pPr>
                        <w:pStyle w:val="53"/>
                        <w:tabs>
                          <w:tab w:val="left" w:pos="720"/>
                        </w:tabs>
                        <w:spacing w:line="240" w:lineRule="auto"/>
                        <w:ind w:left="180"/>
                        <w:rPr>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F-</w:t>
                      </w:r>
                      <w:r>
                        <w:rPr>
                          <w:sz w:val="20"/>
                        </w:rPr>
                        <w:t xml:space="preserve">Smartphone Game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G-</w:t>
                      </w:r>
                      <w:r>
                        <w:rPr>
                          <w:sz w:val="20"/>
                        </w:rPr>
                        <w:t xml:space="preserve">Networks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H-</w:t>
                      </w:r>
                      <w:r>
                        <w:rPr>
                          <w:sz w:val="20"/>
                        </w:rPr>
                        <w:t>Image Processing</w:t>
                      </w:r>
                      <w:r>
                        <w:rPr>
                          <w:b/>
                        </w:rPr>
                        <w:t xml:space="preserve">    </w:t>
                      </w:r>
                      <w:r>
                        <w:rPr>
                          <w:b/>
                        </w:rPr>
                        <w:br w:type="textWrapping"/>
                      </w:r>
                      <w:r>
                        <w:rPr>
                          <w:rFonts w:asciiTheme="minorHAnsi" w:hAnsiTheme="minorHAnsi" w:cstheme="minorHAnsi"/>
                          <w:bCs/>
                          <w:sz w:val="20"/>
                        </w:rPr>
                        <w:sym w:font="Wingdings 2" w:char="0052"/>
                      </w:r>
                      <w:r>
                        <w:rPr>
                          <w:rFonts w:asciiTheme="minorHAnsi" w:hAnsiTheme="minorHAnsi" w:cstheme="minorHAnsi"/>
                          <w:bCs/>
                          <w:sz w:val="20"/>
                        </w:rPr>
                        <w:t xml:space="preserve"> </w:t>
                      </w:r>
                      <w:r>
                        <w:rPr>
                          <w:sz w:val="20"/>
                        </w:rPr>
                        <w:t>Other (specify category): IVF</w:t>
                      </w:r>
                    </w:p>
                    <w:p w14:paraId="71E5267F">
                      <w:pPr>
                        <w:rPr>
                          <w:sz w:val="18"/>
                        </w:rPr>
                      </w:pPr>
                    </w:p>
                  </w:txbxContent>
                </v:textbox>
              </v:rect>
            </w:pict>
          </mc:Fallback>
        </mc:AlternateContent>
      </w:r>
    </w:p>
    <w:p w14:paraId="4A048908">
      <w:pPr>
        <w:spacing w:line="276" w:lineRule="auto"/>
        <w:jc w:val="both"/>
        <w:rPr>
          <w:rFonts w:asciiTheme="majorBidi" w:hAnsiTheme="majorBidi" w:cstheme="majorBidi"/>
          <w:sz w:val="22"/>
          <w:szCs w:val="18"/>
        </w:rPr>
      </w:pPr>
    </w:p>
    <w:p w14:paraId="2B09CF20">
      <w:pPr>
        <w:spacing w:line="276" w:lineRule="auto"/>
        <w:jc w:val="both"/>
        <w:rPr>
          <w:rFonts w:asciiTheme="majorBidi" w:hAnsiTheme="majorBidi" w:cstheme="majorBidi"/>
          <w:sz w:val="22"/>
          <w:szCs w:val="18"/>
        </w:rPr>
      </w:pPr>
    </w:p>
    <w:p w14:paraId="325BC296">
      <w:pPr>
        <w:pStyle w:val="2"/>
        <w:numPr>
          <w:ilvl w:val="0"/>
          <w:numId w:val="0"/>
        </w:numPr>
        <w:spacing w:before="0" w:line="276" w:lineRule="auto"/>
        <w:jc w:val="both"/>
        <w:rPr>
          <w:rFonts w:asciiTheme="majorBidi" w:hAnsiTheme="majorBidi" w:cstheme="majorBidi"/>
          <w:sz w:val="24"/>
          <w:szCs w:val="24"/>
        </w:rPr>
      </w:pPr>
    </w:p>
    <w:p w14:paraId="0544C4AB">
      <w:pPr>
        <w:pStyle w:val="2"/>
        <w:numPr>
          <w:ilvl w:val="0"/>
          <w:numId w:val="0"/>
        </w:numPr>
        <w:spacing w:before="0" w:line="276" w:lineRule="auto"/>
        <w:jc w:val="both"/>
        <w:rPr>
          <w:rFonts w:asciiTheme="majorBidi" w:hAnsiTheme="majorBidi" w:cstheme="majorBidi"/>
          <w:sz w:val="32"/>
          <w:szCs w:val="18"/>
        </w:rPr>
      </w:pPr>
    </w:p>
    <w:p w14:paraId="3A39953C">
      <w:pPr>
        <w:pStyle w:val="2"/>
        <w:numPr>
          <w:ilvl w:val="0"/>
          <w:numId w:val="0"/>
        </w:numPr>
        <w:spacing w:before="0" w:line="276" w:lineRule="auto"/>
        <w:jc w:val="both"/>
        <w:rPr>
          <w:rFonts w:asciiTheme="majorBidi" w:hAnsiTheme="majorBidi" w:cstheme="majorBidi"/>
          <w:szCs w:val="16"/>
        </w:rPr>
      </w:pPr>
      <w:bookmarkStart w:id="8" w:name="_Toc12883"/>
      <w:bookmarkStart w:id="9" w:name="_Toc209519295"/>
      <w:r>
        <w:rPr>
          <w:rFonts w:asciiTheme="majorBidi" w:hAnsiTheme="majorBidi" w:cstheme="majorBidi"/>
          <w:sz w:val="32"/>
          <w:szCs w:val="18"/>
        </w:rPr>
        <w:t>Abstract</w:t>
      </w:r>
      <w:bookmarkEnd w:id="8"/>
      <w:bookmarkEnd w:id="9"/>
    </w:p>
    <w:p w14:paraId="4E1EF2B7">
      <w:pPr>
        <w:spacing w:line="276" w:lineRule="auto"/>
        <w:ind w:firstLine="720"/>
        <w:jc w:val="both"/>
        <w:rPr>
          <w:rFonts w:eastAsia="SimSun" w:asciiTheme="majorBidi" w:hAnsiTheme="majorBidi" w:cstheme="majorBidi"/>
          <w:szCs w:val="24"/>
        </w:rPr>
      </w:pPr>
      <w:r>
        <w:rPr>
          <w:rFonts w:eastAsia="SimSun" w:asciiTheme="majorBidi" w:hAnsiTheme="majorBidi" w:cstheme="majorBidi"/>
          <w:szCs w:val="24"/>
        </w:rPr>
        <w:t xml:space="preserve">The rapid expansion of IVF and embryo transfer (ET) in Pakistan’s cattle industry has exposed critical challenges in reproductive decision-making, where technicians and embryologists still rely on subjective visual assessment and manual judgment. This results in inconsistent pregnancy outcomes, misuse of embryos, and significant economic losses for farms adopting assisted reproductive technologies. The proposed system aims to resolve these challenges by enabling objective, data-driven prediction of pregnancy success, early identification of abortion risk, and improved embryo-recipient matching to optimize reproductive efficiency. A major grey area in current practice is the absence of an integrated AI platform that analyzes existing embryology, donor, recipient, technician, and hormonal data to support accurate on-ground decisions. </w:t>
      </w:r>
      <w:r>
        <w:rPr>
          <w:rStyle w:val="24"/>
          <w:rFonts w:eastAsia="SimSun" w:asciiTheme="majorBidi" w:hAnsiTheme="majorBidi" w:cstheme="majorBidi"/>
          <w:szCs w:val="24"/>
        </w:rPr>
        <w:t>Ovulite – AI-Driven Embryo Success Prediction and Reproductive Intelligence System for Cattle</w:t>
      </w:r>
      <w:r>
        <w:rPr>
          <w:rFonts w:eastAsia="SimSun" w:asciiTheme="majorBidi" w:hAnsiTheme="majorBidi" w:cstheme="majorBidi"/>
          <w:szCs w:val="24"/>
        </w:rPr>
        <w:t xml:space="preserve"> seeks to overcome this gap by building machine-learning models for pregnancy prediction, abortion risk assessment, and AI-based embryo grading using image-metadata fusion. The system further aims to provide reproductive analytics, donor–sire performance insights, and technician effectiveness reports, allowing farms to improve outcomes using the data they already collect. Ultimately, this project will enhance overall reproductive success, reduce embryo wastage, and support Pakistan’s transition toward precision livestock reproduction.</w:t>
      </w:r>
    </w:p>
    <w:p w14:paraId="597F41A1">
      <w:pPr>
        <w:spacing w:line="240" w:lineRule="auto"/>
        <w:rPr>
          <w:rFonts w:eastAsia="SimSun" w:asciiTheme="majorBidi" w:hAnsiTheme="majorBidi" w:cstheme="majorBidi"/>
          <w:szCs w:val="24"/>
        </w:rPr>
      </w:pPr>
      <w:r>
        <w:rPr>
          <w:rFonts w:eastAsia="SimSun" w:asciiTheme="majorBidi" w:hAnsiTheme="majorBidi" w:cstheme="majorBidi"/>
          <w:szCs w:val="24"/>
        </w:rPr>
        <w:br w:type="page"/>
      </w:r>
    </w:p>
    <w:p w14:paraId="1452411B">
      <w:pPr>
        <w:spacing w:line="276" w:lineRule="auto"/>
        <w:jc w:val="both"/>
        <w:rPr>
          <w:rFonts w:eastAsia="SimSun" w:asciiTheme="majorBidi" w:hAnsiTheme="majorBidi" w:cstheme="majorBidi"/>
          <w:szCs w:val="24"/>
        </w:rPr>
      </w:pPr>
    </w:p>
    <w:p w14:paraId="32986E7E">
      <w:pPr>
        <w:pStyle w:val="2"/>
        <w:spacing w:before="0" w:line="276" w:lineRule="auto"/>
        <w:jc w:val="both"/>
        <w:rPr>
          <w:rFonts w:asciiTheme="majorBidi" w:hAnsiTheme="majorBidi" w:cstheme="majorBidi"/>
          <w:sz w:val="32"/>
          <w:szCs w:val="18"/>
        </w:rPr>
      </w:pPr>
      <w:bookmarkStart w:id="10" w:name="_Toc209519296"/>
      <w:bookmarkStart w:id="11" w:name="_Toc5867"/>
      <w:r>
        <w:rPr>
          <w:rFonts w:asciiTheme="majorBidi" w:hAnsiTheme="majorBidi" w:cstheme="majorBidi"/>
          <w:sz w:val="32"/>
          <w:szCs w:val="18"/>
        </w:rPr>
        <w:t>Introduction</w:t>
      </w:r>
      <w:bookmarkEnd w:id="5"/>
      <w:bookmarkEnd w:id="6"/>
      <w:bookmarkEnd w:id="7"/>
      <w:bookmarkEnd w:id="10"/>
      <w:bookmarkEnd w:id="11"/>
    </w:p>
    <w:p w14:paraId="1CD3AEC5">
      <w:pPr>
        <w:pStyle w:val="22"/>
        <w:spacing w:line="276" w:lineRule="auto"/>
        <w:ind w:firstLine="720"/>
        <w:jc w:val="both"/>
        <w:rPr>
          <w:rFonts w:asciiTheme="majorBidi" w:hAnsiTheme="majorBidi" w:cstheme="majorBidi"/>
        </w:rPr>
      </w:pPr>
      <w:r>
        <w:rPr>
          <w:rFonts w:asciiTheme="majorBidi" w:hAnsiTheme="majorBidi" w:cstheme="majorBidi"/>
        </w:rPr>
        <w:t xml:space="preserve">The purpose of this project proposal is to outline the design and development of </w:t>
      </w:r>
      <w:r>
        <w:rPr>
          <w:rStyle w:val="24"/>
          <w:rFonts w:asciiTheme="majorBidi" w:hAnsiTheme="majorBidi" w:cstheme="majorBidi"/>
        </w:rPr>
        <w:t>Ovulite – AI-Driven Embryo Success Prediction and Reproductive Intelligence System for Cattle</w:t>
      </w:r>
      <w:r>
        <w:rPr>
          <w:rFonts w:asciiTheme="majorBidi" w:hAnsiTheme="majorBidi" w:cstheme="majorBidi"/>
        </w:rPr>
        <w:t>, a data-centric solution aimed at improving the accuracy and efficiency of assisted reproductive processes in livestock. With the increasing adoption of IVF (In-Vitro Fertilization) and ET (Embryo Transfer) technologies in Pakistan, farms and embryology labs are generating large amounts of valuable reproductive data that remain underutilized due to the absence of intelligent analytical tools. Current decision-making practices rely heavily on manual assessment of embryo quality, recipient suitability, hormonal status, and technician skill, which often results in inconsistent reproductive outcomes. Variability in CL size, blood flow, progesterone levels, embryo day, and recipient physiology further complicates the process, making success prediction difficult without systematic data-driven support. Additionally, farms lack structured analytics to evaluate the performance of donors, sires, embryos, recipients, media batches, or technicians over time, leading to repeated inefficiencies and increased operational costs. Technological advancements in machine learning, image analysis, and predictive modeling offer opportunities to transform this domain through automated embryo grading, pregnancy prediction, and abortion risk assessment. Ovulite aims to integrate these modern AI-based capabilities into a unified system that leverages existing field and laboratory data to support better reproductive decisions. The system intends to provide embryologists, veterinarians, and farm managers with actionable insights derived from CL measurements, blood flow scores, P4 levels, embryo characteristics, and historical ET outcomes. By bridging the gap between practical livestock operations and advanced computational methods, Ovulite aspires to introduce precision reproduction into Pakistan’s cattle industry. This proposal details the problem, objectives, scope, methodologies, and expected contribution of the system in enhancing the reliability of cattle IVF and ET programs.</w:t>
      </w:r>
    </w:p>
    <w:p w14:paraId="7FE46A9E">
      <w:pPr>
        <w:tabs>
          <w:tab w:val="left" w:pos="2955"/>
        </w:tabs>
        <w:spacing w:line="276" w:lineRule="auto"/>
        <w:jc w:val="both"/>
        <w:rPr>
          <w:rFonts w:asciiTheme="majorBidi" w:hAnsiTheme="majorBidi" w:cstheme="majorBidi"/>
          <w:sz w:val="22"/>
          <w:szCs w:val="18"/>
        </w:rPr>
      </w:pPr>
      <w:r>
        <w:rPr>
          <w:rFonts w:asciiTheme="majorBidi" w:hAnsiTheme="majorBidi" w:cstheme="majorBidi"/>
          <w:sz w:val="22"/>
          <w:szCs w:val="18"/>
        </w:rPr>
        <w:tab/>
      </w:r>
    </w:p>
    <w:p w14:paraId="78DB324C">
      <w:pPr>
        <w:pStyle w:val="2"/>
        <w:spacing w:before="0" w:line="276" w:lineRule="auto"/>
        <w:jc w:val="both"/>
        <w:rPr>
          <w:rFonts w:asciiTheme="majorBidi" w:hAnsiTheme="majorBidi" w:cstheme="majorBidi"/>
          <w:sz w:val="32"/>
          <w:szCs w:val="18"/>
        </w:rPr>
      </w:pPr>
      <w:bookmarkStart w:id="12" w:name="_Toc209519297"/>
      <w:bookmarkStart w:id="13" w:name="_Toc440746948"/>
      <w:bookmarkStart w:id="14" w:name="_Toc488853127"/>
      <w:bookmarkStart w:id="15" w:name="_Toc440747337"/>
      <w:bookmarkStart w:id="16" w:name="_Toc32678"/>
      <w:bookmarkStart w:id="17" w:name="_Toc440747363"/>
      <w:bookmarkStart w:id="18" w:name="_Toc506386181"/>
      <w:r>
        <w:rPr>
          <w:rFonts w:asciiTheme="majorBidi" w:hAnsiTheme="majorBidi" w:cstheme="majorBidi"/>
          <w:sz w:val="32"/>
          <w:szCs w:val="18"/>
        </w:rPr>
        <w:t>Problem Statement</w:t>
      </w:r>
      <w:bookmarkEnd w:id="12"/>
      <w:bookmarkEnd w:id="13"/>
      <w:bookmarkEnd w:id="14"/>
      <w:bookmarkEnd w:id="15"/>
      <w:bookmarkEnd w:id="16"/>
      <w:bookmarkEnd w:id="17"/>
      <w:bookmarkEnd w:id="18"/>
    </w:p>
    <w:p w14:paraId="0C25740A">
      <w:pPr>
        <w:spacing w:line="276" w:lineRule="auto"/>
        <w:ind w:firstLine="720"/>
        <w:jc w:val="both"/>
        <w:rPr>
          <w:rFonts w:asciiTheme="majorBidi" w:hAnsiTheme="majorBidi" w:cstheme="majorBidi"/>
        </w:rPr>
      </w:pPr>
      <w:r>
        <w:rPr>
          <w:rFonts w:asciiTheme="majorBidi" w:hAnsiTheme="majorBidi" w:cstheme="majorBidi"/>
        </w:rPr>
        <w:t>The current reproductive management practices in Pakistan’s cattle IVF and embryo transfer industry rely heavily on subjective assessment, intuition, and manual interpretation of biological indicators. Embryologists and field veterinarians often evaluate embryo grade, recipient suitability, CL size, blood flow, and hormonal profiles based on visual judgment rather than standardized, data-driven criteria. This leads to inconsistent pregnancy outcomes, higher rates of early embryonic loss, and inefficient use of expensive donor-derived embryos. Furthermore, IVF labs lack analytical tools to correlate embryology parameters—such as embryo day, media type, oocyte yield, and technician involvement—with pregnancy success, making it difficult to identify performance bottlenecks. Recipient selection remains a trial-and-error process because farms do not have systems that combine CL size, progesterone levels, blood flow, and physiological history to calculate suitability or predict embryo acceptance. The absence of automated monitoring and prediction mechanisms contributes to avoidable embryo wastage and financial losses, especially when frozen embryos or high-value donor genetics are used. Moreover, farms have no structured way of tracking abortion risk using early hormonal patterns, blood-flow changes, or falling P4 trends, resulting in late detection of failing pregnancies. This lack of predictive intelligence prevents timely interventions and increases overall reproductive failure rates.</w:t>
      </w:r>
    </w:p>
    <w:p w14:paraId="13E162CD">
      <w:pPr>
        <w:spacing w:line="276" w:lineRule="auto"/>
        <w:ind w:firstLine="720"/>
        <w:jc w:val="both"/>
        <w:rPr>
          <w:rFonts w:asciiTheme="majorBidi" w:hAnsiTheme="majorBidi" w:cstheme="majorBidi"/>
        </w:rPr>
      </w:pPr>
      <w:r>
        <w:rPr>
          <w:rFonts w:asciiTheme="majorBidi" w:hAnsiTheme="majorBidi" w:cstheme="majorBidi"/>
        </w:rPr>
        <w:t>Despite farms collecting substantial data during OPU, IVF, ET, and pregnancy checks, there is no integrated platform that analyzes these datapoints holistically to guide technicians and managers. As a result, opportunities for optimizing donor–sire pairings, recipient selection, embryo grading consistency, and technician performance remain unmet. The development of an AI-powered system that leverages existing data to provide accurate predictions, actionable insights, and reproductive intelligence is therefore essential to improving success rates, reducing losses, and enabling precision livestock reproduction.</w:t>
      </w:r>
    </w:p>
    <w:p w14:paraId="48980AAB">
      <w:pPr>
        <w:spacing w:line="276" w:lineRule="auto"/>
        <w:jc w:val="both"/>
        <w:rPr>
          <w:rFonts w:asciiTheme="majorBidi" w:hAnsiTheme="majorBidi" w:cstheme="majorBidi"/>
        </w:rPr>
      </w:pPr>
    </w:p>
    <w:p w14:paraId="0BDE24CE">
      <w:pPr>
        <w:pStyle w:val="2"/>
        <w:spacing w:before="0" w:line="276" w:lineRule="auto"/>
        <w:jc w:val="both"/>
        <w:rPr>
          <w:rFonts w:asciiTheme="majorBidi" w:hAnsiTheme="majorBidi" w:cstheme="majorBidi"/>
          <w:sz w:val="32"/>
          <w:szCs w:val="18"/>
        </w:rPr>
      </w:pPr>
      <w:bookmarkStart w:id="19" w:name="_Toc488853128"/>
      <w:bookmarkStart w:id="20" w:name="_Toc440746949"/>
      <w:bookmarkStart w:id="21" w:name="_Toc440747364"/>
      <w:bookmarkStart w:id="22" w:name="_Toc440747338"/>
      <w:bookmarkStart w:id="23" w:name="_Toc506386182"/>
      <w:bookmarkStart w:id="24" w:name="_Toc209519298"/>
      <w:bookmarkStart w:id="25" w:name="_Toc28637"/>
      <w:r>
        <w:rPr>
          <w:rFonts w:asciiTheme="majorBidi" w:hAnsiTheme="majorBidi" w:cstheme="majorBidi"/>
          <w:sz w:val="32"/>
          <w:szCs w:val="18"/>
        </w:rPr>
        <w:t>Problem Solution</w:t>
      </w:r>
      <w:bookmarkEnd w:id="19"/>
      <w:bookmarkEnd w:id="20"/>
      <w:bookmarkEnd w:id="21"/>
      <w:bookmarkEnd w:id="22"/>
      <w:bookmarkEnd w:id="23"/>
      <w:r>
        <w:rPr>
          <w:rFonts w:asciiTheme="majorBidi" w:hAnsiTheme="majorBidi" w:cstheme="majorBidi"/>
          <w:sz w:val="32"/>
          <w:szCs w:val="18"/>
        </w:rPr>
        <w:t>/Objectives of the Proposed System</w:t>
      </w:r>
      <w:bookmarkEnd w:id="24"/>
      <w:bookmarkEnd w:id="25"/>
    </w:p>
    <w:p w14:paraId="3AFB34CE">
      <w:pPr>
        <w:spacing w:line="276" w:lineRule="auto"/>
        <w:ind w:firstLine="720"/>
        <w:jc w:val="both"/>
        <w:rPr>
          <w:rFonts w:eastAsia="SimSun" w:asciiTheme="majorBidi" w:hAnsiTheme="majorBidi" w:cstheme="majorBidi"/>
          <w:szCs w:val="24"/>
        </w:rPr>
      </w:pPr>
      <w:r>
        <w:rPr>
          <w:rFonts w:eastAsia="SimSun" w:asciiTheme="majorBidi" w:hAnsiTheme="majorBidi" w:cstheme="majorBidi"/>
          <w:szCs w:val="24"/>
        </w:rPr>
        <w:t xml:space="preserve">The proposed system, </w:t>
      </w:r>
      <w:r>
        <w:rPr>
          <w:rStyle w:val="24"/>
          <w:rFonts w:eastAsia="SimSun" w:asciiTheme="majorBidi" w:hAnsiTheme="majorBidi" w:cstheme="majorBidi"/>
          <w:szCs w:val="24"/>
        </w:rPr>
        <w:t>Ovulite – AI-Driven Embryo Success Prediction and Reproductive Intelligence System for Cattle</w:t>
      </w:r>
      <w:r>
        <w:rPr>
          <w:rFonts w:eastAsia="SimSun" w:asciiTheme="majorBidi" w:hAnsiTheme="majorBidi" w:cstheme="majorBidi"/>
          <w:szCs w:val="24"/>
        </w:rPr>
        <w:t>, is designed to introduce objective, data-driven decision-making into Pakistan’s cattle IVF and embryo transfer workflow. By leveraging the dataset already collected during OPU, IVF, ET, and pregnancy monitoring, the system replaces subjective judgment with quantifiable, reproducible, and AI-supported assessments. The core of the solution is a machine-learning-based pregnancy prediction model that uses CL size, blood flow, progesterone level, embryo day, embryo grade, donor-sire metadata, and technician history to estimate the likelihood of successful conception. This prediction empowers veterinarians and embryologists to prioritize high-probability transfers and avoid wasting valuable embryos on unsuitable recipients. Ovulite also includes an abortion risk prediction module that analyzes early hormonal patterns, CL regression, weight changes, and blood-flow signals to alert users about high-risk pregnancies.</w:t>
      </w:r>
    </w:p>
    <w:p w14:paraId="25E9A3ED">
      <w:pPr>
        <w:spacing w:line="276" w:lineRule="auto"/>
        <w:ind w:firstLine="720"/>
        <w:jc w:val="both"/>
        <w:rPr>
          <w:rFonts w:eastAsia="SimSun" w:asciiTheme="majorBidi" w:hAnsiTheme="majorBidi" w:cstheme="majorBidi"/>
          <w:szCs w:val="24"/>
        </w:rPr>
      </w:pPr>
      <w:r>
        <w:rPr>
          <w:rFonts w:eastAsia="SimSun" w:asciiTheme="majorBidi" w:hAnsiTheme="majorBidi" w:cstheme="majorBidi"/>
          <w:szCs w:val="24"/>
        </w:rPr>
        <w:t>The system further addresses embryo-quality inconsistencies through an AI-backed embryo grading model using image–metadata fusion that enhances grading accuracy and reduces inter-technician variability. An embryo–recipient matching engine optimizes the allocation of embryos by recommending top three recipients based on physiological, hormonal, and historical ET factors. In addition, Ovulite performs donor and sire performance analytics to help farms identify top genetic combinations and plan more effective breeding strategies. Technician performance evaluation enables IVF labs to monitor operator-level variation and improve SOPs through feedback loops. The system also analyzes protocol effectiveness, allowing users to compare outcomes of fresh versus frozen embryos, ET timing, or synchronization protocols.</w:t>
      </w:r>
    </w:p>
    <w:p w14:paraId="6436AEC7">
      <w:pPr>
        <w:spacing w:line="276" w:lineRule="auto"/>
        <w:ind w:firstLine="720"/>
        <w:jc w:val="both"/>
        <w:rPr>
          <w:rFonts w:asciiTheme="majorBidi" w:hAnsiTheme="majorBidi" w:cstheme="majorBidi"/>
          <w:sz w:val="32"/>
          <w:szCs w:val="18"/>
        </w:rPr>
      </w:pPr>
      <w:r>
        <w:rPr>
          <w:rFonts w:eastAsia="SimSun" w:asciiTheme="majorBidi" w:hAnsiTheme="majorBidi" w:cstheme="majorBidi"/>
          <w:szCs w:val="24"/>
        </w:rPr>
        <w:t>By centralizing all reproductive data into a single unified platform, Ovulite transforms scattered farm records into actionable intelligence. It introduces predictive analytics, early warning alerts, and performance dashboards that significantly enhance reproductive efficiency. In doing so, the system aims to reduce embryo losses, improve conception rates, support timely interventions, and provide a repeatable methodology for high-quality ET operations. Ultimately, Ovulite enables precision livestock reproduction through modern artificial intelligence and systematic reproductive analytics.</w:t>
      </w:r>
    </w:p>
    <w:p w14:paraId="20DBEE1F">
      <w:pPr>
        <w:pStyle w:val="3"/>
        <w:spacing w:line="276" w:lineRule="auto"/>
        <w:jc w:val="both"/>
        <w:rPr>
          <w:rFonts w:asciiTheme="majorBidi" w:hAnsiTheme="majorBidi" w:cstheme="majorBidi"/>
        </w:rPr>
      </w:pPr>
      <w:bookmarkStart w:id="26" w:name="_Toc209519299"/>
      <w:bookmarkStart w:id="27" w:name="_Toc5681"/>
      <w:r>
        <w:rPr>
          <w:rFonts w:asciiTheme="majorBidi" w:hAnsiTheme="majorBidi" w:cstheme="majorBidi"/>
        </w:rPr>
        <w:t>Objectives</w:t>
      </w:r>
      <w:bookmarkEnd w:id="26"/>
      <w:bookmarkEnd w:id="27"/>
    </w:p>
    <w:p w14:paraId="304AEF55">
      <w:pPr>
        <w:spacing w:line="276" w:lineRule="auto"/>
        <w:jc w:val="both"/>
        <w:rPr>
          <w:rFonts w:eastAsia="SimSun" w:asciiTheme="majorBidi" w:hAnsiTheme="majorBidi" w:cstheme="majorBidi"/>
          <w:szCs w:val="24"/>
        </w:rPr>
      </w:pPr>
      <w:r>
        <w:rPr>
          <w:rStyle w:val="24"/>
          <w:rFonts w:eastAsia="SimSun" w:asciiTheme="majorBidi" w:hAnsiTheme="majorBidi" w:cstheme="majorBidi"/>
          <w:szCs w:val="24"/>
        </w:rPr>
        <w:t>BO-1:</w:t>
      </w:r>
      <w:r>
        <w:rPr>
          <w:rFonts w:eastAsia="SimSun" w:asciiTheme="majorBidi" w:hAnsiTheme="majorBidi" w:cstheme="majorBidi"/>
          <w:szCs w:val="24"/>
        </w:rPr>
        <w:t xml:space="preserve"> Develop a machine-learning model to predict embryo pregnancy success using CL size, blood flow, P4, embryo metadata, and technician input.</w:t>
      </w:r>
      <w:r>
        <w:rPr>
          <w:rFonts w:eastAsia="SimSun" w:asciiTheme="majorBidi" w:hAnsiTheme="majorBidi" w:cstheme="majorBidi"/>
          <w:szCs w:val="24"/>
        </w:rPr>
        <w:br w:type="textWrapping"/>
      </w:r>
      <w:r>
        <w:rPr>
          <w:rStyle w:val="24"/>
          <w:rFonts w:eastAsia="SimSun" w:asciiTheme="majorBidi" w:hAnsiTheme="majorBidi" w:cstheme="majorBidi"/>
          <w:szCs w:val="24"/>
        </w:rPr>
        <w:t>BO-2:</w:t>
      </w:r>
      <w:r>
        <w:rPr>
          <w:rFonts w:eastAsia="SimSun" w:asciiTheme="majorBidi" w:hAnsiTheme="majorBidi" w:cstheme="majorBidi"/>
          <w:szCs w:val="24"/>
        </w:rPr>
        <w:t xml:space="preserve"> Build an abortion risk alert system to identify pregnancies prone to early loss based on hormonal and physiological indicators.</w:t>
      </w:r>
      <w:r>
        <w:rPr>
          <w:rFonts w:eastAsia="SimSun" w:asciiTheme="majorBidi" w:hAnsiTheme="majorBidi" w:cstheme="majorBidi"/>
          <w:szCs w:val="24"/>
        </w:rPr>
        <w:br w:type="textWrapping"/>
      </w:r>
      <w:r>
        <w:rPr>
          <w:rStyle w:val="24"/>
          <w:rFonts w:eastAsia="SimSun" w:asciiTheme="majorBidi" w:hAnsiTheme="majorBidi" w:cstheme="majorBidi"/>
          <w:szCs w:val="24"/>
        </w:rPr>
        <w:t>BO-3:</w:t>
      </w:r>
      <w:r>
        <w:rPr>
          <w:rFonts w:eastAsia="SimSun" w:asciiTheme="majorBidi" w:hAnsiTheme="majorBidi" w:cstheme="majorBidi"/>
          <w:szCs w:val="24"/>
        </w:rPr>
        <w:t xml:space="preserve"> Implement an AI-based embryo grading system using image–metadata fusion to improve grading accuracy and reduce technician subjectivity.</w:t>
      </w:r>
      <w:r>
        <w:rPr>
          <w:rFonts w:eastAsia="SimSun" w:asciiTheme="majorBidi" w:hAnsiTheme="majorBidi" w:cstheme="majorBidi"/>
          <w:szCs w:val="24"/>
        </w:rPr>
        <w:br w:type="textWrapping"/>
      </w:r>
      <w:r>
        <w:rPr>
          <w:rStyle w:val="24"/>
          <w:rFonts w:eastAsia="SimSun" w:asciiTheme="majorBidi" w:hAnsiTheme="majorBidi" w:cstheme="majorBidi"/>
          <w:szCs w:val="24"/>
        </w:rPr>
        <w:t>BO-4:</w:t>
      </w:r>
      <w:r>
        <w:rPr>
          <w:rFonts w:eastAsia="SimSun" w:asciiTheme="majorBidi" w:hAnsiTheme="majorBidi" w:cstheme="majorBidi"/>
          <w:szCs w:val="24"/>
        </w:rPr>
        <w:t xml:space="preserve"> Design an embryo–recipient matching engine to recommend the most suitable recipients for each embryo.</w:t>
      </w:r>
      <w:r>
        <w:rPr>
          <w:rFonts w:eastAsia="SimSun" w:asciiTheme="majorBidi" w:hAnsiTheme="majorBidi" w:cstheme="majorBidi"/>
          <w:szCs w:val="24"/>
        </w:rPr>
        <w:br w:type="textWrapping"/>
      </w:r>
      <w:r>
        <w:rPr>
          <w:rStyle w:val="24"/>
          <w:rFonts w:eastAsia="SimSun" w:asciiTheme="majorBidi" w:hAnsiTheme="majorBidi" w:cstheme="majorBidi"/>
          <w:szCs w:val="24"/>
        </w:rPr>
        <w:t>BO-5:</w:t>
      </w:r>
      <w:r>
        <w:rPr>
          <w:rFonts w:eastAsia="SimSun" w:asciiTheme="majorBidi" w:hAnsiTheme="majorBidi" w:cstheme="majorBidi"/>
          <w:szCs w:val="24"/>
        </w:rPr>
        <w:t xml:space="preserve"> Analyze synchronization protocol effectiveness (e.g., Conventional vs Sexed embryos, CIDR, PGF2α, GnRH) to support evidence-based IVF and ET decision-making.</w:t>
      </w:r>
      <w:r>
        <w:rPr>
          <w:rFonts w:eastAsia="SimSun" w:asciiTheme="majorBidi" w:hAnsiTheme="majorBidi" w:cstheme="majorBidi"/>
          <w:szCs w:val="24"/>
        </w:rPr>
        <w:br w:type="textWrapping"/>
      </w:r>
      <w:r>
        <w:rPr>
          <w:rStyle w:val="24"/>
          <w:rFonts w:eastAsia="SimSun" w:asciiTheme="majorBidi" w:hAnsiTheme="majorBidi" w:cstheme="majorBidi"/>
          <w:szCs w:val="24"/>
        </w:rPr>
        <w:t>BO-6:</w:t>
      </w:r>
      <w:r>
        <w:rPr>
          <w:rFonts w:eastAsia="SimSun" w:asciiTheme="majorBidi" w:hAnsiTheme="majorBidi" w:cstheme="majorBidi"/>
          <w:szCs w:val="24"/>
        </w:rPr>
        <w:t xml:space="preserve"> Integrate all data sources into a unified reproductive intelligence dashboard for farms and IVF labs.</w:t>
      </w:r>
      <w:r>
        <w:rPr>
          <w:rFonts w:eastAsia="SimSun" w:asciiTheme="majorBidi" w:hAnsiTheme="majorBidi" w:cstheme="majorBidi"/>
          <w:szCs w:val="24"/>
        </w:rPr>
        <w:br w:type="textWrapping"/>
      </w:r>
      <w:r>
        <w:rPr>
          <w:rStyle w:val="24"/>
          <w:rFonts w:eastAsia="SimSun" w:asciiTheme="majorBidi" w:hAnsiTheme="majorBidi" w:cstheme="majorBidi"/>
          <w:szCs w:val="24"/>
        </w:rPr>
        <w:t>BO-7:</w:t>
      </w:r>
      <w:r>
        <w:rPr>
          <w:rFonts w:eastAsia="SimSun" w:asciiTheme="majorBidi" w:hAnsiTheme="majorBidi" w:cstheme="majorBidi"/>
          <w:szCs w:val="24"/>
        </w:rPr>
        <w:t xml:space="preserve"> Reduce embryo wastage and improve overall pregnancy success through actionable, data-driven insights.</w:t>
      </w:r>
    </w:p>
    <w:p w14:paraId="45CC6213">
      <w:pPr>
        <w:spacing w:line="276" w:lineRule="auto"/>
        <w:jc w:val="both"/>
        <w:rPr>
          <w:rFonts w:eastAsia="SimSun" w:asciiTheme="majorBidi" w:hAnsiTheme="majorBidi" w:cstheme="majorBidi"/>
          <w:szCs w:val="24"/>
        </w:rPr>
      </w:pPr>
    </w:p>
    <w:p w14:paraId="4CDB56B5">
      <w:pPr>
        <w:pStyle w:val="2"/>
        <w:spacing w:before="0" w:line="276" w:lineRule="auto"/>
        <w:jc w:val="both"/>
        <w:rPr>
          <w:rFonts w:asciiTheme="majorBidi" w:hAnsiTheme="majorBidi" w:cstheme="majorBidi"/>
          <w:sz w:val="32"/>
          <w:szCs w:val="18"/>
        </w:rPr>
      </w:pPr>
      <w:bookmarkStart w:id="28" w:name="_Toc506386183"/>
      <w:bookmarkStart w:id="29" w:name="_Toc7099"/>
      <w:bookmarkStart w:id="30" w:name="_Toc209519300"/>
      <w:bookmarkStart w:id="31" w:name="_Toc518865259"/>
      <w:r>
        <w:rPr>
          <w:rFonts w:asciiTheme="majorBidi" w:hAnsiTheme="majorBidi" w:cstheme="majorBidi"/>
          <w:sz w:val="32"/>
          <w:szCs w:val="18"/>
        </w:rPr>
        <w:t>Related System Analysis/Literature Review</w:t>
      </w:r>
      <w:bookmarkEnd w:id="28"/>
      <w:bookmarkEnd w:id="29"/>
      <w:bookmarkEnd w:id="30"/>
    </w:p>
    <w:p w14:paraId="3DF80B01">
      <w:pPr>
        <w:pStyle w:val="22"/>
        <w:spacing w:line="276" w:lineRule="auto"/>
        <w:ind w:firstLine="720"/>
        <w:jc w:val="both"/>
        <w:rPr>
          <w:rFonts w:asciiTheme="majorBidi" w:hAnsiTheme="majorBidi" w:cstheme="majorBidi"/>
        </w:rPr>
      </w:pPr>
      <w:r>
        <w:rPr>
          <w:rFonts w:asciiTheme="majorBidi" w:hAnsiTheme="majorBidi" w:cstheme="majorBidi"/>
        </w:rPr>
        <w:t xml:space="preserve">Several digital and AI-enabled livestock solutions exist globally, but none provide an integrated embryo-level reproductive intelligence system specifically designed around Pakistan’s cattle IVF and ET workflows. </w:t>
      </w:r>
      <w:r>
        <w:rPr>
          <w:rStyle w:val="24"/>
          <w:rFonts w:asciiTheme="majorBidi" w:hAnsiTheme="majorBidi" w:cstheme="majorBidi"/>
        </w:rPr>
        <w:t>EmGenysis</w:t>
      </w:r>
      <w:r>
        <w:rPr>
          <w:rFonts w:asciiTheme="majorBidi" w:hAnsiTheme="majorBidi" w:cstheme="majorBidi"/>
        </w:rPr>
        <w:t xml:space="preserve"> is an embryo monitoring and management platform offering digital embryo records and donor tracking; however, it lacks AI-based pregnancy prediction, abortion risk alerts, and recipient suitability analysis, making it insufficient for data-driven ET decisions. </w:t>
      </w:r>
      <w:r>
        <w:rPr>
          <w:rStyle w:val="24"/>
          <w:rFonts w:asciiTheme="majorBidi" w:hAnsiTheme="majorBidi" w:cstheme="majorBidi"/>
        </w:rPr>
        <w:t>Folio3 AI Livestock Management</w:t>
      </w:r>
      <w:r>
        <w:rPr>
          <w:rFonts w:asciiTheme="majorBidi" w:hAnsiTheme="majorBidi" w:cstheme="majorBidi"/>
        </w:rPr>
        <w:t xml:space="preserve"> provides herd monitoring, disease alerts, and vision-based animal identification, but does not support IVF-related analytics, embryo grading, or ET success modeling. </w:t>
      </w:r>
      <w:r>
        <w:rPr>
          <w:rStyle w:val="24"/>
          <w:rFonts w:asciiTheme="majorBidi" w:hAnsiTheme="majorBidi" w:cstheme="majorBidi"/>
        </w:rPr>
        <w:t>EmbryoPlus</w:t>
      </w:r>
      <w:r>
        <w:rPr>
          <w:rFonts w:asciiTheme="majorBidi" w:hAnsiTheme="majorBidi" w:cstheme="majorBidi"/>
        </w:rPr>
        <w:t xml:space="preserve">, a commercial bovine reproduction service, offers advanced IVF services and donor management but does not provide farm-level predictive models or AI-driven embryo–recipient matching based on physiological and hormonal data. </w:t>
      </w:r>
      <w:r>
        <w:rPr>
          <w:rStyle w:val="24"/>
          <w:rFonts w:asciiTheme="majorBidi" w:hAnsiTheme="majorBidi" w:cstheme="majorBidi"/>
        </w:rPr>
        <w:t>Taurus Herd Health</w:t>
      </w:r>
      <w:r>
        <w:rPr>
          <w:rFonts w:asciiTheme="majorBidi" w:hAnsiTheme="majorBidi" w:cstheme="majorBidi"/>
        </w:rPr>
        <w:t xml:space="preserve"> focuses on herd fertility monitoring and insemination tracking, yet it does not incorporate embryo image analysis, donor–sire matrix optimization, or technician performance analytics.</w:t>
      </w:r>
      <w:r>
        <w:rPr>
          <w:rFonts w:asciiTheme="majorBidi" w:hAnsiTheme="majorBidi" w:cstheme="majorBidi"/>
        </w:rPr>
        <w:tab/>
      </w:r>
    </w:p>
    <w:p w14:paraId="159A357F">
      <w:pPr>
        <w:pStyle w:val="22"/>
        <w:spacing w:line="276" w:lineRule="auto"/>
        <w:ind w:firstLine="720"/>
        <w:jc w:val="both"/>
        <w:rPr>
          <w:rFonts w:asciiTheme="majorBidi" w:hAnsiTheme="majorBidi" w:cstheme="majorBidi"/>
        </w:rPr>
      </w:pPr>
      <w:r>
        <w:rPr>
          <w:rFonts w:asciiTheme="majorBidi" w:hAnsiTheme="majorBidi" w:cstheme="majorBidi"/>
        </w:rPr>
        <w:t>These limitations highlight the global gap in integrated, AI-supported embryo-level reproductive intelligence. Ovulite addresses this gap by merging embryo-quality assessment, pregnancy prediction, abortion-risk modeling, recipient suitability scoring, and donor/sire analytics into one unified reproductive intelligence system powered by machine learning and image fusion models.</w:t>
      </w:r>
    </w:p>
    <w:p w14:paraId="58031783">
      <w:pPr>
        <w:spacing w:line="276" w:lineRule="auto"/>
        <w:jc w:val="both"/>
        <w:rPr>
          <w:rFonts w:asciiTheme="majorBidi" w:hAnsiTheme="majorBidi" w:cstheme="majorBidi"/>
          <w:sz w:val="22"/>
          <w:szCs w:val="18"/>
        </w:rPr>
      </w:pPr>
    </w:p>
    <w:p w14:paraId="09A9D648">
      <w:pPr>
        <w:pStyle w:val="15"/>
        <w:keepNext/>
        <w:spacing w:line="276" w:lineRule="auto"/>
        <w:jc w:val="center"/>
        <w:rPr>
          <w:rFonts w:asciiTheme="majorBidi" w:hAnsiTheme="majorBidi" w:cstheme="majorBidi"/>
        </w:rPr>
      </w:pPr>
      <w:r>
        <w:rPr>
          <w:rFonts w:asciiTheme="majorBidi" w:hAnsiTheme="majorBidi" w:cstheme="majorBidi"/>
        </w:rPr>
        <w:t xml:space="preserve">Table </w:t>
      </w:r>
      <w:r>
        <w:rPr>
          <w:rFonts w:asciiTheme="majorBidi" w:hAnsiTheme="majorBidi" w:cstheme="majorBidi"/>
        </w:rPr>
        <w:fldChar w:fldCharType="begin"/>
      </w:r>
      <w:r>
        <w:rPr>
          <w:rFonts w:asciiTheme="majorBidi" w:hAnsiTheme="majorBidi" w:cstheme="majorBidi"/>
        </w:rPr>
        <w:instrText xml:space="preserve"> SEQ Table \* ARABIC </w:instrText>
      </w:r>
      <w:r>
        <w:rPr>
          <w:rFonts w:asciiTheme="majorBidi" w:hAnsiTheme="majorBidi" w:cstheme="majorBidi"/>
        </w:rPr>
        <w:fldChar w:fldCharType="separate"/>
      </w:r>
      <w:r>
        <w:rPr>
          <w:rFonts w:asciiTheme="majorBidi" w:hAnsiTheme="majorBidi" w:cstheme="majorBidi"/>
        </w:rPr>
        <w:t>1</w:t>
      </w:r>
      <w:r>
        <w:rPr>
          <w:rFonts w:asciiTheme="majorBidi" w:hAnsiTheme="majorBidi" w:cstheme="majorBidi"/>
        </w:rPr>
        <w:fldChar w:fldCharType="end"/>
      </w:r>
      <w:r>
        <w:rPr>
          <w:rFonts w:asciiTheme="majorBidi" w:hAnsiTheme="majorBidi" w:cstheme="majorBidi"/>
        </w:rPr>
        <w:t xml:space="preserve">   Related System Analysis with proposed project solution</w:t>
      </w:r>
    </w:p>
    <w:tbl>
      <w:tblPr>
        <w:tblStyle w:val="25"/>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10"/>
        <w:gridCol w:w="3420"/>
        <w:gridCol w:w="3609"/>
      </w:tblGrid>
      <w:tr w14:paraId="20C0F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10" w:type="dxa"/>
          </w:tcPr>
          <w:p w14:paraId="538E4BE4">
            <w:pPr>
              <w:tabs>
                <w:tab w:val="left" w:pos="2100"/>
              </w:tabs>
              <w:spacing w:line="276" w:lineRule="auto"/>
              <w:jc w:val="both"/>
              <w:rPr>
                <w:rFonts w:asciiTheme="majorBidi" w:hAnsiTheme="majorBidi" w:cstheme="majorBidi"/>
                <w:b/>
                <w:bCs/>
                <w:sz w:val="22"/>
                <w:szCs w:val="18"/>
              </w:rPr>
            </w:pPr>
            <w:r>
              <w:rPr>
                <w:rFonts w:asciiTheme="majorBidi" w:hAnsiTheme="majorBidi" w:cstheme="majorBidi"/>
                <w:b/>
                <w:bCs/>
                <w:sz w:val="22"/>
                <w:szCs w:val="18"/>
              </w:rPr>
              <w:t>Application Name</w:t>
            </w:r>
          </w:p>
        </w:tc>
        <w:tc>
          <w:tcPr>
            <w:tcW w:w="3420" w:type="dxa"/>
          </w:tcPr>
          <w:p w14:paraId="15024B76">
            <w:pPr>
              <w:spacing w:line="276" w:lineRule="auto"/>
              <w:jc w:val="both"/>
              <w:rPr>
                <w:rFonts w:asciiTheme="majorBidi" w:hAnsiTheme="majorBidi" w:cstheme="majorBidi"/>
                <w:b/>
                <w:bCs/>
                <w:sz w:val="22"/>
                <w:szCs w:val="18"/>
              </w:rPr>
            </w:pPr>
            <w:r>
              <w:rPr>
                <w:rFonts w:asciiTheme="majorBidi" w:hAnsiTheme="majorBidi" w:cstheme="majorBidi"/>
                <w:b/>
                <w:bCs/>
                <w:sz w:val="22"/>
                <w:szCs w:val="18"/>
              </w:rPr>
              <w:t xml:space="preserve">Weakness </w:t>
            </w:r>
          </w:p>
        </w:tc>
        <w:tc>
          <w:tcPr>
            <w:tcW w:w="3609" w:type="dxa"/>
          </w:tcPr>
          <w:p w14:paraId="1415BB59">
            <w:pPr>
              <w:spacing w:line="276" w:lineRule="auto"/>
              <w:jc w:val="both"/>
              <w:rPr>
                <w:rFonts w:asciiTheme="majorBidi" w:hAnsiTheme="majorBidi" w:cstheme="majorBidi"/>
                <w:b/>
                <w:bCs/>
                <w:sz w:val="22"/>
                <w:szCs w:val="18"/>
              </w:rPr>
            </w:pPr>
            <w:r>
              <w:rPr>
                <w:rFonts w:asciiTheme="majorBidi" w:hAnsiTheme="majorBidi" w:cstheme="majorBidi"/>
                <w:b/>
                <w:bCs/>
                <w:sz w:val="22"/>
                <w:szCs w:val="18"/>
              </w:rPr>
              <w:t>Proposed Project Solution</w:t>
            </w:r>
          </w:p>
        </w:tc>
      </w:tr>
      <w:tr w14:paraId="154AF8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10" w:type="dxa"/>
          </w:tcPr>
          <w:p w14:paraId="2507BB08">
            <w:pPr>
              <w:spacing w:line="276" w:lineRule="auto"/>
              <w:jc w:val="both"/>
              <w:rPr>
                <w:rFonts w:eastAsia="SimSun" w:asciiTheme="majorBidi" w:hAnsiTheme="majorBidi" w:cstheme="majorBidi"/>
                <w:szCs w:val="24"/>
              </w:rPr>
            </w:pPr>
            <w:r>
              <w:rPr>
                <w:rStyle w:val="24"/>
                <w:rFonts w:eastAsia="SimSun" w:asciiTheme="majorBidi" w:hAnsiTheme="majorBidi" w:cstheme="majorBidi"/>
                <w:szCs w:val="24"/>
                <w:lang w:eastAsia="zh-CN" w:bidi="ar"/>
              </w:rPr>
              <w:t>Folio3 AI Livestock Management</w:t>
            </w:r>
          </w:p>
          <w:p w14:paraId="349ED8AE">
            <w:pPr>
              <w:spacing w:line="276" w:lineRule="auto"/>
              <w:jc w:val="both"/>
              <w:rPr>
                <w:rFonts w:asciiTheme="majorBidi" w:hAnsiTheme="majorBidi" w:cstheme="majorBidi"/>
                <w:sz w:val="22"/>
                <w:szCs w:val="18"/>
              </w:rPr>
            </w:pPr>
          </w:p>
        </w:tc>
        <w:tc>
          <w:tcPr>
            <w:tcW w:w="3420" w:type="dxa"/>
          </w:tcPr>
          <w:p w14:paraId="4CEB5C95">
            <w:pPr>
              <w:spacing w:line="276" w:lineRule="auto"/>
              <w:jc w:val="both"/>
              <w:rPr>
                <w:rFonts w:eastAsia="SimSun" w:asciiTheme="majorBidi" w:hAnsiTheme="majorBidi" w:cstheme="majorBidi"/>
                <w:szCs w:val="24"/>
                <w:lang w:eastAsia="zh-CN" w:bidi="ar"/>
              </w:rPr>
            </w:pPr>
            <w:r>
              <w:rPr>
                <w:rFonts w:eastAsia="SimSun" w:asciiTheme="majorBidi" w:hAnsiTheme="majorBidi" w:cstheme="majorBidi"/>
                <w:szCs w:val="24"/>
                <w:lang w:eastAsia="zh-CN" w:bidi="ar"/>
              </w:rPr>
              <w:t>Focuses on herd health and monitoring, not IVF/ET-specific reproductive analytics or embryo-quality evaluation.</w:t>
            </w:r>
          </w:p>
          <w:p w14:paraId="7C4BA401">
            <w:pPr>
              <w:spacing w:line="276" w:lineRule="auto"/>
              <w:jc w:val="both"/>
              <w:rPr>
                <w:rFonts w:eastAsia="SimSun" w:asciiTheme="majorBidi" w:hAnsiTheme="majorBidi" w:cstheme="majorBidi"/>
                <w:szCs w:val="24"/>
                <w:lang w:eastAsia="zh-CN" w:bidi="ar"/>
              </w:rPr>
            </w:pPr>
          </w:p>
          <w:p w14:paraId="7CDFBF6F">
            <w:pPr>
              <w:spacing w:line="276" w:lineRule="auto"/>
              <w:jc w:val="both"/>
              <w:rPr>
                <w:rFonts w:eastAsia="SimSun" w:asciiTheme="majorBidi" w:hAnsiTheme="majorBidi" w:cstheme="majorBidi"/>
                <w:szCs w:val="24"/>
                <w:lang w:eastAsia="zh-CN" w:bidi="ar"/>
              </w:rPr>
            </w:pPr>
          </w:p>
        </w:tc>
        <w:tc>
          <w:tcPr>
            <w:tcW w:w="3609" w:type="dxa"/>
          </w:tcPr>
          <w:p w14:paraId="2EBFF5F1">
            <w:pPr>
              <w:spacing w:line="276" w:lineRule="auto"/>
              <w:jc w:val="both"/>
              <w:rPr>
                <w:rFonts w:asciiTheme="majorBidi" w:hAnsiTheme="majorBidi" w:cstheme="majorBidi"/>
                <w:sz w:val="22"/>
                <w:szCs w:val="18"/>
              </w:rPr>
            </w:pPr>
            <w:r>
              <w:rPr>
                <w:rFonts w:eastAsia="SimSun" w:asciiTheme="majorBidi" w:hAnsiTheme="majorBidi" w:cstheme="majorBidi"/>
                <w:szCs w:val="24"/>
                <w:lang w:eastAsia="zh-CN" w:bidi="ar"/>
              </w:rPr>
              <w:t>Ovulite integrates embryo grading (image + metadata fusion), donor–recipient analytics, and ET-focused predictive models.</w:t>
            </w:r>
          </w:p>
        </w:tc>
      </w:tr>
      <w:tr w14:paraId="657F9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10" w:type="dxa"/>
          </w:tcPr>
          <w:p w14:paraId="7833657B">
            <w:pPr>
              <w:spacing w:line="276" w:lineRule="auto"/>
              <w:jc w:val="both"/>
              <w:rPr>
                <w:rFonts w:asciiTheme="majorBidi" w:hAnsiTheme="majorBidi" w:cstheme="majorBidi"/>
                <w:sz w:val="22"/>
                <w:szCs w:val="18"/>
              </w:rPr>
            </w:pPr>
            <w:bookmarkStart w:id="32" w:name="_Toc440746950"/>
            <w:bookmarkStart w:id="33" w:name="_Toc488853130"/>
            <w:bookmarkStart w:id="34" w:name="_Toc506386184"/>
            <w:bookmarkStart w:id="35" w:name="_Toc440747339"/>
            <w:bookmarkStart w:id="36" w:name="_Toc440747365"/>
            <w:r>
              <w:rPr>
                <w:rStyle w:val="24"/>
                <w:rFonts w:eastAsia="SimSun" w:asciiTheme="majorBidi" w:hAnsiTheme="majorBidi" w:cstheme="majorBidi"/>
                <w:szCs w:val="24"/>
                <w:lang w:eastAsia="zh-CN" w:bidi="ar"/>
              </w:rPr>
              <w:t>EmbryoPlus</w:t>
            </w:r>
          </w:p>
        </w:tc>
        <w:tc>
          <w:tcPr>
            <w:tcW w:w="3420" w:type="dxa"/>
          </w:tcPr>
          <w:p w14:paraId="66C90EF3">
            <w:pPr>
              <w:spacing w:line="276" w:lineRule="auto"/>
              <w:jc w:val="both"/>
              <w:rPr>
                <w:rFonts w:asciiTheme="majorBidi" w:hAnsiTheme="majorBidi" w:cstheme="majorBidi"/>
                <w:sz w:val="22"/>
                <w:szCs w:val="18"/>
              </w:rPr>
            </w:pPr>
            <w:r>
              <w:rPr>
                <w:rFonts w:eastAsia="SimSun" w:asciiTheme="majorBidi" w:hAnsiTheme="majorBidi" w:cstheme="majorBidi"/>
                <w:szCs w:val="24"/>
                <w:lang w:eastAsia="zh-CN" w:bidi="ar"/>
              </w:rPr>
              <w:t>Provides IVF services but lacks predictive intelligence, in-lab embryo viability scoring, and recipient suitability modeling.</w:t>
            </w:r>
          </w:p>
        </w:tc>
        <w:tc>
          <w:tcPr>
            <w:tcW w:w="3609" w:type="dxa"/>
          </w:tcPr>
          <w:p w14:paraId="4A4F7670">
            <w:pPr>
              <w:spacing w:line="276" w:lineRule="auto"/>
              <w:jc w:val="both"/>
              <w:rPr>
                <w:rFonts w:asciiTheme="majorBidi" w:hAnsiTheme="majorBidi" w:cstheme="majorBidi"/>
                <w:sz w:val="22"/>
                <w:szCs w:val="18"/>
              </w:rPr>
            </w:pPr>
            <w:r>
              <w:rPr>
                <w:rFonts w:eastAsia="SimSun" w:asciiTheme="majorBidi" w:hAnsiTheme="majorBidi" w:cstheme="majorBidi"/>
                <w:szCs w:val="24"/>
                <w:lang w:eastAsia="zh-CN" w:bidi="ar"/>
              </w:rPr>
              <w:t>Ovulite adds AI embryo grading, CL/P4-based suitability scoring, technician analytics, and donor–sire sweet spot analysis.</w:t>
            </w:r>
          </w:p>
        </w:tc>
      </w:tr>
      <w:tr w14:paraId="34633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10" w:type="dxa"/>
          </w:tcPr>
          <w:p w14:paraId="6A04CF19">
            <w:pPr>
              <w:spacing w:line="276" w:lineRule="auto"/>
              <w:jc w:val="both"/>
              <w:rPr>
                <w:rFonts w:asciiTheme="majorBidi" w:hAnsiTheme="majorBidi" w:cstheme="majorBidi"/>
                <w:sz w:val="22"/>
                <w:szCs w:val="18"/>
              </w:rPr>
            </w:pPr>
            <w:r>
              <w:rPr>
                <w:rStyle w:val="24"/>
                <w:rFonts w:eastAsia="SimSun" w:asciiTheme="majorBidi" w:hAnsiTheme="majorBidi" w:cstheme="majorBidi"/>
                <w:szCs w:val="24"/>
                <w:lang w:eastAsia="zh-CN" w:bidi="ar"/>
              </w:rPr>
              <w:t>Taurus Herd Health</w:t>
            </w:r>
          </w:p>
        </w:tc>
        <w:tc>
          <w:tcPr>
            <w:tcW w:w="3420" w:type="dxa"/>
          </w:tcPr>
          <w:p w14:paraId="5589DAD5">
            <w:pPr>
              <w:spacing w:line="276" w:lineRule="auto"/>
              <w:jc w:val="both"/>
              <w:rPr>
                <w:rFonts w:asciiTheme="majorBidi" w:hAnsiTheme="majorBidi" w:cstheme="majorBidi"/>
                <w:sz w:val="22"/>
                <w:szCs w:val="18"/>
              </w:rPr>
            </w:pPr>
            <w:r>
              <w:rPr>
                <w:rFonts w:eastAsia="SimSun" w:asciiTheme="majorBidi" w:hAnsiTheme="majorBidi" w:cstheme="majorBidi"/>
                <w:szCs w:val="24"/>
                <w:lang w:eastAsia="zh-CN" w:bidi="ar"/>
              </w:rPr>
              <w:t>Tracks fertility cycles but does not handle embryo images, IVF workflows, ET success prediction, or donor–sire matrix.</w:t>
            </w:r>
          </w:p>
        </w:tc>
        <w:tc>
          <w:tcPr>
            <w:tcW w:w="3609" w:type="dxa"/>
          </w:tcPr>
          <w:p w14:paraId="249CF4AC">
            <w:pPr>
              <w:spacing w:line="276" w:lineRule="auto"/>
              <w:jc w:val="both"/>
              <w:rPr>
                <w:rFonts w:asciiTheme="majorBidi" w:hAnsiTheme="majorBidi" w:cstheme="majorBidi"/>
                <w:sz w:val="22"/>
                <w:szCs w:val="18"/>
              </w:rPr>
            </w:pPr>
            <w:r>
              <w:rPr>
                <w:rFonts w:eastAsia="SimSun" w:asciiTheme="majorBidi" w:hAnsiTheme="majorBidi" w:cstheme="majorBidi"/>
                <w:szCs w:val="24"/>
                <w:lang w:eastAsia="zh-CN" w:bidi="ar"/>
              </w:rPr>
              <w:t>Ovulite extends functionality with advanced embryo analytics, ML prediction models, and reproductive intelligence dashboards.</w:t>
            </w:r>
          </w:p>
        </w:tc>
      </w:tr>
      <w:tr w14:paraId="7F5B27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10" w:type="dxa"/>
          </w:tcPr>
          <w:p w14:paraId="5D04EF8F">
            <w:pPr>
              <w:spacing w:line="276" w:lineRule="auto"/>
              <w:jc w:val="both"/>
              <w:rPr>
                <w:rFonts w:eastAsia="SimSun" w:asciiTheme="majorBidi" w:hAnsiTheme="majorBidi" w:cstheme="majorBidi"/>
                <w:b/>
                <w:bCs/>
                <w:szCs w:val="24"/>
              </w:rPr>
            </w:pPr>
            <w:r>
              <w:rPr>
                <w:rFonts w:eastAsia="SimSun" w:asciiTheme="majorBidi" w:hAnsiTheme="majorBidi" w:cstheme="majorBidi"/>
                <w:b/>
                <w:bCs/>
                <w:szCs w:val="24"/>
              </w:rPr>
              <w:t>EmGenysis</w:t>
            </w:r>
          </w:p>
          <w:p w14:paraId="216728CD">
            <w:pPr>
              <w:spacing w:line="276" w:lineRule="auto"/>
              <w:jc w:val="both"/>
              <w:rPr>
                <w:rStyle w:val="24"/>
                <w:rFonts w:eastAsia="SimSun" w:asciiTheme="majorBidi" w:hAnsiTheme="majorBidi" w:cstheme="majorBidi"/>
                <w:szCs w:val="24"/>
                <w:lang w:eastAsia="zh-CN" w:bidi="ar"/>
              </w:rPr>
            </w:pPr>
          </w:p>
        </w:tc>
        <w:tc>
          <w:tcPr>
            <w:tcW w:w="3420" w:type="dxa"/>
          </w:tcPr>
          <w:p w14:paraId="0D9510E0">
            <w:pPr>
              <w:spacing w:line="276" w:lineRule="auto"/>
              <w:jc w:val="both"/>
              <w:rPr>
                <w:rFonts w:eastAsia="SimSun" w:asciiTheme="majorBidi" w:hAnsiTheme="majorBidi" w:cstheme="majorBidi"/>
                <w:szCs w:val="24"/>
                <w:lang w:eastAsia="zh-CN" w:bidi="ar"/>
              </w:rPr>
            </w:pPr>
            <w:r>
              <w:rPr>
                <w:rFonts w:eastAsia="SimSun" w:asciiTheme="majorBidi" w:hAnsiTheme="majorBidi" w:cstheme="majorBidi"/>
                <w:szCs w:val="24"/>
                <w:lang w:eastAsia="zh-CN" w:bidi="ar"/>
              </w:rPr>
              <w:t>Offers embryo records but no AI pregnancy prediction, abortion risk assessment, or embryo–recipient matching.</w:t>
            </w:r>
          </w:p>
        </w:tc>
        <w:tc>
          <w:tcPr>
            <w:tcW w:w="3609" w:type="dxa"/>
          </w:tcPr>
          <w:p w14:paraId="2AB51108">
            <w:pPr>
              <w:spacing w:line="276" w:lineRule="auto"/>
              <w:jc w:val="both"/>
              <w:rPr>
                <w:rFonts w:eastAsia="SimSun" w:asciiTheme="majorBidi" w:hAnsiTheme="majorBidi" w:cstheme="majorBidi"/>
                <w:szCs w:val="24"/>
                <w:lang w:eastAsia="zh-CN" w:bidi="ar"/>
              </w:rPr>
            </w:pPr>
            <w:r>
              <w:rPr>
                <w:rFonts w:eastAsia="SimSun" w:asciiTheme="majorBidi" w:hAnsiTheme="majorBidi" w:cstheme="majorBidi"/>
                <w:szCs w:val="24"/>
                <w:lang w:eastAsia="zh-CN" w:bidi="ar"/>
              </w:rPr>
              <w:t>Ovulite provides ML-based pregnancy prediction, abortion alerts, and AI-driven embryo matching to improve ET success rates.</w:t>
            </w:r>
          </w:p>
        </w:tc>
      </w:tr>
      <w:bookmarkEnd w:id="31"/>
    </w:tbl>
    <w:p w14:paraId="6705C59D">
      <w:pPr>
        <w:spacing w:line="276" w:lineRule="auto"/>
        <w:ind w:left="360" w:hanging="360"/>
        <w:jc w:val="both"/>
        <w:rPr>
          <w:rFonts w:asciiTheme="majorBidi" w:hAnsiTheme="majorBidi" w:cstheme="majorBidi"/>
          <w:b/>
          <w:sz w:val="22"/>
          <w:szCs w:val="18"/>
        </w:rPr>
      </w:pPr>
    </w:p>
    <w:bookmarkEnd w:id="32"/>
    <w:bookmarkEnd w:id="33"/>
    <w:bookmarkEnd w:id="34"/>
    <w:bookmarkEnd w:id="35"/>
    <w:bookmarkEnd w:id="36"/>
    <w:p w14:paraId="637AF9AA">
      <w:pPr>
        <w:pStyle w:val="2"/>
        <w:spacing w:before="0" w:line="276" w:lineRule="auto"/>
        <w:jc w:val="both"/>
        <w:rPr>
          <w:rFonts w:asciiTheme="majorBidi" w:hAnsiTheme="majorBidi" w:cstheme="majorBidi"/>
          <w:sz w:val="32"/>
          <w:szCs w:val="18"/>
        </w:rPr>
      </w:pPr>
      <w:bookmarkStart w:id="37" w:name="_Toc209519301"/>
      <w:bookmarkStart w:id="38" w:name="_Toc18748"/>
      <w:r>
        <w:rPr>
          <w:rFonts w:asciiTheme="majorBidi" w:hAnsiTheme="majorBidi" w:cstheme="majorBidi"/>
          <w:sz w:val="32"/>
          <w:szCs w:val="18"/>
        </w:rPr>
        <w:t>Vision Statement</w:t>
      </w:r>
      <w:bookmarkEnd w:id="37"/>
      <w:bookmarkEnd w:id="38"/>
    </w:p>
    <w:p w14:paraId="7FC8E298">
      <w:pPr>
        <w:spacing w:line="276" w:lineRule="auto"/>
        <w:ind w:firstLine="720"/>
        <w:jc w:val="both"/>
        <w:rPr>
          <w:rFonts w:eastAsia="SimSun" w:asciiTheme="majorBidi" w:hAnsiTheme="majorBidi" w:cstheme="majorBidi"/>
          <w:szCs w:val="24"/>
        </w:rPr>
      </w:pPr>
      <w:r>
        <w:rPr>
          <w:rStyle w:val="24"/>
          <w:rFonts w:eastAsia="SimSun" w:asciiTheme="majorBidi" w:hAnsiTheme="majorBidi" w:cstheme="majorBidi"/>
          <w:b w:val="0"/>
          <w:bCs w:val="0"/>
          <w:szCs w:val="24"/>
        </w:rPr>
        <w:t>For</w:t>
      </w:r>
      <w:r>
        <w:rPr>
          <w:rFonts w:eastAsia="SimSun" w:asciiTheme="majorBidi" w:hAnsiTheme="majorBidi" w:cstheme="majorBidi"/>
          <w:b/>
          <w:bCs/>
          <w:szCs w:val="24"/>
        </w:rPr>
        <w:t xml:space="preserve"> </w:t>
      </w:r>
      <w:r>
        <w:rPr>
          <w:rFonts w:eastAsia="SimSun" w:asciiTheme="majorBidi" w:hAnsiTheme="majorBidi" w:cstheme="majorBidi"/>
          <w:szCs w:val="24"/>
        </w:rPr>
        <w:t xml:space="preserve">cattle farms, IVF laboratories, embryologists, and livestock reproduction specialists </w:t>
      </w:r>
      <w:r>
        <w:rPr>
          <w:rStyle w:val="24"/>
          <w:rFonts w:eastAsia="SimSun" w:asciiTheme="majorBidi" w:hAnsiTheme="majorBidi" w:cstheme="majorBidi"/>
          <w:b w:val="0"/>
          <w:bCs w:val="0"/>
          <w:szCs w:val="24"/>
        </w:rPr>
        <w:t>Who</w:t>
      </w:r>
      <w:r>
        <w:rPr>
          <w:rFonts w:eastAsia="SimSun" w:asciiTheme="majorBidi" w:hAnsiTheme="majorBidi" w:cstheme="majorBidi"/>
          <w:b/>
          <w:bCs/>
          <w:szCs w:val="24"/>
        </w:rPr>
        <w:t xml:space="preserve"> </w:t>
      </w:r>
      <w:r>
        <w:rPr>
          <w:rFonts w:eastAsia="SimSun" w:asciiTheme="majorBidi" w:hAnsiTheme="majorBidi" w:cstheme="majorBidi"/>
          <w:szCs w:val="24"/>
        </w:rPr>
        <w:t xml:space="preserve">require accurate, data-driven predictions to improve embryo transfer success and reduce reproductive losses </w:t>
      </w:r>
      <w:r>
        <w:rPr>
          <w:rStyle w:val="24"/>
          <w:rFonts w:eastAsia="SimSun" w:asciiTheme="majorBidi" w:hAnsiTheme="majorBidi" w:cstheme="majorBidi"/>
          <w:b w:val="0"/>
          <w:bCs w:val="0"/>
          <w:szCs w:val="24"/>
        </w:rPr>
        <w:t>The</w:t>
      </w:r>
      <w:r>
        <w:rPr>
          <w:rFonts w:eastAsia="SimSun" w:asciiTheme="majorBidi" w:hAnsiTheme="majorBidi" w:cstheme="majorBidi"/>
          <w:b/>
          <w:bCs/>
          <w:szCs w:val="24"/>
        </w:rPr>
        <w:t xml:space="preserve"> </w:t>
      </w:r>
      <w:r>
        <w:rPr>
          <w:rStyle w:val="16"/>
          <w:rFonts w:eastAsia="SimSun" w:asciiTheme="majorBidi" w:hAnsiTheme="majorBidi" w:cstheme="majorBidi"/>
          <w:szCs w:val="24"/>
        </w:rPr>
        <w:t xml:space="preserve">Ovulite – AI-Driven Embryo Success Prediction and Reproductive Intelligence System for Cattle </w:t>
      </w:r>
      <w:r>
        <w:rPr>
          <w:rStyle w:val="24"/>
          <w:rFonts w:eastAsia="SimSun" w:asciiTheme="majorBidi" w:hAnsiTheme="majorBidi" w:cstheme="majorBidi"/>
          <w:b w:val="0"/>
          <w:bCs w:val="0"/>
          <w:szCs w:val="24"/>
        </w:rPr>
        <w:t>Is</w:t>
      </w:r>
      <w:r>
        <w:rPr>
          <w:rFonts w:eastAsia="SimSun" w:asciiTheme="majorBidi" w:hAnsiTheme="majorBidi" w:cstheme="majorBidi"/>
          <w:szCs w:val="24"/>
        </w:rPr>
        <w:t xml:space="preserve"> an integrated reproductive analytics and decision-support platform </w:t>
      </w:r>
      <w:r>
        <w:rPr>
          <w:rStyle w:val="24"/>
          <w:rFonts w:eastAsia="SimSun" w:asciiTheme="majorBidi" w:hAnsiTheme="majorBidi" w:cstheme="majorBidi"/>
          <w:b w:val="0"/>
          <w:bCs w:val="0"/>
          <w:szCs w:val="24"/>
        </w:rPr>
        <w:t>That</w:t>
      </w:r>
      <w:r>
        <w:rPr>
          <w:rFonts w:eastAsia="SimSun" w:asciiTheme="majorBidi" w:hAnsiTheme="majorBidi" w:cstheme="majorBidi"/>
          <w:szCs w:val="24"/>
        </w:rPr>
        <w:t xml:space="preserve"> uses machine learning, embryo image analysis, hormonal indicators, and historical ET data to predict pregnancy outcomes, assess abortion risk, grade embryos with AI, and recommend optimal embryo–recipient matches </w:t>
      </w:r>
      <w:r>
        <w:rPr>
          <w:rStyle w:val="24"/>
          <w:rFonts w:eastAsia="SimSun" w:asciiTheme="majorBidi" w:hAnsiTheme="majorBidi" w:cstheme="majorBidi"/>
          <w:b w:val="0"/>
          <w:bCs w:val="0"/>
          <w:szCs w:val="24"/>
        </w:rPr>
        <w:t>Unlike</w:t>
      </w:r>
      <w:r>
        <w:rPr>
          <w:rFonts w:eastAsia="SimSun" w:asciiTheme="majorBidi" w:hAnsiTheme="majorBidi" w:cstheme="majorBidi"/>
          <w:szCs w:val="24"/>
        </w:rPr>
        <w:t xml:space="preserve"> existing herd management tools, manual embryo grading, or subjective technician assessments </w:t>
      </w:r>
      <w:r>
        <w:rPr>
          <w:rStyle w:val="24"/>
          <w:rFonts w:eastAsia="SimSun" w:asciiTheme="majorBidi" w:hAnsiTheme="majorBidi" w:cstheme="majorBidi"/>
          <w:b w:val="0"/>
          <w:bCs w:val="0"/>
          <w:szCs w:val="24"/>
        </w:rPr>
        <w:t>Our product</w:t>
      </w:r>
      <w:r>
        <w:rPr>
          <w:rFonts w:eastAsia="SimSun" w:asciiTheme="majorBidi" w:hAnsiTheme="majorBidi" w:cstheme="majorBidi"/>
          <w:szCs w:val="24"/>
        </w:rPr>
        <w:t xml:space="preserve"> offers a unified embryo-to-pregnancy intelligence system that delivers precise predictions, real-time reproductive alerts, donor–sire performance insights, and operator analytics — all derived from the farm’s existing IVF and ET datasets.</w:t>
      </w:r>
    </w:p>
    <w:p w14:paraId="58A9DA60">
      <w:pPr>
        <w:spacing w:line="276" w:lineRule="auto"/>
        <w:jc w:val="both"/>
        <w:rPr>
          <w:rFonts w:eastAsia="SimSun" w:asciiTheme="majorBidi" w:hAnsiTheme="majorBidi" w:cstheme="majorBidi"/>
          <w:szCs w:val="24"/>
        </w:rPr>
      </w:pPr>
    </w:p>
    <w:p w14:paraId="072B8A24">
      <w:pPr>
        <w:pStyle w:val="2"/>
        <w:spacing w:before="0" w:line="276" w:lineRule="auto"/>
        <w:jc w:val="both"/>
        <w:rPr>
          <w:rFonts w:asciiTheme="majorBidi" w:hAnsiTheme="majorBidi" w:cstheme="majorBidi"/>
          <w:sz w:val="32"/>
          <w:szCs w:val="18"/>
        </w:rPr>
      </w:pPr>
      <w:bookmarkStart w:id="39" w:name="_Toc506386185"/>
      <w:bookmarkStart w:id="40" w:name="_Toc440746951"/>
      <w:bookmarkStart w:id="41" w:name="_Toc488853131"/>
      <w:bookmarkStart w:id="42" w:name="_Toc440747340"/>
      <w:bookmarkStart w:id="43" w:name="_Toc440747366"/>
      <w:bookmarkStart w:id="44" w:name="_Toc209519302"/>
      <w:bookmarkStart w:id="45" w:name="_Toc20305"/>
      <w:r>
        <w:rPr>
          <w:rFonts w:asciiTheme="majorBidi" w:hAnsiTheme="majorBidi" w:cstheme="majorBidi"/>
          <w:sz w:val="32"/>
          <w:szCs w:val="18"/>
        </w:rPr>
        <w:t>Scope</w:t>
      </w:r>
      <w:bookmarkEnd w:id="39"/>
      <w:bookmarkEnd w:id="40"/>
      <w:bookmarkEnd w:id="41"/>
      <w:bookmarkEnd w:id="42"/>
      <w:bookmarkEnd w:id="43"/>
      <w:bookmarkEnd w:id="44"/>
      <w:bookmarkEnd w:id="45"/>
    </w:p>
    <w:p w14:paraId="043E1F16">
      <w:pPr>
        <w:spacing w:line="276" w:lineRule="auto"/>
        <w:ind w:firstLine="720"/>
        <w:jc w:val="both"/>
        <w:rPr>
          <w:rFonts w:eastAsia="SimSun" w:asciiTheme="majorBidi" w:hAnsiTheme="majorBidi" w:cstheme="majorBidi"/>
          <w:szCs w:val="24"/>
        </w:rPr>
      </w:pPr>
      <w:r>
        <w:rPr>
          <w:rFonts w:eastAsia="SimSun" w:asciiTheme="majorBidi" w:hAnsiTheme="majorBidi" w:cstheme="majorBidi"/>
          <w:szCs w:val="24"/>
        </w:rPr>
        <w:t xml:space="preserve">The scope of </w:t>
      </w:r>
      <w:r>
        <w:rPr>
          <w:rStyle w:val="24"/>
          <w:rFonts w:eastAsia="SimSun" w:asciiTheme="majorBidi" w:hAnsiTheme="majorBidi" w:cstheme="majorBidi"/>
          <w:b w:val="0"/>
          <w:bCs w:val="0"/>
          <w:szCs w:val="24"/>
        </w:rPr>
        <w:t>Ovulite – AI-Driven Embryo Success Prediction and Reproductive Intelligence System for Cattle</w:t>
      </w:r>
      <w:r>
        <w:rPr>
          <w:rFonts w:eastAsia="SimSun" w:asciiTheme="majorBidi" w:hAnsiTheme="majorBidi" w:cstheme="majorBidi"/>
          <w:szCs w:val="24"/>
        </w:rPr>
        <w:t xml:space="preserve"> encompasses the development of a unified decision-support platform that analyzes data generated throughout the IVF–ET–pregnancy cycle. The system will process donor, sire, embryo, recipient, technician, hormonal, and pregnancy outcome data already collected by farms and IVF laboratories to deliver actionable reproductive intelligence. Key functionalities include machine-learning-based pregnancy success prediction, abortion risk assessment, AI-powered embryo grading using image–metadata fusion, and an optimized embryo–recipient matching assistant. Ovulite will generate reproductive analytics, such as donor performance ranking, sire compatibility matrices, protocol effectiveness, embryo day/stage success trends, and technician performance insights to support evidence-based management decisions. The system will visualize CL size, blood flow, progesterone levels, embryo quality, and ET outcomes to help identify sweet spots and failure patterns in existing reproductive workflows.</w:t>
      </w:r>
    </w:p>
    <w:p w14:paraId="7DA169A8">
      <w:pPr>
        <w:spacing w:line="276" w:lineRule="auto"/>
        <w:jc w:val="both"/>
        <w:rPr>
          <w:rFonts w:eastAsia="SimSun" w:asciiTheme="majorBidi" w:hAnsiTheme="majorBidi" w:cstheme="majorBidi"/>
          <w:szCs w:val="24"/>
        </w:rPr>
      </w:pPr>
      <w:r>
        <w:rPr>
          <w:rFonts w:eastAsia="SimSun" w:asciiTheme="majorBidi" w:hAnsiTheme="majorBidi" w:cstheme="majorBidi"/>
          <w:szCs w:val="24"/>
        </w:rPr>
        <w:t>Additionally, Ovulite will incorporate a dashboard for monitoring reproductive KPIs, including OPU-to-pregnancy funnel analytics, embryo batch health, and embryo wastage patterns. The platform will provide a structured interface for embryologists to enter embryo metadata and images, and for veterinarians to update recipient profiles and pregnancy outcomes. The solution does not include real-time sensor integration, genomic analysis, drone imaging, environmental prediction, or automated physiological monitoring, as these are beyond the dataset and resources available in the current project. It also excludes financial modules unrelated to reproduction, such as full herd management, milk yield tracking, or feedlot operations.</w:t>
      </w:r>
    </w:p>
    <w:p w14:paraId="2C5F44D2">
      <w:pPr>
        <w:spacing w:line="276" w:lineRule="auto"/>
        <w:ind w:firstLine="720"/>
        <w:jc w:val="both"/>
        <w:rPr>
          <w:rFonts w:eastAsia="SimSun" w:asciiTheme="majorBidi" w:hAnsiTheme="majorBidi" w:cstheme="majorBidi"/>
          <w:szCs w:val="24"/>
        </w:rPr>
      </w:pPr>
      <w:r>
        <w:rPr>
          <w:rFonts w:eastAsia="SimSun" w:asciiTheme="majorBidi" w:hAnsiTheme="majorBidi" w:cstheme="majorBidi"/>
          <w:szCs w:val="24"/>
        </w:rPr>
        <w:t>The project will deliver a functional prototype containing core predictive models, visual dashboards, and user interfaces required for practical use by IVF labs and farm managers. Ovulite will be deployed as a web-based application and may include a supportive chatbot for explanation and guidance. By defining clear functional boundaries, the project ensures feasibility within available data, academic timeline, and computational resources while still offering high-impact AI-driven reproductive intelligence for cattle.</w:t>
      </w:r>
    </w:p>
    <w:p w14:paraId="5DDFF98A">
      <w:pPr>
        <w:spacing w:line="276" w:lineRule="auto"/>
        <w:jc w:val="both"/>
        <w:rPr>
          <w:rFonts w:eastAsia="SimSun" w:asciiTheme="majorBidi" w:hAnsiTheme="majorBidi" w:cstheme="majorBidi"/>
          <w:szCs w:val="24"/>
        </w:rPr>
      </w:pPr>
    </w:p>
    <w:p w14:paraId="74750762">
      <w:pPr>
        <w:pStyle w:val="2"/>
        <w:spacing w:before="0" w:line="276" w:lineRule="auto"/>
        <w:jc w:val="both"/>
        <w:rPr>
          <w:rFonts w:asciiTheme="majorBidi" w:hAnsiTheme="majorBidi" w:cstheme="majorBidi"/>
          <w:sz w:val="32"/>
          <w:szCs w:val="18"/>
        </w:rPr>
      </w:pPr>
      <w:bookmarkStart w:id="46" w:name="_Toc473561048"/>
      <w:bookmarkStart w:id="47" w:name="_Toc506386186"/>
      <w:bookmarkStart w:id="48" w:name="_Toc209519303"/>
      <w:bookmarkStart w:id="49" w:name="_Toc473900870"/>
      <w:bookmarkStart w:id="50" w:name="_Toc468655177"/>
      <w:bookmarkStart w:id="51" w:name="_Toc30331"/>
      <w:r>
        <w:rPr>
          <w:rFonts w:asciiTheme="majorBidi" w:hAnsiTheme="majorBidi" w:cstheme="majorBidi"/>
          <w:sz w:val="32"/>
          <w:szCs w:val="18"/>
        </w:rPr>
        <w:t>Modules</w:t>
      </w:r>
      <w:bookmarkEnd w:id="46"/>
      <w:bookmarkEnd w:id="47"/>
      <w:bookmarkEnd w:id="48"/>
      <w:bookmarkEnd w:id="49"/>
      <w:bookmarkEnd w:id="50"/>
      <w:bookmarkEnd w:id="51"/>
    </w:p>
    <w:p w14:paraId="48A93C27">
      <w:pPr>
        <w:pStyle w:val="22"/>
        <w:spacing w:line="276" w:lineRule="auto"/>
        <w:ind w:firstLine="720"/>
        <w:jc w:val="both"/>
        <w:rPr>
          <w:rFonts w:asciiTheme="majorBidi" w:hAnsiTheme="majorBidi" w:cstheme="majorBidi"/>
        </w:rPr>
      </w:pPr>
      <w:bookmarkStart w:id="52" w:name="_Toc518865262"/>
      <w:r>
        <w:rPr>
          <w:rFonts w:asciiTheme="majorBidi" w:hAnsiTheme="majorBidi" w:cstheme="majorBidi"/>
        </w:rPr>
        <w:t>The proposed system consists of several core modules that collectively deliver AI-driven reproductive intelligence for cattle. Each module is designed to transform raw IVF–ET–pregnancy data into meaningful predictions, alerts, and analytics. The system is divided into functional components that cover embryo assessment, pregnancy prediction, abortion risk identification, donor/sire analytics, protocol effectiveness, and operator performance evaluation. The following modules and their features define the precise boundaries of the Ovulite system.</w:t>
      </w:r>
    </w:p>
    <w:p w14:paraId="1F758042">
      <w:pPr>
        <w:pStyle w:val="3"/>
        <w:keepNext w:val="0"/>
        <w:keepLines w:val="0"/>
        <w:spacing w:line="276" w:lineRule="auto"/>
        <w:jc w:val="both"/>
        <w:rPr>
          <w:rFonts w:asciiTheme="majorBidi" w:hAnsiTheme="majorBidi" w:cstheme="majorBidi"/>
        </w:rPr>
      </w:pPr>
      <w:bookmarkStart w:id="53" w:name="_Toc25905"/>
      <w:r>
        <w:rPr>
          <w:rStyle w:val="24"/>
          <w:rFonts w:asciiTheme="majorBidi" w:hAnsiTheme="majorBidi" w:cstheme="majorBidi"/>
          <w:b/>
        </w:rPr>
        <w:t>Module 1: Pregnancy Success Prediction Engine</w:t>
      </w:r>
      <w:bookmarkEnd w:id="53"/>
    </w:p>
    <w:p w14:paraId="79C62084">
      <w:pPr>
        <w:pStyle w:val="22"/>
        <w:spacing w:line="276" w:lineRule="auto"/>
        <w:jc w:val="both"/>
        <w:rPr>
          <w:rFonts w:asciiTheme="majorBidi" w:hAnsiTheme="majorBidi" w:cstheme="majorBidi"/>
        </w:rPr>
      </w:pPr>
      <w:r>
        <w:rPr>
          <w:rStyle w:val="24"/>
          <w:rFonts w:asciiTheme="majorBidi" w:hAnsiTheme="majorBidi" w:cstheme="majorBidi"/>
        </w:rPr>
        <w:t>FE-1:</w:t>
      </w:r>
      <w:r>
        <w:rPr>
          <w:rFonts w:asciiTheme="majorBidi" w:hAnsiTheme="majorBidi" w:cstheme="majorBidi"/>
        </w:rPr>
        <w:t xml:space="preserve"> Predict pregnancy outcome using CL size, blood flow score, P4 level, embryo metadata, technician, and protocol.</w:t>
      </w:r>
      <w:r>
        <w:rPr>
          <w:rFonts w:asciiTheme="majorBidi" w:hAnsiTheme="majorBidi" w:cstheme="majorBidi"/>
        </w:rPr>
        <w:br w:type="textWrapping"/>
      </w:r>
      <w:r>
        <w:rPr>
          <w:rStyle w:val="24"/>
          <w:rFonts w:asciiTheme="majorBidi" w:hAnsiTheme="majorBidi" w:cstheme="majorBidi"/>
        </w:rPr>
        <w:t>FE-2:</w:t>
      </w:r>
      <w:r>
        <w:rPr>
          <w:rFonts w:asciiTheme="majorBidi" w:hAnsiTheme="majorBidi" w:cstheme="majorBidi"/>
        </w:rPr>
        <w:t xml:space="preserve"> Display prediction probability as percentage and RAG (Red–Amber–Green) score.</w:t>
      </w:r>
      <w:r>
        <w:rPr>
          <w:rFonts w:asciiTheme="majorBidi" w:hAnsiTheme="majorBidi" w:cstheme="majorBidi"/>
        </w:rPr>
        <w:br w:type="textWrapping"/>
      </w:r>
      <w:r>
        <w:rPr>
          <w:rStyle w:val="24"/>
          <w:rFonts w:asciiTheme="majorBidi" w:hAnsiTheme="majorBidi" w:cstheme="majorBidi"/>
        </w:rPr>
        <w:t>FE-3:</w:t>
      </w:r>
      <w:r>
        <w:rPr>
          <w:rFonts w:asciiTheme="majorBidi" w:hAnsiTheme="majorBidi" w:cstheme="majorBidi"/>
        </w:rPr>
        <w:t xml:space="preserve"> Provide SHAP-based explanatory factors for each prediction.</w:t>
      </w:r>
      <w:r>
        <w:rPr>
          <w:rFonts w:asciiTheme="majorBidi" w:hAnsiTheme="majorBidi" w:cstheme="majorBidi"/>
        </w:rPr>
        <w:br w:type="textWrapping"/>
      </w:r>
      <w:r>
        <w:rPr>
          <w:rStyle w:val="24"/>
          <w:rFonts w:asciiTheme="majorBidi" w:hAnsiTheme="majorBidi" w:cstheme="majorBidi"/>
        </w:rPr>
        <w:t>FE-4:</w:t>
      </w:r>
      <w:r>
        <w:rPr>
          <w:rFonts w:asciiTheme="majorBidi" w:hAnsiTheme="majorBidi" w:cstheme="majorBidi"/>
        </w:rPr>
        <w:t xml:space="preserve"> Compare prediction against similar historical cases for validation.</w:t>
      </w:r>
    </w:p>
    <w:p w14:paraId="40DA5F2A">
      <w:pPr>
        <w:pStyle w:val="3"/>
        <w:keepNext w:val="0"/>
        <w:keepLines w:val="0"/>
        <w:spacing w:line="276" w:lineRule="auto"/>
        <w:jc w:val="both"/>
        <w:rPr>
          <w:rFonts w:asciiTheme="majorBidi" w:hAnsiTheme="majorBidi" w:cstheme="majorBidi"/>
        </w:rPr>
      </w:pPr>
      <w:bookmarkStart w:id="54" w:name="_Toc31522"/>
      <w:r>
        <w:rPr>
          <w:rStyle w:val="24"/>
          <w:rFonts w:asciiTheme="majorBidi" w:hAnsiTheme="majorBidi" w:cstheme="majorBidi"/>
          <w:b/>
        </w:rPr>
        <w:t xml:space="preserve">Module 2: </w:t>
      </w:r>
      <w:bookmarkEnd w:id="54"/>
      <w:r>
        <w:rPr>
          <w:rStyle w:val="24"/>
          <w:rFonts w:hint="default" w:asciiTheme="majorBidi" w:hAnsiTheme="majorBidi" w:cstheme="majorBidi"/>
          <w:b/>
          <w:lang w:val="en-US"/>
        </w:rPr>
        <w:t>Log- in System</w:t>
      </w:r>
    </w:p>
    <w:p w14:paraId="3E96D1B4">
      <w:pPr>
        <w:rPr>
          <w:rFonts w:hint="default"/>
        </w:rPr>
      </w:pPr>
      <w:r>
        <w:rPr>
          <w:rFonts w:hint="default"/>
          <w:b/>
          <w:bCs/>
        </w:rPr>
        <w:t xml:space="preserve">FE-1: </w:t>
      </w:r>
      <w:r>
        <w:rPr>
          <w:rFonts w:hint="default"/>
        </w:rPr>
        <w:t>Secure user login ensures only authorized individuals can access the system.</w:t>
      </w:r>
    </w:p>
    <w:p w14:paraId="65C16AAC">
      <w:pPr>
        <w:rPr>
          <w:rFonts w:hint="default"/>
        </w:rPr>
      </w:pPr>
      <w:r>
        <w:rPr>
          <w:rFonts w:hint="default"/>
          <w:b/>
          <w:bCs/>
        </w:rPr>
        <w:t xml:space="preserve">FE-2: </w:t>
      </w:r>
      <w:r>
        <w:rPr>
          <w:rFonts w:hint="default"/>
        </w:rPr>
        <w:t>Access is controlled through role-based permissions, allowing users to view and manage features according to their assigned roles.</w:t>
      </w:r>
    </w:p>
    <w:p w14:paraId="3F3AFBE4">
      <w:pPr>
        <w:rPr>
          <w:rFonts w:hint="default"/>
        </w:rPr>
      </w:pPr>
      <w:r>
        <w:rPr>
          <w:rFonts w:hint="default"/>
          <w:b/>
          <w:bCs/>
        </w:rPr>
        <w:t xml:space="preserve">FE-3: </w:t>
      </w:r>
      <w:r>
        <w:rPr>
          <w:rFonts w:hint="default"/>
        </w:rPr>
        <w:t>Active session management maintains user security and ensures smooth, uninterrupted system usage.</w:t>
      </w:r>
    </w:p>
    <w:p w14:paraId="7F1FC60A">
      <w:r>
        <w:rPr>
          <w:rFonts w:hint="default"/>
          <w:b/>
          <w:bCs/>
        </w:rPr>
        <w:t xml:space="preserve">FE-4: </w:t>
      </w:r>
      <w:r>
        <w:rPr>
          <w:rFonts w:hint="default"/>
        </w:rPr>
        <w:t>Secure logout functionality protects user data by safely ending sessions when access is no longer needed.</w:t>
      </w:r>
    </w:p>
    <w:p w14:paraId="4D0F1945">
      <w:pPr>
        <w:pStyle w:val="3"/>
        <w:keepNext w:val="0"/>
        <w:keepLines w:val="0"/>
        <w:spacing w:line="276" w:lineRule="auto"/>
        <w:jc w:val="both"/>
        <w:rPr>
          <w:rFonts w:asciiTheme="majorBidi" w:hAnsiTheme="majorBidi" w:cstheme="majorBidi"/>
        </w:rPr>
      </w:pPr>
      <w:bookmarkStart w:id="55" w:name="_Toc9988"/>
      <w:r>
        <w:rPr>
          <w:rStyle w:val="24"/>
          <w:rFonts w:asciiTheme="majorBidi" w:hAnsiTheme="majorBidi" w:cstheme="majorBidi"/>
          <w:b/>
        </w:rPr>
        <w:t>Module 3: AI Embryo Grading (Image + Metadata Fusion)</w:t>
      </w:r>
      <w:bookmarkEnd w:id="55"/>
    </w:p>
    <w:p w14:paraId="574955F0">
      <w:pPr>
        <w:pStyle w:val="22"/>
        <w:spacing w:line="276" w:lineRule="auto"/>
        <w:jc w:val="both"/>
        <w:rPr>
          <w:rFonts w:asciiTheme="majorBidi" w:hAnsiTheme="majorBidi" w:cstheme="majorBidi"/>
        </w:rPr>
      </w:pPr>
      <w:r>
        <w:rPr>
          <w:rStyle w:val="24"/>
          <w:rFonts w:asciiTheme="majorBidi" w:hAnsiTheme="majorBidi" w:cstheme="majorBidi"/>
        </w:rPr>
        <w:t>FE-1:</w:t>
      </w:r>
      <w:r>
        <w:rPr>
          <w:rFonts w:asciiTheme="majorBidi" w:hAnsiTheme="majorBidi" w:cstheme="majorBidi"/>
        </w:rPr>
        <w:t xml:space="preserve"> Upload embryo images (Day 6/7/8).</w:t>
      </w:r>
      <w:r>
        <w:rPr>
          <w:rFonts w:asciiTheme="majorBidi" w:hAnsiTheme="majorBidi" w:cstheme="majorBidi"/>
        </w:rPr>
        <w:br w:type="textWrapping"/>
      </w:r>
      <w:r>
        <w:rPr>
          <w:rStyle w:val="24"/>
          <w:rFonts w:asciiTheme="majorBidi" w:hAnsiTheme="majorBidi" w:cstheme="majorBidi"/>
        </w:rPr>
        <w:t>FE-2:</w:t>
      </w:r>
      <w:r>
        <w:rPr>
          <w:rFonts w:asciiTheme="majorBidi" w:hAnsiTheme="majorBidi" w:cstheme="majorBidi"/>
        </w:rPr>
        <w:t xml:space="preserve"> Extract image-based features using a CNN (e.g., ResNet).</w:t>
      </w:r>
      <w:r>
        <w:rPr>
          <w:rFonts w:asciiTheme="majorBidi" w:hAnsiTheme="majorBidi" w:cstheme="majorBidi"/>
        </w:rPr>
        <w:br w:type="textWrapping"/>
      </w:r>
      <w:r>
        <w:rPr>
          <w:rStyle w:val="24"/>
          <w:rFonts w:asciiTheme="majorBidi" w:hAnsiTheme="majorBidi" w:cstheme="majorBidi"/>
        </w:rPr>
        <w:t>FE-3:</w:t>
      </w:r>
      <w:r>
        <w:rPr>
          <w:rFonts w:asciiTheme="majorBidi" w:hAnsiTheme="majorBidi" w:cstheme="majorBidi"/>
        </w:rPr>
        <w:t xml:space="preserve"> Combine image features with metadata (day, donor, media, embryo stage).</w:t>
      </w:r>
      <w:r>
        <w:rPr>
          <w:rFonts w:asciiTheme="majorBidi" w:hAnsiTheme="majorBidi" w:cstheme="majorBidi"/>
        </w:rPr>
        <w:br w:type="textWrapping"/>
      </w:r>
      <w:r>
        <w:rPr>
          <w:rStyle w:val="24"/>
          <w:rFonts w:asciiTheme="majorBidi" w:hAnsiTheme="majorBidi" w:cstheme="majorBidi"/>
        </w:rPr>
        <w:t>FE-4:</w:t>
      </w:r>
      <w:r>
        <w:rPr>
          <w:rFonts w:asciiTheme="majorBidi" w:hAnsiTheme="majorBidi" w:cstheme="majorBidi"/>
        </w:rPr>
        <w:t xml:space="preserve"> Predict embryo grade (1/2/3) and viability score.</w:t>
      </w:r>
      <w:r>
        <w:rPr>
          <w:rFonts w:asciiTheme="majorBidi" w:hAnsiTheme="majorBidi" w:cstheme="majorBidi"/>
        </w:rPr>
        <w:br w:type="textWrapping"/>
      </w:r>
      <w:r>
        <w:rPr>
          <w:rStyle w:val="24"/>
          <w:rFonts w:asciiTheme="majorBidi" w:hAnsiTheme="majorBidi" w:cstheme="majorBidi"/>
        </w:rPr>
        <w:t>FE-5:</w:t>
      </w:r>
      <w:r>
        <w:rPr>
          <w:rFonts w:asciiTheme="majorBidi" w:hAnsiTheme="majorBidi" w:cstheme="majorBidi"/>
        </w:rPr>
        <w:t xml:space="preserve"> Display visual heatmaps showing embryo regions contributing to grade.</w:t>
      </w:r>
    </w:p>
    <w:p w14:paraId="3372CB47">
      <w:pPr>
        <w:pStyle w:val="3"/>
        <w:keepNext w:val="0"/>
        <w:keepLines w:val="0"/>
        <w:spacing w:line="276" w:lineRule="auto"/>
        <w:jc w:val="both"/>
        <w:rPr>
          <w:rFonts w:asciiTheme="majorBidi" w:hAnsiTheme="majorBidi" w:cstheme="majorBidi"/>
        </w:rPr>
      </w:pPr>
      <w:bookmarkStart w:id="56" w:name="_Toc24179"/>
      <w:r>
        <w:rPr>
          <w:rStyle w:val="24"/>
          <w:rFonts w:asciiTheme="majorBidi" w:hAnsiTheme="majorBidi" w:cstheme="majorBidi"/>
          <w:b/>
        </w:rPr>
        <w:t xml:space="preserve">Module 4: </w:t>
      </w:r>
      <w:bookmarkEnd w:id="56"/>
      <w:r>
        <w:rPr>
          <w:rStyle w:val="24"/>
          <w:rFonts w:hint="default" w:asciiTheme="majorBidi" w:hAnsiTheme="majorBidi" w:cstheme="majorBidi"/>
          <w:b/>
          <w:lang w:val="en-US"/>
        </w:rPr>
        <w:t>LAB QC -  Batch and Drift Mo</w:t>
      </w:r>
      <w:bookmarkStart w:id="133" w:name="_GoBack"/>
      <w:bookmarkEnd w:id="133"/>
      <w:r>
        <w:rPr>
          <w:rStyle w:val="24"/>
          <w:rFonts w:hint="default" w:asciiTheme="majorBidi" w:hAnsiTheme="majorBidi" w:cstheme="majorBidi"/>
          <w:b/>
          <w:lang w:val="en-US"/>
        </w:rPr>
        <w:t>nitor</w:t>
      </w:r>
    </w:p>
    <w:p w14:paraId="77D723F4">
      <w:pPr>
        <w:pStyle w:val="3"/>
        <w:keepNext w:val="0"/>
        <w:keepLines w:val="0"/>
        <w:spacing w:line="276" w:lineRule="auto"/>
        <w:jc w:val="both"/>
        <w:rPr>
          <w:rFonts w:asciiTheme="majorBidi" w:hAnsiTheme="majorBidi" w:cstheme="majorBidi"/>
        </w:rPr>
      </w:pPr>
      <w:bookmarkStart w:id="57" w:name="_Toc17884"/>
      <w:r>
        <w:rPr>
          <w:rFonts w:ascii="SimSun" w:hAnsi="SimSun" w:eastAsia="SimSun" w:cs="SimSun"/>
          <w:sz w:val="24"/>
          <w:szCs w:val="24"/>
        </w:rPr>
        <w:t>FE-1: Monitor laboratory performance trends using media type, technician, embryo stage/day, and batch grouping.</w:t>
      </w:r>
      <w:r>
        <w:rPr>
          <w:rFonts w:ascii="SimSun" w:hAnsi="SimSun" w:eastAsia="SimSun" w:cs="SimSun"/>
          <w:sz w:val="24"/>
          <w:szCs w:val="24"/>
        </w:rPr>
        <w:br w:type="textWrapping"/>
      </w:r>
      <w:r>
        <w:rPr>
          <w:rFonts w:ascii="SimSun" w:hAnsi="SimSun" w:eastAsia="SimSun" w:cs="SimSun"/>
          <w:sz w:val="24"/>
          <w:szCs w:val="24"/>
        </w:rPr>
        <w:t>FE-2: Apply unsupervised anomaly detection (Isolation Forest / control charts) to detect deviations from baseline performance.</w:t>
      </w:r>
      <w:r>
        <w:rPr>
          <w:rFonts w:ascii="SimSun" w:hAnsi="SimSun" w:eastAsia="SimSun" w:cs="SimSun"/>
          <w:sz w:val="24"/>
          <w:szCs w:val="24"/>
        </w:rPr>
        <w:br w:type="textWrapping"/>
      </w:r>
      <w:r>
        <w:rPr>
          <w:rFonts w:ascii="SimSun" w:hAnsi="SimSun" w:eastAsia="SimSun" w:cs="SimSun"/>
          <w:sz w:val="24"/>
          <w:szCs w:val="24"/>
        </w:rPr>
        <w:t>FE-3: Identify media-related underperformance or technician performance drift.</w:t>
      </w:r>
      <w:r>
        <w:rPr>
          <w:rFonts w:ascii="SimSun" w:hAnsi="SimSun" w:eastAsia="SimSun" w:cs="SimSun"/>
          <w:sz w:val="24"/>
          <w:szCs w:val="24"/>
        </w:rPr>
        <w:br w:type="textWrapping"/>
      </w:r>
      <w:r>
        <w:rPr>
          <w:rFonts w:ascii="SimSun" w:hAnsi="SimSun" w:eastAsia="SimSun" w:cs="SimSun"/>
          <w:sz w:val="24"/>
          <w:szCs w:val="24"/>
        </w:rPr>
        <w:t>FE-4: Flag abnormal weekly/monthly batches for investigation.</w:t>
      </w:r>
      <w:r>
        <w:rPr>
          <w:rFonts w:ascii="SimSun" w:hAnsi="SimSun" w:eastAsia="SimSun" w:cs="SimSun"/>
          <w:sz w:val="24"/>
          <w:szCs w:val="24"/>
        </w:rPr>
        <w:br w:type="textWrapping"/>
      </w:r>
      <w:r>
        <w:rPr>
          <w:rFonts w:ascii="SimSun" w:hAnsi="SimSun" w:eastAsia="SimSun" w:cs="SimSun"/>
          <w:sz w:val="24"/>
          <w:szCs w:val="24"/>
        </w:rPr>
        <w:t>FE-5: Provide alert-based notifications within the dashboard for early quality control intervention.</w:t>
      </w:r>
    </w:p>
    <w:p w14:paraId="093BE487">
      <w:pPr>
        <w:pStyle w:val="3"/>
        <w:keepNext w:val="0"/>
        <w:keepLines w:val="0"/>
        <w:spacing w:line="276" w:lineRule="auto"/>
        <w:jc w:val="both"/>
        <w:rPr>
          <w:rFonts w:asciiTheme="majorBidi" w:hAnsiTheme="majorBidi" w:cstheme="majorBidi"/>
        </w:rPr>
      </w:pPr>
      <w:r>
        <w:rPr>
          <w:rStyle w:val="24"/>
          <w:rFonts w:asciiTheme="majorBidi" w:hAnsiTheme="majorBidi" w:cstheme="majorBidi"/>
          <w:b/>
        </w:rPr>
        <w:t>Module 5: Protocol Effectiveness Analysis</w:t>
      </w:r>
      <w:bookmarkEnd w:id="57"/>
    </w:p>
    <w:p w14:paraId="59BAC211">
      <w:pPr>
        <w:pStyle w:val="22"/>
        <w:spacing w:line="276" w:lineRule="auto"/>
        <w:jc w:val="both"/>
        <w:rPr>
          <w:rFonts w:asciiTheme="majorBidi" w:hAnsiTheme="majorBidi" w:cstheme="majorBidi"/>
        </w:rPr>
      </w:pPr>
      <w:r>
        <w:rPr>
          <w:rStyle w:val="24"/>
          <w:rFonts w:asciiTheme="majorBidi" w:hAnsiTheme="majorBidi" w:cstheme="majorBidi"/>
        </w:rPr>
        <w:t>FE-1:</w:t>
      </w:r>
      <w:r>
        <w:rPr>
          <w:rFonts w:asciiTheme="majorBidi" w:hAnsiTheme="majorBidi" w:cstheme="majorBidi"/>
        </w:rPr>
        <w:t xml:space="preserve"> Compare outcomes for conventional vs sexed embryos.</w:t>
      </w:r>
      <w:r>
        <w:rPr>
          <w:rFonts w:asciiTheme="majorBidi" w:hAnsiTheme="majorBidi" w:cstheme="majorBidi"/>
        </w:rPr>
        <w:br w:type="textWrapping"/>
      </w:r>
      <w:r>
        <w:rPr>
          <w:rStyle w:val="24"/>
          <w:rFonts w:asciiTheme="majorBidi" w:hAnsiTheme="majorBidi" w:cstheme="majorBidi"/>
        </w:rPr>
        <w:t>FE-2:</w:t>
      </w:r>
      <w:r>
        <w:rPr>
          <w:rFonts w:asciiTheme="majorBidi" w:hAnsiTheme="majorBidi" w:cstheme="majorBidi"/>
        </w:rPr>
        <w:t xml:space="preserve"> Evaluate synchronization protocols (CIDR, PGF2α, GnRH).</w:t>
      </w:r>
      <w:r>
        <w:rPr>
          <w:rFonts w:asciiTheme="majorBidi" w:hAnsiTheme="majorBidi" w:cstheme="majorBidi"/>
        </w:rPr>
        <w:br w:type="textWrapping"/>
      </w:r>
      <w:r>
        <w:rPr>
          <w:rStyle w:val="24"/>
          <w:rFonts w:asciiTheme="majorBidi" w:hAnsiTheme="majorBidi" w:cstheme="majorBidi"/>
        </w:rPr>
        <w:t>FE-3:</w:t>
      </w:r>
      <w:r>
        <w:rPr>
          <w:rFonts w:asciiTheme="majorBidi" w:hAnsiTheme="majorBidi" w:cstheme="majorBidi"/>
        </w:rPr>
        <w:t xml:space="preserve"> Analyze technician × protocol interactions.</w:t>
      </w:r>
      <w:r>
        <w:rPr>
          <w:rFonts w:asciiTheme="majorBidi" w:hAnsiTheme="majorBidi" w:cstheme="majorBidi"/>
        </w:rPr>
        <w:br w:type="textWrapping"/>
      </w:r>
      <w:r>
        <w:rPr>
          <w:rStyle w:val="24"/>
          <w:rFonts w:asciiTheme="majorBidi" w:hAnsiTheme="majorBidi" w:cstheme="majorBidi"/>
        </w:rPr>
        <w:t>FE-4:</w:t>
      </w:r>
      <w:r>
        <w:rPr>
          <w:rFonts w:asciiTheme="majorBidi" w:hAnsiTheme="majorBidi" w:cstheme="majorBidi"/>
        </w:rPr>
        <w:t xml:space="preserve"> Provide protocol success dashboards with pregnancy % and abortion %.</w:t>
      </w:r>
    </w:p>
    <w:p w14:paraId="6CB3FAC3">
      <w:pPr>
        <w:pStyle w:val="3"/>
        <w:keepNext w:val="0"/>
        <w:keepLines w:val="0"/>
        <w:spacing w:line="276" w:lineRule="auto"/>
        <w:jc w:val="both"/>
        <w:rPr>
          <w:rFonts w:asciiTheme="majorBidi" w:hAnsiTheme="majorBidi" w:cstheme="majorBidi"/>
        </w:rPr>
      </w:pPr>
      <w:bookmarkStart w:id="58" w:name="_Toc9947"/>
      <w:r>
        <w:rPr>
          <w:rStyle w:val="24"/>
          <w:rFonts w:asciiTheme="majorBidi" w:hAnsiTheme="majorBidi" w:cstheme="majorBidi"/>
          <w:b/>
        </w:rPr>
        <w:t>Module 6: Reproductive Intelligence Dashboard</w:t>
      </w:r>
      <w:bookmarkEnd w:id="58"/>
    </w:p>
    <w:p w14:paraId="4FA7FCF4">
      <w:pPr>
        <w:pStyle w:val="22"/>
        <w:spacing w:line="276" w:lineRule="auto"/>
        <w:jc w:val="both"/>
        <w:rPr>
          <w:rFonts w:hint="default" w:ascii="Times New Roman" w:hAnsi="Times New Roman" w:cs="Times New Roman"/>
        </w:rPr>
      </w:pPr>
      <w:r>
        <w:rPr>
          <w:rStyle w:val="24"/>
          <w:rFonts w:hint="default" w:ascii="Times New Roman" w:hAnsi="Times New Roman" w:cs="Times New Roman"/>
        </w:rPr>
        <w:t>FE-1:</w:t>
      </w:r>
      <w:r>
        <w:rPr>
          <w:rFonts w:hint="default" w:ascii="Times New Roman" w:hAnsi="Times New Roman" w:cs="Times New Roman"/>
        </w:rPr>
        <w:t xml:space="preserve"> </w:t>
      </w:r>
      <w:r>
        <w:rPr>
          <w:rFonts w:hint="default" w:ascii="Times New Roman" w:hAnsi="Times New Roman" w:eastAsia="SimSun" w:cs="Times New Roman"/>
          <w:sz w:val="24"/>
          <w:szCs w:val="24"/>
        </w:rPr>
        <w:t>Display overall pregnancy success rate with month-wise trend analysis.</w:t>
      </w:r>
      <w:r>
        <w:rPr>
          <w:rFonts w:hint="default" w:ascii="Times New Roman" w:hAnsi="Times New Roman" w:eastAsia="SimSun" w:cs="Times New Roman"/>
          <w:sz w:val="24"/>
          <w:szCs w:val="24"/>
        </w:rPr>
        <w:br w:type="textWrapping"/>
      </w:r>
      <w:r>
        <w:rPr>
          <w:rFonts w:hint="default" w:ascii="Times New Roman" w:hAnsi="Times New Roman" w:eastAsia="SimSun" w:cs="Times New Roman"/>
          <w:b/>
          <w:bCs/>
          <w:sz w:val="24"/>
          <w:szCs w:val="24"/>
        </w:rPr>
        <w:t>FE-2:</w:t>
      </w:r>
      <w:r>
        <w:rPr>
          <w:rFonts w:hint="default" w:ascii="Times New Roman" w:hAnsi="Times New Roman" w:eastAsia="SimSun" w:cs="Times New Roman"/>
          <w:sz w:val="24"/>
          <w:szCs w:val="24"/>
        </w:rPr>
        <w:t xml:space="preserve"> Present abortion rates categorized by trimester.</w:t>
      </w:r>
      <w:r>
        <w:rPr>
          <w:rFonts w:hint="default" w:ascii="Times New Roman" w:hAnsi="Times New Roman" w:eastAsia="SimSun" w:cs="Times New Roman"/>
          <w:sz w:val="24"/>
          <w:szCs w:val="24"/>
        </w:rPr>
        <w:br w:type="textWrapping"/>
      </w:r>
      <w:r>
        <w:rPr>
          <w:rFonts w:hint="default" w:ascii="Times New Roman" w:hAnsi="Times New Roman" w:eastAsia="SimSun" w:cs="Times New Roman"/>
          <w:b/>
          <w:bCs/>
          <w:sz w:val="24"/>
          <w:szCs w:val="24"/>
        </w:rPr>
        <w:t>FE-3:</w:t>
      </w:r>
      <w:r>
        <w:rPr>
          <w:rFonts w:hint="default" w:ascii="Times New Roman" w:hAnsi="Times New Roman" w:eastAsia="SimSun" w:cs="Times New Roman"/>
          <w:sz w:val="24"/>
          <w:szCs w:val="24"/>
        </w:rPr>
        <w:t xml:space="preserve"> Show recent AI embryo grading outputs and ET prediction results.</w:t>
      </w:r>
      <w:r>
        <w:rPr>
          <w:rFonts w:hint="default" w:ascii="Times New Roman" w:hAnsi="Times New Roman" w:eastAsia="SimSun" w:cs="Times New Roman"/>
          <w:sz w:val="24"/>
          <w:szCs w:val="24"/>
        </w:rPr>
        <w:br w:type="textWrapping"/>
      </w:r>
      <w:r>
        <w:rPr>
          <w:rFonts w:hint="default" w:ascii="Times New Roman" w:hAnsi="Times New Roman" w:eastAsia="SimSun" w:cs="Times New Roman"/>
          <w:b/>
          <w:bCs/>
          <w:sz w:val="24"/>
          <w:szCs w:val="24"/>
        </w:rPr>
        <w:t xml:space="preserve">FE-4: </w:t>
      </w:r>
      <w:r>
        <w:rPr>
          <w:rFonts w:hint="default" w:ascii="Times New Roman" w:hAnsi="Times New Roman" w:eastAsia="SimSun" w:cs="Times New Roman"/>
          <w:sz w:val="24"/>
          <w:szCs w:val="24"/>
        </w:rPr>
        <w:t>Display LabQC alerts and anomaly notifications.</w:t>
      </w:r>
      <w:r>
        <w:rPr>
          <w:rFonts w:hint="default" w:ascii="Times New Roman" w:hAnsi="Times New Roman" w:eastAsia="SimSun" w:cs="Times New Roman"/>
          <w:sz w:val="24"/>
          <w:szCs w:val="24"/>
        </w:rPr>
        <w:br w:type="textWrapping"/>
      </w:r>
      <w:r>
        <w:rPr>
          <w:rFonts w:hint="default" w:ascii="Times New Roman" w:hAnsi="Times New Roman" w:eastAsia="SimSun" w:cs="Times New Roman"/>
          <w:b/>
          <w:bCs/>
          <w:sz w:val="24"/>
          <w:szCs w:val="24"/>
        </w:rPr>
        <w:t>FE-5:</w:t>
      </w:r>
      <w:r>
        <w:rPr>
          <w:rFonts w:hint="default" w:ascii="Times New Roman" w:hAnsi="Times New Roman" w:eastAsia="SimSun" w:cs="Times New Roman"/>
          <w:sz w:val="24"/>
          <w:szCs w:val="24"/>
        </w:rPr>
        <w:t xml:space="preserve"> Provide unified KPI visualization including ET counts, active pregnancies, and donor leaderboard summaries.</w:t>
      </w:r>
    </w:p>
    <w:p w14:paraId="7AA00F0E">
      <w:pPr>
        <w:spacing w:line="276" w:lineRule="auto"/>
        <w:jc w:val="both"/>
        <w:rPr>
          <w:rFonts w:asciiTheme="majorBidi" w:hAnsiTheme="majorBidi" w:cstheme="majorBidi"/>
          <w:i/>
          <w:sz w:val="22"/>
          <w:szCs w:val="18"/>
        </w:rPr>
      </w:pPr>
    </w:p>
    <w:p w14:paraId="696E73EF">
      <w:pPr>
        <w:pStyle w:val="2"/>
        <w:spacing w:before="0" w:line="276" w:lineRule="auto"/>
        <w:jc w:val="both"/>
        <w:rPr>
          <w:rFonts w:asciiTheme="majorBidi" w:hAnsiTheme="majorBidi" w:cstheme="majorBidi"/>
          <w:sz w:val="32"/>
          <w:szCs w:val="18"/>
        </w:rPr>
      </w:pPr>
      <w:bookmarkStart w:id="59" w:name="_Toc209519307"/>
      <w:bookmarkStart w:id="60" w:name="_Toc15022"/>
      <w:bookmarkStart w:id="61" w:name="_Toc488853132"/>
      <w:bookmarkStart w:id="62" w:name="_Toc506386193"/>
      <w:r>
        <w:rPr>
          <w:rFonts w:asciiTheme="majorBidi" w:hAnsiTheme="majorBidi" w:cstheme="majorBidi"/>
          <w:sz w:val="32"/>
          <w:szCs w:val="18"/>
        </w:rPr>
        <w:t>System Limitations/Constraints</w:t>
      </w:r>
      <w:bookmarkEnd w:id="59"/>
      <w:bookmarkEnd w:id="60"/>
      <w:bookmarkEnd w:id="61"/>
      <w:bookmarkEnd w:id="62"/>
    </w:p>
    <w:p w14:paraId="4D628EBC">
      <w:pPr>
        <w:pStyle w:val="22"/>
        <w:spacing w:line="276" w:lineRule="auto"/>
        <w:jc w:val="both"/>
        <w:rPr>
          <w:rFonts w:asciiTheme="majorBidi" w:hAnsiTheme="majorBidi" w:cstheme="majorBidi"/>
          <w:i/>
          <w:sz w:val="22"/>
          <w:szCs w:val="18"/>
        </w:rPr>
      </w:pPr>
      <w:r>
        <w:rPr>
          <w:rStyle w:val="24"/>
          <w:rFonts w:asciiTheme="majorBidi" w:hAnsiTheme="majorBidi" w:cstheme="majorBidi"/>
        </w:rPr>
        <w:t>LI-1:</w:t>
      </w:r>
      <w:r>
        <w:rPr>
          <w:rFonts w:asciiTheme="majorBidi" w:hAnsiTheme="majorBidi" w:cstheme="majorBidi"/>
        </w:rPr>
        <w:t xml:space="preserve"> The system is limited to the dataset currently available, which includes donor, sire, embryo, recipient, hormonal, technician, and pregnancy outcome information; it cannot train models requiring genomics, environmental data, feed intake, or sensor-based physiological measurements.</w:t>
      </w:r>
      <w:r>
        <w:rPr>
          <w:rFonts w:asciiTheme="majorBidi" w:hAnsiTheme="majorBidi" w:cstheme="majorBidi"/>
        </w:rPr>
        <w:br w:type="textWrapping"/>
      </w:r>
      <w:r>
        <w:rPr>
          <w:rStyle w:val="24"/>
          <w:rFonts w:asciiTheme="majorBidi" w:hAnsiTheme="majorBidi" w:cstheme="majorBidi"/>
        </w:rPr>
        <w:t>LI-2:</w:t>
      </w:r>
      <w:r>
        <w:rPr>
          <w:rFonts w:asciiTheme="majorBidi" w:hAnsiTheme="majorBidi" w:cstheme="majorBidi"/>
        </w:rPr>
        <w:t xml:space="preserve"> Ovulite does not integrate real-time IoT devices, automated ultrasound imaging, or continuous hormonal monitoring, as such data is not accessible within the scope of this project.</w:t>
      </w:r>
      <w:r>
        <w:rPr>
          <w:rFonts w:asciiTheme="majorBidi" w:hAnsiTheme="majorBidi" w:cstheme="majorBidi"/>
        </w:rPr>
        <w:br w:type="textWrapping"/>
      </w:r>
      <w:r>
        <w:rPr>
          <w:rStyle w:val="24"/>
          <w:rFonts w:asciiTheme="majorBidi" w:hAnsiTheme="majorBidi" w:cstheme="majorBidi"/>
        </w:rPr>
        <w:t>LI-3:</w:t>
      </w:r>
      <w:r>
        <w:rPr>
          <w:rFonts w:asciiTheme="majorBidi" w:hAnsiTheme="majorBidi" w:cstheme="majorBidi"/>
        </w:rPr>
        <w:t xml:space="preserve"> The AI embryo grading module depends on the quality and quantity of embryo images provided; inconsistent lighting, focus, or image resolution may affect grading accuracy.</w:t>
      </w:r>
      <w:r>
        <w:rPr>
          <w:rFonts w:asciiTheme="majorBidi" w:hAnsiTheme="majorBidi" w:cstheme="majorBidi"/>
        </w:rPr>
        <w:br w:type="textWrapping"/>
      </w:r>
      <w:r>
        <w:rPr>
          <w:rStyle w:val="24"/>
          <w:rFonts w:asciiTheme="majorBidi" w:hAnsiTheme="majorBidi" w:cstheme="majorBidi"/>
        </w:rPr>
        <w:t>LI-4:</w:t>
      </w:r>
      <w:r>
        <w:rPr>
          <w:rFonts w:asciiTheme="majorBidi" w:hAnsiTheme="majorBidi" w:cstheme="majorBidi"/>
        </w:rPr>
        <w:t xml:space="preserve"> Machine learning predictions will be constrained by the size and diversity of the dataset, and may not generalize perfectly across all breeds, technicians, or farms without further data expansion.</w:t>
      </w:r>
      <w:r>
        <w:rPr>
          <w:rFonts w:asciiTheme="majorBidi" w:hAnsiTheme="majorBidi" w:cstheme="majorBidi"/>
        </w:rPr>
        <w:br w:type="textWrapping"/>
      </w:r>
      <w:r>
        <w:rPr>
          <w:rStyle w:val="24"/>
          <w:rFonts w:asciiTheme="majorBidi" w:hAnsiTheme="majorBidi" w:cstheme="majorBidi"/>
        </w:rPr>
        <w:t>LI-5:</w:t>
      </w:r>
      <w:r>
        <w:rPr>
          <w:rFonts w:asciiTheme="majorBidi" w:hAnsiTheme="majorBidi" w:cstheme="majorBidi"/>
        </w:rPr>
        <w:t xml:space="preserve"> The system is designed for cattle IVF and ET workflows and does not extend to full herd management such as feeding schedules, milk yield tracking, disease monitoring, or financial reporting.</w:t>
      </w:r>
      <w:r>
        <w:rPr>
          <w:rFonts w:asciiTheme="majorBidi" w:hAnsiTheme="majorBidi" w:cstheme="majorBidi"/>
        </w:rPr>
        <w:br w:type="textWrapping"/>
      </w:r>
      <w:r>
        <w:rPr>
          <w:rStyle w:val="24"/>
          <w:rFonts w:asciiTheme="majorBidi" w:hAnsiTheme="majorBidi" w:cstheme="majorBidi"/>
        </w:rPr>
        <w:t>LI-6:</w:t>
      </w:r>
      <w:r>
        <w:rPr>
          <w:rFonts w:asciiTheme="majorBidi" w:hAnsiTheme="majorBidi" w:cstheme="majorBidi"/>
        </w:rPr>
        <w:t xml:space="preserve"> Ovulite is a decision-support system and does not replace professional veterinary or embryology expertise; its predictions must be interpreted by qualified personnel.</w:t>
      </w:r>
      <w:r>
        <w:rPr>
          <w:rFonts w:asciiTheme="majorBidi" w:hAnsiTheme="majorBidi" w:cstheme="majorBidi"/>
        </w:rPr>
        <w:br w:type="textWrapping"/>
      </w:r>
      <w:r>
        <w:rPr>
          <w:rStyle w:val="24"/>
          <w:rFonts w:asciiTheme="majorBidi" w:hAnsiTheme="majorBidi" w:cstheme="majorBidi"/>
        </w:rPr>
        <w:t>LI-7:</w:t>
      </w:r>
      <w:r>
        <w:rPr>
          <w:rFonts w:asciiTheme="majorBidi" w:hAnsiTheme="majorBidi" w:cstheme="majorBidi"/>
        </w:rPr>
        <w:t xml:space="preserve"> The prototype will be a web-based application subject to internet availability, bandwidth constraints, and device compatibility limitations on rural farms with weak connectivity.</w:t>
      </w:r>
    </w:p>
    <w:p w14:paraId="590AA640">
      <w:pPr>
        <w:pStyle w:val="2"/>
        <w:spacing w:before="0" w:line="276" w:lineRule="auto"/>
        <w:jc w:val="both"/>
        <w:rPr>
          <w:rFonts w:asciiTheme="majorBidi" w:hAnsiTheme="majorBidi" w:cstheme="majorBidi"/>
          <w:sz w:val="32"/>
          <w:szCs w:val="18"/>
        </w:rPr>
      </w:pPr>
      <w:bookmarkStart w:id="63" w:name="_Toc3404"/>
      <w:bookmarkStart w:id="64" w:name="_Toc209519308"/>
      <w:bookmarkStart w:id="65" w:name="_Toc440746953"/>
      <w:bookmarkStart w:id="66" w:name="_Toc440747342"/>
      <w:bookmarkStart w:id="67" w:name="_Toc488853134"/>
      <w:bookmarkStart w:id="68" w:name="_Toc506386195"/>
      <w:bookmarkStart w:id="69" w:name="_Toc440747368"/>
      <w:r>
        <w:rPr>
          <w:rFonts w:asciiTheme="majorBidi" w:hAnsiTheme="majorBidi" w:cstheme="majorBidi"/>
          <w:sz w:val="32"/>
          <w:szCs w:val="18"/>
        </w:rPr>
        <w:t>Data Gathering Approach</w:t>
      </w:r>
      <w:bookmarkEnd w:id="63"/>
      <w:bookmarkEnd w:id="64"/>
    </w:p>
    <w:p w14:paraId="0898CAEE">
      <w:pPr>
        <w:spacing w:line="276" w:lineRule="auto"/>
        <w:ind w:firstLine="720"/>
        <w:jc w:val="both"/>
        <w:rPr>
          <w:rFonts w:eastAsia="SimSun" w:asciiTheme="majorBidi" w:hAnsiTheme="majorBidi" w:cstheme="majorBidi"/>
          <w:szCs w:val="24"/>
        </w:rPr>
      </w:pPr>
      <w:r>
        <w:rPr>
          <w:rFonts w:eastAsia="SimSun" w:asciiTheme="majorBidi" w:hAnsiTheme="majorBidi" w:cstheme="majorBidi"/>
          <w:szCs w:val="24"/>
        </w:rPr>
        <w:t xml:space="preserve">Data for this project is being gathered from the IVF laboratory at </w:t>
      </w:r>
      <w:r>
        <w:rPr>
          <w:rStyle w:val="24"/>
          <w:rFonts w:eastAsia="SimSun" w:asciiTheme="majorBidi" w:hAnsiTheme="majorBidi" w:cstheme="majorBidi"/>
          <w:szCs w:val="24"/>
        </w:rPr>
        <w:t>DayZee Farms</w:t>
      </w:r>
      <w:r>
        <w:rPr>
          <w:rFonts w:eastAsia="SimSun" w:asciiTheme="majorBidi" w:hAnsiTheme="majorBidi" w:cstheme="majorBidi"/>
          <w:szCs w:val="24"/>
        </w:rPr>
        <w:t>, which has been actively performing OPU, IVF, and ET procedures for over two years. The farm maintains detailed logs of donors, embryos, recipients, hormone values, technician information, and pregnancy outcomes, which serve as the primary dataset for Ovulite’s predictive models. Additional insights are collected through brief interviews and discussions with embryologists and veterinarians to understand workflow requirements and decision-making patterns. This ensures that the system is built on authentic, real-world reproductive data and operational practices.</w:t>
      </w:r>
    </w:p>
    <w:p w14:paraId="20E27CF2">
      <w:pPr>
        <w:spacing w:line="240" w:lineRule="auto"/>
        <w:rPr>
          <w:rFonts w:eastAsia="SimSun" w:asciiTheme="majorBidi" w:hAnsiTheme="majorBidi" w:cstheme="majorBidi"/>
          <w:szCs w:val="24"/>
        </w:rPr>
      </w:pPr>
      <w:r>
        <w:rPr>
          <w:rFonts w:eastAsia="SimSun" w:asciiTheme="majorBidi" w:hAnsiTheme="majorBidi" w:cstheme="majorBidi"/>
          <w:szCs w:val="24"/>
        </w:rPr>
        <w:br w:type="page"/>
      </w:r>
    </w:p>
    <w:p w14:paraId="68ADD297">
      <w:pPr>
        <w:spacing w:line="276" w:lineRule="auto"/>
        <w:jc w:val="both"/>
        <w:rPr>
          <w:rFonts w:eastAsia="SimSun" w:asciiTheme="majorBidi" w:hAnsiTheme="majorBidi" w:cstheme="majorBidi"/>
          <w:szCs w:val="24"/>
        </w:rPr>
      </w:pPr>
    </w:p>
    <w:p w14:paraId="73816F15">
      <w:pPr>
        <w:pStyle w:val="2"/>
        <w:spacing w:before="0" w:line="276" w:lineRule="auto"/>
        <w:jc w:val="both"/>
        <w:rPr>
          <w:rFonts w:asciiTheme="majorBidi" w:hAnsiTheme="majorBidi" w:cstheme="majorBidi"/>
          <w:sz w:val="32"/>
          <w:szCs w:val="18"/>
        </w:rPr>
      </w:pPr>
      <w:bookmarkStart w:id="70" w:name="_Toc209519311"/>
      <w:bookmarkStart w:id="71" w:name="_Toc25890"/>
      <w:r>
        <w:rPr>
          <w:rFonts w:asciiTheme="majorBidi" w:hAnsiTheme="majorBidi" w:cstheme="majorBidi"/>
          <w:sz w:val="32"/>
          <w:szCs w:val="18"/>
        </w:rPr>
        <w:t>Tools and Technologies</w:t>
      </w:r>
      <w:bookmarkEnd w:id="65"/>
      <w:bookmarkEnd w:id="66"/>
      <w:bookmarkEnd w:id="67"/>
      <w:bookmarkEnd w:id="68"/>
      <w:bookmarkEnd w:id="69"/>
      <w:bookmarkEnd w:id="70"/>
      <w:bookmarkEnd w:id="71"/>
    </w:p>
    <w:p w14:paraId="478F7DED">
      <w:pPr>
        <w:pStyle w:val="15"/>
        <w:keepNext/>
        <w:spacing w:line="276" w:lineRule="auto"/>
        <w:jc w:val="center"/>
        <w:rPr>
          <w:rFonts w:asciiTheme="majorBidi" w:hAnsiTheme="majorBidi" w:cstheme="majorBidi"/>
          <w:sz w:val="18"/>
          <w:szCs w:val="18"/>
        </w:rPr>
      </w:pPr>
      <w:r>
        <w:rPr>
          <w:rFonts w:asciiTheme="majorBidi" w:hAnsiTheme="majorBidi" w:cstheme="majorBidi"/>
          <w:sz w:val="18"/>
          <w:szCs w:val="18"/>
        </w:rPr>
        <w:t xml:space="preserve">Table </w:t>
      </w:r>
      <w:r>
        <w:rPr>
          <w:rFonts w:asciiTheme="majorBidi" w:hAnsiTheme="majorBidi" w:cstheme="majorBidi"/>
          <w:sz w:val="18"/>
          <w:szCs w:val="18"/>
        </w:rPr>
        <w:fldChar w:fldCharType="begin"/>
      </w:r>
      <w:r>
        <w:rPr>
          <w:rFonts w:asciiTheme="majorBidi" w:hAnsiTheme="majorBidi" w:cstheme="majorBidi"/>
          <w:sz w:val="18"/>
          <w:szCs w:val="18"/>
        </w:rPr>
        <w:instrText xml:space="preserve"> SEQ Table \* ARABIC </w:instrText>
      </w:r>
      <w:r>
        <w:rPr>
          <w:rFonts w:asciiTheme="majorBidi" w:hAnsiTheme="majorBidi" w:cstheme="majorBidi"/>
          <w:sz w:val="18"/>
          <w:szCs w:val="18"/>
        </w:rPr>
        <w:fldChar w:fldCharType="separate"/>
      </w:r>
      <w:r>
        <w:rPr>
          <w:rFonts w:asciiTheme="majorBidi" w:hAnsiTheme="majorBidi" w:cstheme="majorBidi"/>
          <w:sz w:val="18"/>
          <w:szCs w:val="18"/>
        </w:rPr>
        <w:t>2</w:t>
      </w:r>
      <w:r>
        <w:rPr>
          <w:rFonts w:asciiTheme="majorBidi" w:hAnsiTheme="majorBidi" w:cstheme="majorBidi"/>
          <w:sz w:val="18"/>
          <w:szCs w:val="18"/>
        </w:rPr>
        <w:fldChar w:fldCharType="end"/>
      </w:r>
      <w:r>
        <w:rPr>
          <w:rFonts w:asciiTheme="majorBidi" w:hAnsiTheme="majorBidi" w:cstheme="majorBidi"/>
          <w:sz w:val="18"/>
          <w:szCs w:val="18"/>
        </w:rPr>
        <w:t>: Tools and Technologies for Proposed Project</w:t>
      </w:r>
    </w:p>
    <w:bookmarkEnd w:id="52"/>
    <w:tbl>
      <w:tblPr>
        <w:tblStyle w:val="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20"/>
        <w:gridCol w:w="2257"/>
        <w:gridCol w:w="1421"/>
        <w:gridCol w:w="4140"/>
      </w:tblGrid>
      <w:tr w14:paraId="22986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restart"/>
          </w:tcPr>
          <w:p w14:paraId="66DECC54">
            <w:pPr>
              <w:spacing w:line="276" w:lineRule="auto"/>
              <w:jc w:val="both"/>
              <w:rPr>
                <w:rFonts w:asciiTheme="majorBidi" w:hAnsiTheme="majorBidi" w:cstheme="majorBidi"/>
                <w:b/>
                <w:bCs/>
              </w:rPr>
            </w:pPr>
            <w:bookmarkStart w:id="72" w:name="_Toc488853135"/>
            <w:bookmarkStart w:id="73" w:name="_Toc506386196"/>
          </w:p>
          <w:p w14:paraId="0C51AD8D">
            <w:pPr>
              <w:spacing w:line="276" w:lineRule="auto"/>
              <w:jc w:val="both"/>
              <w:rPr>
                <w:rFonts w:asciiTheme="majorBidi" w:hAnsiTheme="majorBidi" w:cstheme="majorBidi"/>
                <w:b/>
                <w:bCs/>
              </w:rPr>
            </w:pPr>
          </w:p>
          <w:p w14:paraId="347BB771">
            <w:pPr>
              <w:spacing w:line="276" w:lineRule="auto"/>
              <w:jc w:val="both"/>
              <w:rPr>
                <w:rFonts w:asciiTheme="majorBidi" w:hAnsiTheme="majorBidi" w:cstheme="majorBidi"/>
                <w:b/>
                <w:bCs/>
              </w:rPr>
            </w:pPr>
          </w:p>
          <w:p w14:paraId="09392CE4">
            <w:pPr>
              <w:spacing w:line="276" w:lineRule="auto"/>
              <w:jc w:val="both"/>
              <w:rPr>
                <w:rFonts w:asciiTheme="majorBidi" w:hAnsiTheme="majorBidi" w:cstheme="majorBidi"/>
                <w:b/>
                <w:bCs/>
              </w:rPr>
            </w:pPr>
          </w:p>
          <w:p w14:paraId="717BDB33">
            <w:pPr>
              <w:spacing w:line="276" w:lineRule="auto"/>
              <w:jc w:val="both"/>
              <w:rPr>
                <w:rFonts w:asciiTheme="majorBidi" w:hAnsiTheme="majorBidi" w:cstheme="majorBidi"/>
                <w:b/>
                <w:bCs/>
              </w:rPr>
            </w:pPr>
          </w:p>
          <w:p w14:paraId="22E09AA3">
            <w:pPr>
              <w:spacing w:line="276" w:lineRule="auto"/>
              <w:jc w:val="both"/>
              <w:rPr>
                <w:rFonts w:asciiTheme="majorBidi" w:hAnsiTheme="majorBidi" w:cstheme="majorBidi"/>
                <w:b/>
                <w:bCs/>
              </w:rPr>
            </w:pPr>
          </w:p>
          <w:p w14:paraId="18659453">
            <w:pPr>
              <w:spacing w:line="276" w:lineRule="auto"/>
              <w:jc w:val="both"/>
              <w:rPr>
                <w:rFonts w:asciiTheme="majorBidi" w:hAnsiTheme="majorBidi" w:cstheme="majorBidi"/>
                <w:b/>
                <w:bCs/>
              </w:rPr>
            </w:pPr>
          </w:p>
          <w:p w14:paraId="40E278A2">
            <w:pPr>
              <w:spacing w:line="276" w:lineRule="auto"/>
              <w:jc w:val="both"/>
              <w:rPr>
                <w:rFonts w:asciiTheme="majorBidi" w:hAnsiTheme="majorBidi" w:cstheme="majorBidi"/>
                <w:b/>
                <w:bCs/>
              </w:rPr>
            </w:pPr>
          </w:p>
          <w:p w14:paraId="281C80D8">
            <w:pPr>
              <w:spacing w:line="276" w:lineRule="auto"/>
              <w:jc w:val="both"/>
              <w:rPr>
                <w:rFonts w:asciiTheme="majorBidi" w:hAnsiTheme="majorBidi" w:cstheme="majorBidi"/>
                <w:b/>
                <w:bCs/>
              </w:rPr>
            </w:pPr>
          </w:p>
          <w:p w14:paraId="3660C6C8">
            <w:pPr>
              <w:spacing w:line="276" w:lineRule="auto"/>
              <w:jc w:val="both"/>
              <w:rPr>
                <w:rFonts w:asciiTheme="majorBidi" w:hAnsiTheme="majorBidi" w:cstheme="majorBidi"/>
                <w:b/>
                <w:bCs/>
              </w:rPr>
            </w:pPr>
          </w:p>
          <w:p w14:paraId="326580EC">
            <w:pPr>
              <w:spacing w:line="276" w:lineRule="auto"/>
              <w:jc w:val="both"/>
              <w:rPr>
                <w:rFonts w:asciiTheme="majorBidi" w:hAnsiTheme="majorBidi" w:cstheme="majorBidi"/>
                <w:b/>
                <w:bCs/>
              </w:rPr>
            </w:pPr>
          </w:p>
          <w:p w14:paraId="2469FAEE">
            <w:pPr>
              <w:spacing w:line="276" w:lineRule="auto"/>
              <w:jc w:val="both"/>
              <w:rPr>
                <w:rFonts w:asciiTheme="majorBidi" w:hAnsiTheme="majorBidi" w:cstheme="majorBidi"/>
                <w:b/>
                <w:bCs/>
              </w:rPr>
            </w:pPr>
          </w:p>
          <w:p w14:paraId="0845EE99">
            <w:pPr>
              <w:spacing w:line="276" w:lineRule="auto"/>
              <w:jc w:val="both"/>
              <w:rPr>
                <w:rFonts w:asciiTheme="majorBidi" w:hAnsiTheme="majorBidi" w:cstheme="majorBidi"/>
                <w:b/>
                <w:bCs/>
              </w:rPr>
            </w:pPr>
          </w:p>
          <w:p w14:paraId="74C35241">
            <w:pPr>
              <w:spacing w:line="276" w:lineRule="auto"/>
              <w:jc w:val="both"/>
              <w:rPr>
                <w:rFonts w:asciiTheme="majorBidi" w:hAnsiTheme="majorBidi" w:cstheme="majorBidi"/>
                <w:b/>
                <w:bCs/>
              </w:rPr>
            </w:pPr>
          </w:p>
          <w:p w14:paraId="37953275">
            <w:pPr>
              <w:spacing w:line="276" w:lineRule="auto"/>
              <w:jc w:val="both"/>
              <w:rPr>
                <w:rFonts w:asciiTheme="majorBidi" w:hAnsiTheme="majorBidi" w:cstheme="majorBidi"/>
                <w:b/>
                <w:bCs/>
              </w:rPr>
            </w:pPr>
          </w:p>
          <w:p w14:paraId="71BD80F3">
            <w:pPr>
              <w:spacing w:line="276" w:lineRule="auto"/>
              <w:jc w:val="both"/>
              <w:rPr>
                <w:rFonts w:asciiTheme="majorBidi" w:hAnsiTheme="majorBidi" w:cstheme="majorBidi"/>
                <w:b/>
                <w:bCs/>
              </w:rPr>
            </w:pPr>
          </w:p>
          <w:p w14:paraId="0E08F14D">
            <w:pPr>
              <w:spacing w:line="276" w:lineRule="auto"/>
              <w:jc w:val="center"/>
              <w:rPr>
                <w:rFonts w:asciiTheme="majorBidi" w:hAnsiTheme="majorBidi" w:cstheme="majorBidi"/>
                <w:b/>
                <w:bCs/>
                <w:sz w:val="18"/>
                <w:szCs w:val="18"/>
              </w:rPr>
            </w:pPr>
            <w:r>
              <w:rPr>
                <w:rFonts w:asciiTheme="majorBidi" w:hAnsiTheme="majorBidi" w:cstheme="majorBidi"/>
                <w:b/>
                <w:bCs/>
              </w:rPr>
              <w:t>Tools and Technologies</w:t>
            </w:r>
          </w:p>
        </w:tc>
        <w:tc>
          <w:tcPr>
            <w:tcW w:w="2257" w:type="dxa"/>
          </w:tcPr>
          <w:p w14:paraId="081DD6BE">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Tools and Technologies</w:t>
            </w:r>
          </w:p>
        </w:tc>
        <w:tc>
          <w:tcPr>
            <w:tcW w:w="1421" w:type="dxa"/>
          </w:tcPr>
          <w:p w14:paraId="7BC3DA3D">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Version</w:t>
            </w:r>
          </w:p>
        </w:tc>
        <w:tc>
          <w:tcPr>
            <w:tcW w:w="4140" w:type="dxa"/>
          </w:tcPr>
          <w:p w14:paraId="23983E3D">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Rationale</w:t>
            </w:r>
          </w:p>
        </w:tc>
      </w:tr>
      <w:tr w14:paraId="598FA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4C07B3F8">
            <w:pPr>
              <w:spacing w:line="276" w:lineRule="auto"/>
              <w:jc w:val="both"/>
              <w:rPr>
                <w:rFonts w:asciiTheme="majorBidi" w:hAnsiTheme="majorBidi" w:cstheme="majorBidi"/>
                <w:b/>
                <w:bCs/>
                <w:sz w:val="18"/>
                <w:szCs w:val="18"/>
              </w:rPr>
            </w:pPr>
          </w:p>
        </w:tc>
        <w:tc>
          <w:tcPr>
            <w:tcW w:w="7818" w:type="dxa"/>
            <w:gridSpan w:val="3"/>
          </w:tcPr>
          <w:p w14:paraId="5E901C04">
            <w:pPr>
              <w:spacing w:line="276" w:lineRule="auto"/>
              <w:jc w:val="both"/>
              <w:rPr>
                <w:rFonts w:asciiTheme="majorBidi" w:hAnsiTheme="majorBidi" w:cstheme="majorBidi"/>
                <w:sz w:val="20"/>
              </w:rPr>
            </w:pPr>
            <w:r>
              <w:rPr>
                <w:rFonts w:asciiTheme="majorBidi" w:hAnsiTheme="majorBidi" w:cstheme="majorBidi"/>
                <w:b/>
                <w:bCs/>
                <w:sz w:val="20"/>
              </w:rPr>
              <w:t>Frontend Development</w:t>
            </w:r>
          </w:p>
        </w:tc>
      </w:tr>
      <w:tr w14:paraId="316C6C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7706E498">
            <w:pPr>
              <w:spacing w:line="276" w:lineRule="auto"/>
              <w:jc w:val="both"/>
              <w:rPr>
                <w:rFonts w:asciiTheme="majorBidi" w:hAnsiTheme="majorBidi" w:cstheme="majorBidi"/>
                <w:b/>
                <w:bCs/>
                <w:sz w:val="18"/>
                <w:szCs w:val="18"/>
              </w:rPr>
            </w:pPr>
          </w:p>
        </w:tc>
        <w:tc>
          <w:tcPr>
            <w:tcW w:w="2257" w:type="dxa"/>
          </w:tcPr>
          <w:p w14:paraId="5E7C987F">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Next.js</w:t>
            </w:r>
          </w:p>
        </w:tc>
        <w:tc>
          <w:tcPr>
            <w:tcW w:w="1421" w:type="dxa"/>
          </w:tcPr>
          <w:p w14:paraId="6CF334F3">
            <w:pPr>
              <w:spacing w:line="276" w:lineRule="auto"/>
              <w:jc w:val="both"/>
              <w:rPr>
                <w:rFonts w:asciiTheme="majorBidi" w:hAnsiTheme="majorBidi" w:cstheme="majorBidi"/>
                <w:sz w:val="18"/>
                <w:szCs w:val="18"/>
              </w:rPr>
            </w:pPr>
            <w:r>
              <w:rPr>
                <w:rFonts w:asciiTheme="majorBidi" w:hAnsiTheme="majorBidi" w:cstheme="majorBidi"/>
                <w:sz w:val="18"/>
                <w:szCs w:val="18"/>
              </w:rPr>
              <w:t>13 (Latest)</w:t>
            </w:r>
          </w:p>
        </w:tc>
        <w:tc>
          <w:tcPr>
            <w:tcW w:w="4140" w:type="dxa"/>
          </w:tcPr>
          <w:p w14:paraId="49432EEF">
            <w:pPr>
              <w:spacing w:line="276" w:lineRule="auto"/>
              <w:jc w:val="both"/>
              <w:rPr>
                <w:rFonts w:asciiTheme="majorBidi" w:hAnsiTheme="majorBidi" w:cstheme="majorBidi"/>
                <w:sz w:val="18"/>
                <w:szCs w:val="18"/>
              </w:rPr>
            </w:pPr>
            <w:r>
              <w:rPr>
                <w:rFonts w:asciiTheme="majorBidi" w:hAnsiTheme="majorBidi" w:cstheme="majorBidi"/>
                <w:sz w:val="18"/>
                <w:szCs w:val="18"/>
              </w:rPr>
              <w:t>A React-based framework used for building server-side rendered applications. Provides SEO optimization and faster page load times, ideal for the web app.</w:t>
            </w:r>
          </w:p>
        </w:tc>
      </w:tr>
      <w:tr w14:paraId="74BD2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279C9639">
            <w:pPr>
              <w:spacing w:line="276" w:lineRule="auto"/>
              <w:jc w:val="both"/>
              <w:rPr>
                <w:rFonts w:asciiTheme="majorBidi" w:hAnsiTheme="majorBidi" w:cstheme="majorBidi"/>
                <w:b/>
                <w:bCs/>
                <w:sz w:val="18"/>
                <w:szCs w:val="18"/>
              </w:rPr>
            </w:pPr>
          </w:p>
        </w:tc>
        <w:tc>
          <w:tcPr>
            <w:tcW w:w="2257" w:type="dxa"/>
          </w:tcPr>
          <w:p w14:paraId="3D3BCA6B">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HTML5</w:t>
            </w:r>
          </w:p>
        </w:tc>
        <w:tc>
          <w:tcPr>
            <w:tcW w:w="1421" w:type="dxa"/>
          </w:tcPr>
          <w:p w14:paraId="39D1502D">
            <w:pPr>
              <w:spacing w:line="276" w:lineRule="auto"/>
              <w:jc w:val="both"/>
              <w:rPr>
                <w:rFonts w:asciiTheme="majorBidi" w:hAnsiTheme="majorBidi" w:cstheme="majorBidi"/>
                <w:sz w:val="18"/>
                <w:szCs w:val="18"/>
              </w:rPr>
            </w:pPr>
            <w:r>
              <w:rPr>
                <w:rFonts w:asciiTheme="majorBidi" w:hAnsiTheme="majorBidi" w:cstheme="majorBidi"/>
                <w:sz w:val="18"/>
                <w:szCs w:val="18"/>
              </w:rPr>
              <w:t>Latest</w:t>
            </w:r>
          </w:p>
        </w:tc>
        <w:tc>
          <w:tcPr>
            <w:tcW w:w="4140" w:type="dxa"/>
          </w:tcPr>
          <w:p w14:paraId="2DFD9801">
            <w:pPr>
              <w:spacing w:line="276" w:lineRule="auto"/>
              <w:jc w:val="both"/>
              <w:rPr>
                <w:rFonts w:asciiTheme="majorBidi" w:hAnsiTheme="majorBidi" w:cstheme="majorBidi"/>
                <w:sz w:val="18"/>
                <w:szCs w:val="18"/>
              </w:rPr>
            </w:pPr>
            <w:r>
              <w:rPr>
                <w:rFonts w:asciiTheme="majorBidi" w:hAnsiTheme="majorBidi" w:cstheme="majorBidi"/>
                <w:sz w:val="18"/>
                <w:szCs w:val="18"/>
              </w:rPr>
              <w:t>Core markup language used to structure content on the web. Essential for building web pages with semantic elements.</w:t>
            </w:r>
          </w:p>
        </w:tc>
      </w:tr>
      <w:tr w14:paraId="0CF9A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178FB22E">
            <w:pPr>
              <w:spacing w:line="276" w:lineRule="auto"/>
              <w:jc w:val="both"/>
              <w:rPr>
                <w:rFonts w:asciiTheme="majorBidi" w:hAnsiTheme="majorBidi" w:cstheme="majorBidi"/>
                <w:b/>
                <w:bCs/>
                <w:sz w:val="18"/>
                <w:szCs w:val="18"/>
              </w:rPr>
            </w:pPr>
          </w:p>
        </w:tc>
        <w:tc>
          <w:tcPr>
            <w:tcW w:w="2257" w:type="dxa"/>
          </w:tcPr>
          <w:p w14:paraId="7EB358D0">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CSS3</w:t>
            </w:r>
          </w:p>
        </w:tc>
        <w:tc>
          <w:tcPr>
            <w:tcW w:w="1421" w:type="dxa"/>
          </w:tcPr>
          <w:p w14:paraId="4163160E">
            <w:pPr>
              <w:spacing w:line="276" w:lineRule="auto"/>
              <w:jc w:val="both"/>
              <w:rPr>
                <w:rFonts w:asciiTheme="majorBidi" w:hAnsiTheme="majorBidi" w:cstheme="majorBidi"/>
                <w:sz w:val="18"/>
                <w:szCs w:val="18"/>
              </w:rPr>
            </w:pPr>
            <w:r>
              <w:rPr>
                <w:rFonts w:asciiTheme="majorBidi" w:hAnsiTheme="majorBidi" w:cstheme="majorBidi"/>
                <w:sz w:val="18"/>
                <w:szCs w:val="18"/>
              </w:rPr>
              <w:t>Latest</w:t>
            </w:r>
          </w:p>
        </w:tc>
        <w:tc>
          <w:tcPr>
            <w:tcW w:w="4140" w:type="dxa"/>
          </w:tcPr>
          <w:p w14:paraId="1151DF8B">
            <w:pPr>
              <w:spacing w:line="276" w:lineRule="auto"/>
              <w:jc w:val="both"/>
              <w:rPr>
                <w:rFonts w:asciiTheme="majorBidi" w:hAnsiTheme="majorBidi" w:cstheme="majorBidi"/>
                <w:sz w:val="18"/>
                <w:szCs w:val="18"/>
              </w:rPr>
            </w:pPr>
            <w:r>
              <w:rPr>
                <w:rFonts w:asciiTheme="majorBidi" w:hAnsiTheme="majorBidi" w:cstheme="majorBidi"/>
                <w:sz w:val="18"/>
                <w:szCs w:val="18"/>
              </w:rPr>
              <w:t>Styling language used to create the layout, design, and responsive structure of web pages, ensuring compatibility across different devices and screen sizes.</w:t>
            </w:r>
          </w:p>
        </w:tc>
      </w:tr>
      <w:tr w14:paraId="6CE6F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600CB952">
            <w:pPr>
              <w:spacing w:line="276" w:lineRule="auto"/>
              <w:jc w:val="both"/>
              <w:rPr>
                <w:rFonts w:asciiTheme="majorBidi" w:hAnsiTheme="majorBidi" w:cstheme="majorBidi"/>
                <w:b/>
                <w:bCs/>
                <w:sz w:val="18"/>
                <w:szCs w:val="18"/>
              </w:rPr>
            </w:pPr>
          </w:p>
        </w:tc>
        <w:tc>
          <w:tcPr>
            <w:tcW w:w="2257" w:type="dxa"/>
          </w:tcPr>
          <w:p w14:paraId="632E692F">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JavaScript</w:t>
            </w:r>
          </w:p>
        </w:tc>
        <w:tc>
          <w:tcPr>
            <w:tcW w:w="1421" w:type="dxa"/>
          </w:tcPr>
          <w:p w14:paraId="06862D95">
            <w:pPr>
              <w:spacing w:line="276" w:lineRule="auto"/>
              <w:jc w:val="both"/>
              <w:rPr>
                <w:rFonts w:asciiTheme="majorBidi" w:hAnsiTheme="majorBidi" w:cstheme="majorBidi"/>
                <w:sz w:val="18"/>
                <w:szCs w:val="18"/>
              </w:rPr>
            </w:pPr>
            <w:r>
              <w:rPr>
                <w:rFonts w:asciiTheme="majorBidi" w:hAnsiTheme="majorBidi" w:cstheme="majorBidi"/>
                <w:sz w:val="18"/>
                <w:szCs w:val="18"/>
              </w:rPr>
              <w:t>ES6 (Latest)</w:t>
            </w:r>
          </w:p>
        </w:tc>
        <w:tc>
          <w:tcPr>
            <w:tcW w:w="4140" w:type="dxa"/>
          </w:tcPr>
          <w:p w14:paraId="648F6A1E">
            <w:pPr>
              <w:spacing w:line="276" w:lineRule="auto"/>
              <w:jc w:val="both"/>
              <w:rPr>
                <w:rFonts w:asciiTheme="majorBidi" w:hAnsiTheme="majorBidi" w:cstheme="majorBidi"/>
                <w:sz w:val="18"/>
                <w:szCs w:val="18"/>
              </w:rPr>
            </w:pPr>
            <w:r>
              <w:rPr>
                <w:rFonts w:asciiTheme="majorBidi" w:hAnsiTheme="majorBidi" w:cstheme="majorBidi"/>
                <w:sz w:val="18"/>
                <w:szCs w:val="18"/>
              </w:rPr>
              <w:t>A scripting language used to add interactivity to websites. Handles frontend logic, DOM manipulation, and API requests.</w:t>
            </w:r>
          </w:p>
        </w:tc>
      </w:tr>
      <w:tr w14:paraId="1BEB6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744D5DAF">
            <w:pPr>
              <w:spacing w:line="276" w:lineRule="auto"/>
              <w:jc w:val="both"/>
              <w:rPr>
                <w:rFonts w:asciiTheme="majorBidi" w:hAnsiTheme="majorBidi" w:cstheme="majorBidi"/>
                <w:b/>
                <w:bCs/>
                <w:sz w:val="18"/>
                <w:szCs w:val="18"/>
              </w:rPr>
            </w:pPr>
          </w:p>
        </w:tc>
        <w:tc>
          <w:tcPr>
            <w:tcW w:w="7818" w:type="dxa"/>
            <w:gridSpan w:val="3"/>
          </w:tcPr>
          <w:p w14:paraId="57100061">
            <w:pPr>
              <w:spacing w:line="276" w:lineRule="auto"/>
              <w:jc w:val="both"/>
              <w:rPr>
                <w:rFonts w:asciiTheme="majorBidi" w:hAnsiTheme="majorBidi" w:cstheme="majorBidi"/>
                <w:sz w:val="18"/>
                <w:szCs w:val="18"/>
              </w:rPr>
            </w:pPr>
            <w:r>
              <w:rPr>
                <w:rFonts w:asciiTheme="majorBidi" w:hAnsiTheme="majorBidi" w:cstheme="majorBidi"/>
                <w:b/>
                <w:bCs/>
                <w:sz w:val="20"/>
              </w:rPr>
              <w:t>Backend Development</w:t>
            </w:r>
          </w:p>
        </w:tc>
      </w:tr>
      <w:tr w14:paraId="73F04F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0E43EC1D">
            <w:pPr>
              <w:spacing w:line="276" w:lineRule="auto"/>
              <w:jc w:val="both"/>
              <w:rPr>
                <w:rFonts w:asciiTheme="majorBidi" w:hAnsiTheme="majorBidi" w:cstheme="majorBidi"/>
                <w:b/>
                <w:bCs/>
                <w:sz w:val="18"/>
                <w:szCs w:val="18"/>
              </w:rPr>
            </w:pPr>
          </w:p>
        </w:tc>
        <w:tc>
          <w:tcPr>
            <w:tcW w:w="2257" w:type="dxa"/>
          </w:tcPr>
          <w:p w14:paraId="5EC5D51F">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Node.js</w:t>
            </w:r>
          </w:p>
        </w:tc>
        <w:tc>
          <w:tcPr>
            <w:tcW w:w="1421" w:type="dxa"/>
          </w:tcPr>
          <w:p w14:paraId="668DF621">
            <w:pPr>
              <w:spacing w:line="276" w:lineRule="auto"/>
              <w:jc w:val="both"/>
              <w:rPr>
                <w:rFonts w:asciiTheme="majorBidi" w:hAnsiTheme="majorBidi" w:cstheme="majorBidi"/>
                <w:sz w:val="18"/>
                <w:szCs w:val="18"/>
              </w:rPr>
            </w:pPr>
            <w:r>
              <w:rPr>
                <w:rFonts w:asciiTheme="majorBidi" w:hAnsiTheme="majorBidi" w:cstheme="majorBidi"/>
                <w:sz w:val="18"/>
                <w:szCs w:val="18"/>
              </w:rPr>
              <w:t>18 (LTS)</w:t>
            </w:r>
          </w:p>
        </w:tc>
        <w:tc>
          <w:tcPr>
            <w:tcW w:w="4140" w:type="dxa"/>
          </w:tcPr>
          <w:p w14:paraId="6F283118">
            <w:pPr>
              <w:spacing w:line="276" w:lineRule="auto"/>
              <w:jc w:val="both"/>
              <w:rPr>
                <w:rFonts w:asciiTheme="majorBidi" w:hAnsiTheme="majorBidi" w:cstheme="majorBidi"/>
                <w:sz w:val="18"/>
                <w:szCs w:val="18"/>
              </w:rPr>
            </w:pPr>
            <w:r>
              <w:rPr>
                <w:rFonts w:asciiTheme="majorBidi" w:hAnsiTheme="majorBidi" w:cstheme="majorBidi"/>
                <w:sz w:val="18"/>
                <w:szCs w:val="18"/>
              </w:rPr>
              <w:t>JavaScript runtime environment for server-side scripting. Allows for building full-stack applications using JavaScript.</w:t>
            </w:r>
          </w:p>
        </w:tc>
      </w:tr>
      <w:tr w14:paraId="00A954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651907CB">
            <w:pPr>
              <w:spacing w:line="276" w:lineRule="auto"/>
              <w:jc w:val="both"/>
              <w:rPr>
                <w:rFonts w:asciiTheme="majorBidi" w:hAnsiTheme="majorBidi" w:cstheme="majorBidi"/>
                <w:b/>
                <w:bCs/>
                <w:sz w:val="18"/>
                <w:szCs w:val="18"/>
              </w:rPr>
            </w:pPr>
          </w:p>
        </w:tc>
        <w:tc>
          <w:tcPr>
            <w:tcW w:w="2257" w:type="dxa"/>
          </w:tcPr>
          <w:p w14:paraId="0C4CF05C">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Express.js</w:t>
            </w:r>
          </w:p>
        </w:tc>
        <w:tc>
          <w:tcPr>
            <w:tcW w:w="1421" w:type="dxa"/>
          </w:tcPr>
          <w:p w14:paraId="7EADA554">
            <w:pPr>
              <w:spacing w:line="276" w:lineRule="auto"/>
              <w:jc w:val="both"/>
              <w:rPr>
                <w:rFonts w:asciiTheme="majorBidi" w:hAnsiTheme="majorBidi" w:cstheme="majorBidi"/>
                <w:sz w:val="18"/>
                <w:szCs w:val="18"/>
              </w:rPr>
            </w:pPr>
            <w:r>
              <w:rPr>
                <w:rFonts w:asciiTheme="majorBidi" w:hAnsiTheme="majorBidi" w:cstheme="majorBidi"/>
                <w:sz w:val="18"/>
                <w:szCs w:val="18"/>
              </w:rPr>
              <w:t>4.17.1</w:t>
            </w:r>
          </w:p>
        </w:tc>
        <w:tc>
          <w:tcPr>
            <w:tcW w:w="4140" w:type="dxa"/>
          </w:tcPr>
          <w:p w14:paraId="66AC7249">
            <w:pPr>
              <w:spacing w:line="276" w:lineRule="auto"/>
              <w:jc w:val="both"/>
              <w:rPr>
                <w:rFonts w:asciiTheme="majorBidi" w:hAnsiTheme="majorBidi" w:cstheme="majorBidi"/>
                <w:sz w:val="18"/>
                <w:szCs w:val="18"/>
              </w:rPr>
            </w:pPr>
            <w:r>
              <w:rPr>
                <w:rFonts w:asciiTheme="majorBidi" w:hAnsiTheme="majorBidi" w:cstheme="majorBidi"/>
                <w:sz w:val="18"/>
                <w:szCs w:val="18"/>
              </w:rPr>
              <w:t>A web framework for Node.js used for building RESTful APIs and handling routing and middleware in backend development.</w:t>
            </w:r>
          </w:p>
        </w:tc>
      </w:tr>
      <w:tr w14:paraId="0F637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7B1E877B">
            <w:pPr>
              <w:spacing w:line="276" w:lineRule="auto"/>
              <w:jc w:val="both"/>
              <w:rPr>
                <w:rFonts w:asciiTheme="majorBidi" w:hAnsiTheme="majorBidi" w:cstheme="majorBidi"/>
                <w:b/>
                <w:bCs/>
                <w:sz w:val="18"/>
                <w:szCs w:val="18"/>
              </w:rPr>
            </w:pPr>
          </w:p>
        </w:tc>
        <w:tc>
          <w:tcPr>
            <w:tcW w:w="2257" w:type="dxa"/>
          </w:tcPr>
          <w:p w14:paraId="5D407218">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Flask</w:t>
            </w:r>
          </w:p>
        </w:tc>
        <w:tc>
          <w:tcPr>
            <w:tcW w:w="1421" w:type="dxa"/>
          </w:tcPr>
          <w:p w14:paraId="0C65E434">
            <w:pPr>
              <w:spacing w:line="276" w:lineRule="auto"/>
              <w:jc w:val="both"/>
              <w:rPr>
                <w:rFonts w:asciiTheme="majorBidi" w:hAnsiTheme="majorBidi" w:cstheme="majorBidi"/>
                <w:sz w:val="18"/>
                <w:szCs w:val="18"/>
              </w:rPr>
            </w:pPr>
            <w:r>
              <w:rPr>
                <w:rFonts w:asciiTheme="majorBidi" w:hAnsiTheme="majorBidi" w:cstheme="majorBidi"/>
                <w:sz w:val="18"/>
                <w:szCs w:val="18"/>
              </w:rPr>
              <w:t>2.0.2</w:t>
            </w:r>
          </w:p>
        </w:tc>
        <w:tc>
          <w:tcPr>
            <w:tcW w:w="4140" w:type="dxa"/>
          </w:tcPr>
          <w:p w14:paraId="3BF05E6E">
            <w:pPr>
              <w:spacing w:line="276" w:lineRule="auto"/>
              <w:jc w:val="both"/>
              <w:rPr>
                <w:rFonts w:asciiTheme="majorBidi" w:hAnsiTheme="majorBidi" w:cstheme="majorBidi"/>
                <w:sz w:val="18"/>
                <w:szCs w:val="18"/>
              </w:rPr>
            </w:pPr>
            <w:r>
              <w:rPr>
                <w:rFonts w:asciiTheme="majorBidi" w:hAnsiTheme="majorBidi" w:cstheme="majorBidi"/>
                <w:sz w:val="18"/>
                <w:szCs w:val="18"/>
              </w:rPr>
              <w:t>A Python-based micro-framework used to build lightweight REST APIs. Works well for integrating machine learning models into the backend.</w:t>
            </w:r>
          </w:p>
        </w:tc>
      </w:tr>
      <w:tr w14:paraId="3692D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76BF3713">
            <w:pPr>
              <w:spacing w:line="276" w:lineRule="auto"/>
              <w:jc w:val="both"/>
              <w:rPr>
                <w:rFonts w:asciiTheme="majorBidi" w:hAnsiTheme="majorBidi" w:cstheme="majorBidi"/>
                <w:b/>
                <w:bCs/>
                <w:sz w:val="20"/>
              </w:rPr>
            </w:pPr>
          </w:p>
        </w:tc>
        <w:tc>
          <w:tcPr>
            <w:tcW w:w="7818" w:type="dxa"/>
            <w:gridSpan w:val="3"/>
          </w:tcPr>
          <w:p w14:paraId="20B0B815">
            <w:pPr>
              <w:spacing w:line="276" w:lineRule="auto"/>
              <w:jc w:val="both"/>
              <w:rPr>
                <w:rFonts w:asciiTheme="majorBidi" w:hAnsiTheme="majorBidi" w:cstheme="majorBidi"/>
                <w:sz w:val="20"/>
              </w:rPr>
            </w:pPr>
            <w:r>
              <w:rPr>
                <w:rFonts w:asciiTheme="majorBidi" w:hAnsiTheme="majorBidi" w:cstheme="majorBidi"/>
                <w:b/>
                <w:bCs/>
                <w:sz w:val="20"/>
              </w:rPr>
              <w:t>Machine Learning</w:t>
            </w:r>
          </w:p>
        </w:tc>
      </w:tr>
      <w:tr w14:paraId="378A3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398C31D6">
            <w:pPr>
              <w:spacing w:line="276" w:lineRule="auto"/>
              <w:jc w:val="both"/>
              <w:rPr>
                <w:rFonts w:asciiTheme="majorBidi" w:hAnsiTheme="majorBidi" w:cstheme="majorBidi"/>
                <w:b/>
                <w:bCs/>
                <w:sz w:val="18"/>
                <w:szCs w:val="18"/>
              </w:rPr>
            </w:pPr>
          </w:p>
        </w:tc>
        <w:tc>
          <w:tcPr>
            <w:tcW w:w="2257" w:type="dxa"/>
          </w:tcPr>
          <w:p w14:paraId="5260B62F">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TensorFlow</w:t>
            </w:r>
          </w:p>
        </w:tc>
        <w:tc>
          <w:tcPr>
            <w:tcW w:w="1421" w:type="dxa"/>
          </w:tcPr>
          <w:p w14:paraId="633A01F0">
            <w:pPr>
              <w:spacing w:line="276" w:lineRule="auto"/>
              <w:jc w:val="both"/>
              <w:rPr>
                <w:rFonts w:asciiTheme="majorBidi" w:hAnsiTheme="majorBidi" w:cstheme="majorBidi"/>
                <w:sz w:val="18"/>
                <w:szCs w:val="18"/>
              </w:rPr>
            </w:pPr>
            <w:r>
              <w:rPr>
                <w:rFonts w:asciiTheme="majorBidi" w:hAnsiTheme="majorBidi" w:cstheme="majorBidi"/>
                <w:sz w:val="18"/>
                <w:szCs w:val="18"/>
              </w:rPr>
              <w:t>2.8</w:t>
            </w:r>
          </w:p>
        </w:tc>
        <w:tc>
          <w:tcPr>
            <w:tcW w:w="4140" w:type="dxa"/>
          </w:tcPr>
          <w:p w14:paraId="43693E5C">
            <w:pPr>
              <w:spacing w:line="276" w:lineRule="auto"/>
              <w:jc w:val="both"/>
              <w:rPr>
                <w:rFonts w:asciiTheme="majorBidi" w:hAnsiTheme="majorBidi" w:cstheme="majorBidi"/>
                <w:sz w:val="18"/>
                <w:szCs w:val="18"/>
              </w:rPr>
            </w:pPr>
            <w:r>
              <w:rPr>
                <w:rFonts w:asciiTheme="majorBidi" w:hAnsiTheme="majorBidi" w:cstheme="majorBidi"/>
                <w:sz w:val="18"/>
                <w:szCs w:val="18"/>
              </w:rPr>
              <w:t>An open-source machine learning library used for building neural networks, such as for pregnancy prediction and embryo grading.</w:t>
            </w:r>
          </w:p>
        </w:tc>
      </w:tr>
      <w:tr w14:paraId="03CCD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4C940789">
            <w:pPr>
              <w:spacing w:line="276" w:lineRule="auto"/>
              <w:jc w:val="both"/>
              <w:rPr>
                <w:rFonts w:asciiTheme="majorBidi" w:hAnsiTheme="majorBidi" w:cstheme="majorBidi"/>
                <w:b/>
                <w:bCs/>
                <w:sz w:val="18"/>
                <w:szCs w:val="18"/>
              </w:rPr>
            </w:pPr>
          </w:p>
        </w:tc>
        <w:tc>
          <w:tcPr>
            <w:tcW w:w="2257" w:type="dxa"/>
          </w:tcPr>
          <w:p w14:paraId="65F1E5F0">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Keras</w:t>
            </w:r>
          </w:p>
        </w:tc>
        <w:tc>
          <w:tcPr>
            <w:tcW w:w="1421" w:type="dxa"/>
          </w:tcPr>
          <w:p w14:paraId="0C0F19DB">
            <w:pPr>
              <w:spacing w:line="276" w:lineRule="auto"/>
              <w:jc w:val="both"/>
              <w:rPr>
                <w:rFonts w:asciiTheme="majorBidi" w:hAnsiTheme="majorBidi" w:cstheme="majorBidi"/>
                <w:sz w:val="18"/>
                <w:szCs w:val="18"/>
              </w:rPr>
            </w:pPr>
            <w:r>
              <w:rPr>
                <w:rFonts w:asciiTheme="majorBidi" w:hAnsiTheme="majorBidi" w:cstheme="majorBidi"/>
                <w:sz w:val="18"/>
                <w:szCs w:val="18"/>
              </w:rPr>
              <w:t>2.8</w:t>
            </w:r>
          </w:p>
        </w:tc>
        <w:tc>
          <w:tcPr>
            <w:tcW w:w="4140" w:type="dxa"/>
          </w:tcPr>
          <w:p w14:paraId="3A5FAF17">
            <w:pPr>
              <w:spacing w:line="276" w:lineRule="auto"/>
              <w:jc w:val="both"/>
              <w:rPr>
                <w:rFonts w:asciiTheme="majorBidi" w:hAnsiTheme="majorBidi" w:cstheme="majorBidi"/>
                <w:sz w:val="18"/>
                <w:szCs w:val="18"/>
              </w:rPr>
            </w:pPr>
            <w:r>
              <w:rPr>
                <w:rFonts w:asciiTheme="majorBidi" w:hAnsiTheme="majorBidi" w:cstheme="majorBidi"/>
                <w:sz w:val="18"/>
                <w:szCs w:val="18"/>
              </w:rPr>
              <w:t>A high-level API for building and training deep learning models. Simplifies model development, particularly for image-based tasks.</w:t>
            </w:r>
          </w:p>
        </w:tc>
      </w:tr>
      <w:tr w14:paraId="58C44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649E5E37">
            <w:pPr>
              <w:spacing w:line="276" w:lineRule="auto"/>
              <w:jc w:val="both"/>
              <w:rPr>
                <w:rFonts w:asciiTheme="majorBidi" w:hAnsiTheme="majorBidi" w:cstheme="majorBidi"/>
                <w:b/>
                <w:bCs/>
                <w:sz w:val="18"/>
                <w:szCs w:val="18"/>
              </w:rPr>
            </w:pPr>
          </w:p>
        </w:tc>
        <w:tc>
          <w:tcPr>
            <w:tcW w:w="2257" w:type="dxa"/>
          </w:tcPr>
          <w:p w14:paraId="2A914EC1">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Scikit-learn</w:t>
            </w:r>
          </w:p>
        </w:tc>
        <w:tc>
          <w:tcPr>
            <w:tcW w:w="1421" w:type="dxa"/>
          </w:tcPr>
          <w:p w14:paraId="238715BC">
            <w:pPr>
              <w:spacing w:line="276" w:lineRule="auto"/>
              <w:jc w:val="both"/>
              <w:rPr>
                <w:rFonts w:asciiTheme="majorBidi" w:hAnsiTheme="majorBidi" w:cstheme="majorBidi"/>
                <w:sz w:val="18"/>
                <w:szCs w:val="18"/>
              </w:rPr>
            </w:pPr>
            <w:r>
              <w:rPr>
                <w:rFonts w:asciiTheme="majorBidi" w:hAnsiTheme="majorBidi" w:cstheme="majorBidi"/>
                <w:sz w:val="18"/>
                <w:szCs w:val="18"/>
              </w:rPr>
              <w:t>1.0.2</w:t>
            </w:r>
          </w:p>
        </w:tc>
        <w:tc>
          <w:tcPr>
            <w:tcW w:w="4140" w:type="dxa"/>
          </w:tcPr>
          <w:p w14:paraId="10599C0D">
            <w:pPr>
              <w:spacing w:line="276" w:lineRule="auto"/>
              <w:jc w:val="both"/>
              <w:rPr>
                <w:rFonts w:asciiTheme="majorBidi" w:hAnsiTheme="majorBidi" w:cstheme="majorBidi"/>
                <w:sz w:val="18"/>
                <w:szCs w:val="18"/>
              </w:rPr>
            </w:pPr>
            <w:r>
              <w:rPr>
                <w:rFonts w:asciiTheme="majorBidi" w:hAnsiTheme="majorBidi" w:cstheme="majorBidi"/>
                <w:sz w:val="18"/>
                <w:szCs w:val="18"/>
              </w:rPr>
              <w:t>Python library is used for traditional machine learning algorithms such as classification, regression, and clustering.</w:t>
            </w:r>
          </w:p>
        </w:tc>
      </w:tr>
      <w:tr w14:paraId="2D90B3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7E056688">
            <w:pPr>
              <w:spacing w:line="276" w:lineRule="auto"/>
              <w:jc w:val="both"/>
              <w:rPr>
                <w:rFonts w:asciiTheme="majorBidi" w:hAnsiTheme="majorBidi" w:cstheme="majorBidi"/>
                <w:b/>
                <w:bCs/>
                <w:sz w:val="18"/>
                <w:szCs w:val="18"/>
              </w:rPr>
            </w:pPr>
          </w:p>
        </w:tc>
        <w:tc>
          <w:tcPr>
            <w:tcW w:w="2257" w:type="dxa"/>
          </w:tcPr>
          <w:p w14:paraId="303B7947">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PyTorch</w:t>
            </w:r>
          </w:p>
        </w:tc>
        <w:tc>
          <w:tcPr>
            <w:tcW w:w="1421" w:type="dxa"/>
          </w:tcPr>
          <w:p w14:paraId="74A854A8">
            <w:pPr>
              <w:spacing w:line="276" w:lineRule="auto"/>
              <w:jc w:val="both"/>
              <w:rPr>
                <w:rFonts w:asciiTheme="majorBidi" w:hAnsiTheme="majorBidi" w:cstheme="majorBidi"/>
                <w:sz w:val="18"/>
                <w:szCs w:val="18"/>
              </w:rPr>
            </w:pPr>
            <w:r>
              <w:rPr>
                <w:rFonts w:asciiTheme="majorBidi" w:hAnsiTheme="majorBidi" w:cstheme="majorBidi"/>
                <w:sz w:val="18"/>
                <w:szCs w:val="18"/>
              </w:rPr>
              <w:t>1.11</w:t>
            </w:r>
          </w:p>
        </w:tc>
        <w:tc>
          <w:tcPr>
            <w:tcW w:w="4140" w:type="dxa"/>
          </w:tcPr>
          <w:p w14:paraId="78C4B640">
            <w:pPr>
              <w:spacing w:line="276" w:lineRule="auto"/>
              <w:jc w:val="both"/>
              <w:rPr>
                <w:rFonts w:asciiTheme="majorBidi" w:hAnsiTheme="majorBidi" w:cstheme="majorBidi"/>
                <w:sz w:val="18"/>
                <w:szCs w:val="18"/>
              </w:rPr>
            </w:pPr>
            <w:r>
              <w:rPr>
                <w:rFonts w:asciiTheme="majorBidi" w:hAnsiTheme="majorBidi" w:cstheme="majorBidi"/>
                <w:sz w:val="18"/>
                <w:szCs w:val="18"/>
              </w:rPr>
              <w:t>Deep learning framework for training complex neural networks. Primarily used for image analysis tasks like embryo grading.</w:t>
            </w:r>
          </w:p>
        </w:tc>
      </w:tr>
      <w:tr w14:paraId="79139E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2354777A">
            <w:pPr>
              <w:spacing w:line="276" w:lineRule="auto"/>
              <w:jc w:val="both"/>
              <w:rPr>
                <w:rFonts w:asciiTheme="majorBidi" w:hAnsiTheme="majorBidi" w:cstheme="majorBidi"/>
                <w:b/>
                <w:bCs/>
                <w:sz w:val="18"/>
                <w:szCs w:val="18"/>
              </w:rPr>
            </w:pPr>
          </w:p>
        </w:tc>
        <w:tc>
          <w:tcPr>
            <w:tcW w:w="2257" w:type="dxa"/>
          </w:tcPr>
          <w:p w14:paraId="7A784302">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Pandas</w:t>
            </w:r>
          </w:p>
        </w:tc>
        <w:tc>
          <w:tcPr>
            <w:tcW w:w="1421" w:type="dxa"/>
          </w:tcPr>
          <w:p w14:paraId="72AF8CB3">
            <w:pPr>
              <w:spacing w:line="276" w:lineRule="auto"/>
              <w:jc w:val="both"/>
              <w:rPr>
                <w:rFonts w:asciiTheme="majorBidi" w:hAnsiTheme="majorBidi" w:cstheme="majorBidi"/>
                <w:sz w:val="18"/>
                <w:szCs w:val="18"/>
              </w:rPr>
            </w:pPr>
            <w:r>
              <w:rPr>
                <w:rFonts w:asciiTheme="majorBidi" w:hAnsiTheme="majorBidi" w:cstheme="majorBidi"/>
                <w:sz w:val="18"/>
                <w:szCs w:val="18"/>
              </w:rPr>
              <w:t>1.4.2</w:t>
            </w:r>
          </w:p>
        </w:tc>
        <w:tc>
          <w:tcPr>
            <w:tcW w:w="4140" w:type="dxa"/>
          </w:tcPr>
          <w:p w14:paraId="53B59B4C">
            <w:pPr>
              <w:spacing w:line="276" w:lineRule="auto"/>
              <w:jc w:val="both"/>
              <w:rPr>
                <w:rFonts w:asciiTheme="majorBidi" w:hAnsiTheme="majorBidi" w:cstheme="majorBidi"/>
                <w:sz w:val="18"/>
                <w:szCs w:val="18"/>
              </w:rPr>
            </w:pPr>
            <w:r>
              <w:rPr>
                <w:rFonts w:asciiTheme="majorBidi" w:hAnsiTheme="majorBidi" w:cstheme="majorBidi"/>
                <w:sz w:val="18"/>
                <w:szCs w:val="18"/>
              </w:rPr>
              <w:t>Python library is used for data manipulation and analysis. Essential for preprocessing and cleaning data before feeding it into machine learning models.</w:t>
            </w:r>
          </w:p>
        </w:tc>
      </w:tr>
      <w:tr w14:paraId="6B27EB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00B78A28">
            <w:pPr>
              <w:spacing w:line="276" w:lineRule="auto"/>
              <w:jc w:val="both"/>
              <w:rPr>
                <w:rFonts w:asciiTheme="majorBidi" w:hAnsiTheme="majorBidi" w:cstheme="majorBidi"/>
                <w:b/>
                <w:bCs/>
                <w:sz w:val="18"/>
                <w:szCs w:val="18"/>
              </w:rPr>
            </w:pPr>
          </w:p>
        </w:tc>
        <w:tc>
          <w:tcPr>
            <w:tcW w:w="2257" w:type="dxa"/>
          </w:tcPr>
          <w:p w14:paraId="1C3BD3B6">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NumPy</w:t>
            </w:r>
          </w:p>
        </w:tc>
        <w:tc>
          <w:tcPr>
            <w:tcW w:w="1421" w:type="dxa"/>
          </w:tcPr>
          <w:p w14:paraId="3E35A2EB">
            <w:pPr>
              <w:spacing w:line="276" w:lineRule="auto"/>
              <w:jc w:val="both"/>
              <w:rPr>
                <w:rFonts w:asciiTheme="majorBidi" w:hAnsiTheme="majorBidi" w:cstheme="majorBidi"/>
                <w:sz w:val="18"/>
                <w:szCs w:val="18"/>
              </w:rPr>
            </w:pPr>
            <w:r>
              <w:rPr>
                <w:rFonts w:asciiTheme="majorBidi" w:hAnsiTheme="majorBidi" w:cstheme="majorBidi"/>
                <w:sz w:val="18"/>
                <w:szCs w:val="18"/>
              </w:rPr>
              <w:t>1.22.4</w:t>
            </w:r>
          </w:p>
        </w:tc>
        <w:tc>
          <w:tcPr>
            <w:tcW w:w="4140" w:type="dxa"/>
          </w:tcPr>
          <w:p w14:paraId="2AB7E062">
            <w:pPr>
              <w:spacing w:line="276" w:lineRule="auto"/>
              <w:jc w:val="both"/>
              <w:rPr>
                <w:rFonts w:asciiTheme="majorBidi" w:hAnsiTheme="majorBidi" w:cstheme="majorBidi"/>
                <w:sz w:val="18"/>
                <w:szCs w:val="18"/>
              </w:rPr>
            </w:pPr>
            <w:r>
              <w:rPr>
                <w:rFonts w:asciiTheme="majorBidi" w:hAnsiTheme="majorBidi" w:cstheme="majorBidi"/>
                <w:sz w:val="18"/>
                <w:szCs w:val="18"/>
              </w:rPr>
              <w:t>Core library for numerical computing. Handles arrays and matrices, essential for working with data in machine learning models.</w:t>
            </w:r>
          </w:p>
        </w:tc>
      </w:tr>
      <w:tr w14:paraId="15BD8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756FC301">
            <w:pPr>
              <w:spacing w:line="276" w:lineRule="auto"/>
              <w:jc w:val="both"/>
              <w:rPr>
                <w:rFonts w:asciiTheme="majorBidi" w:hAnsiTheme="majorBidi" w:cstheme="majorBidi"/>
                <w:b/>
                <w:bCs/>
                <w:sz w:val="18"/>
                <w:szCs w:val="18"/>
              </w:rPr>
            </w:pPr>
          </w:p>
        </w:tc>
        <w:tc>
          <w:tcPr>
            <w:tcW w:w="7818" w:type="dxa"/>
            <w:gridSpan w:val="3"/>
          </w:tcPr>
          <w:p w14:paraId="5B98F360">
            <w:pPr>
              <w:spacing w:line="276" w:lineRule="auto"/>
              <w:jc w:val="both"/>
              <w:rPr>
                <w:rFonts w:asciiTheme="majorBidi" w:hAnsiTheme="majorBidi" w:cstheme="majorBidi"/>
                <w:sz w:val="18"/>
                <w:szCs w:val="18"/>
              </w:rPr>
            </w:pPr>
            <w:r>
              <w:rPr>
                <w:rFonts w:asciiTheme="majorBidi" w:hAnsiTheme="majorBidi" w:cstheme="majorBidi"/>
                <w:b/>
                <w:bCs/>
                <w:sz w:val="20"/>
              </w:rPr>
              <w:t>Database</w:t>
            </w:r>
          </w:p>
        </w:tc>
      </w:tr>
      <w:tr w14:paraId="197EC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22F14F77">
            <w:pPr>
              <w:spacing w:line="276" w:lineRule="auto"/>
              <w:jc w:val="both"/>
              <w:rPr>
                <w:rFonts w:asciiTheme="majorBidi" w:hAnsiTheme="majorBidi" w:cstheme="majorBidi"/>
                <w:b/>
                <w:bCs/>
                <w:sz w:val="18"/>
                <w:szCs w:val="18"/>
              </w:rPr>
            </w:pPr>
          </w:p>
        </w:tc>
        <w:tc>
          <w:tcPr>
            <w:tcW w:w="2257" w:type="dxa"/>
          </w:tcPr>
          <w:p w14:paraId="1E8245C0">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MySQL</w:t>
            </w:r>
          </w:p>
        </w:tc>
        <w:tc>
          <w:tcPr>
            <w:tcW w:w="1421" w:type="dxa"/>
          </w:tcPr>
          <w:p w14:paraId="06BA8F1A">
            <w:pPr>
              <w:spacing w:line="276" w:lineRule="auto"/>
              <w:jc w:val="both"/>
              <w:rPr>
                <w:rFonts w:asciiTheme="majorBidi" w:hAnsiTheme="majorBidi" w:cstheme="majorBidi"/>
                <w:sz w:val="18"/>
                <w:szCs w:val="18"/>
              </w:rPr>
            </w:pPr>
            <w:r>
              <w:rPr>
                <w:rFonts w:asciiTheme="majorBidi" w:hAnsiTheme="majorBidi" w:cstheme="majorBidi"/>
                <w:sz w:val="18"/>
                <w:szCs w:val="18"/>
              </w:rPr>
              <w:t>8.0</w:t>
            </w:r>
          </w:p>
        </w:tc>
        <w:tc>
          <w:tcPr>
            <w:tcW w:w="4140" w:type="dxa"/>
          </w:tcPr>
          <w:p w14:paraId="3E107C56">
            <w:pPr>
              <w:spacing w:line="276" w:lineRule="auto"/>
              <w:jc w:val="both"/>
              <w:rPr>
                <w:rFonts w:asciiTheme="majorBidi" w:hAnsiTheme="majorBidi" w:cstheme="majorBidi"/>
                <w:sz w:val="18"/>
                <w:szCs w:val="18"/>
              </w:rPr>
            </w:pPr>
            <w:r>
              <w:rPr>
                <w:rFonts w:asciiTheme="majorBidi" w:hAnsiTheme="majorBidi" w:cstheme="majorBidi"/>
                <w:sz w:val="18"/>
                <w:szCs w:val="18"/>
              </w:rPr>
              <w:t>An open-source relational database management system. Perfect for storing structured data such as embryos, donors, recipients, and pregnancy outcomes.</w:t>
            </w:r>
          </w:p>
        </w:tc>
      </w:tr>
      <w:tr w14:paraId="6DE052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2FFD9BEA">
            <w:pPr>
              <w:spacing w:line="276" w:lineRule="auto"/>
              <w:jc w:val="both"/>
              <w:rPr>
                <w:rFonts w:asciiTheme="majorBidi" w:hAnsiTheme="majorBidi" w:cstheme="majorBidi"/>
                <w:b/>
                <w:bCs/>
                <w:sz w:val="18"/>
                <w:szCs w:val="18"/>
              </w:rPr>
            </w:pPr>
          </w:p>
        </w:tc>
        <w:tc>
          <w:tcPr>
            <w:tcW w:w="2257" w:type="dxa"/>
          </w:tcPr>
          <w:p w14:paraId="2F532D09">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MongoDB</w:t>
            </w:r>
          </w:p>
        </w:tc>
        <w:tc>
          <w:tcPr>
            <w:tcW w:w="1421" w:type="dxa"/>
          </w:tcPr>
          <w:p w14:paraId="24F3819F">
            <w:pPr>
              <w:spacing w:line="276" w:lineRule="auto"/>
              <w:jc w:val="both"/>
              <w:rPr>
                <w:rFonts w:asciiTheme="majorBidi" w:hAnsiTheme="majorBidi" w:cstheme="majorBidi"/>
                <w:sz w:val="18"/>
                <w:szCs w:val="18"/>
              </w:rPr>
            </w:pPr>
            <w:r>
              <w:rPr>
                <w:rFonts w:asciiTheme="majorBidi" w:hAnsiTheme="majorBidi" w:cstheme="majorBidi"/>
                <w:sz w:val="18"/>
                <w:szCs w:val="18"/>
              </w:rPr>
              <w:t>5.0</w:t>
            </w:r>
          </w:p>
        </w:tc>
        <w:tc>
          <w:tcPr>
            <w:tcW w:w="4140" w:type="dxa"/>
          </w:tcPr>
          <w:p w14:paraId="2CC071F3">
            <w:pPr>
              <w:spacing w:line="276" w:lineRule="auto"/>
              <w:jc w:val="both"/>
              <w:rPr>
                <w:rFonts w:asciiTheme="majorBidi" w:hAnsiTheme="majorBidi" w:cstheme="majorBidi"/>
                <w:sz w:val="18"/>
                <w:szCs w:val="18"/>
              </w:rPr>
            </w:pPr>
            <w:r>
              <w:rPr>
                <w:rFonts w:asciiTheme="majorBidi" w:hAnsiTheme="majorBidi" w:cstheme="majorBidi"/>
                <w:sz w:val="18"/>
                <w:szCs w:val="18"/>
              </w:rPr>
              <w:t>A NoSQL database used for storing unstructured or semi-structured data. Good for handling flexible schemas, but might not be necessary for this project.</w:t>
            </w:r>
          </w:p>
        </w:tc>
      </w:tr>
      <w:tr w14:paraId="2CD4A4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51BCFBC2">
            <w:pPr>
              <w:spacing w:line="276" w:lineRule="auto"/>
              <w:jc w:val="both"/>
              <w:rPr>
                <w:rFonts w:asciiTheme="majorBidi" w:hAnsiTheme="majorBidi" w:cstheme="majorBidi"/>
                <w:b/>
                <w:bCs/>
                <w:sz w:val="18"/>
                <w:szCs w:val="18"/>
              </w:rPr>
            </w:pPr>
          </w:p>
        </w:tc>
        <w:tc>
          <w:tcPr>
            <w:tcW w:w="7818" w:type="dxa"/>
            <w:gridSpan w:val="3"/>
          </w:tcPr>
          <w:p w14:paraId="5A132DE6">
            <w:pPr>
              <w:spacing w:line="276" w:lineRule="auto"/>
              <w:jc w:val="both"/>
              <w:rPr>
                <w:rFonts w:asciiTheme="majorBidi" w:hAnsiTheme="majorBidi" w:cstheme="majorBidi"/>
                <w:sz w:val="18"/>
                <w:szCs w:val="18"/>
              </w:rPr>
            </w:pPr>
            <w:r>
              <w:rPr>
                <w:rFonts w:asciiTheme="majorBidi" w:hAnsiTheme="majorBidi" w:cstheme="majorBidi"/>
                <w:b/>
                <w:bCs/>
                <w:sz w:val="18"/>
                <w:szCs w:val="18"/>
              </w:rPr>
              <w:t>Image Processing</w:t>
            </w:r>
          </w:p>
        </w:tc>
      </w:tr>
      <w:tr w14:paraId="7711A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74A5615A">
            <w:pPr>
              <w:spacing w:line="276" w:lineRule="auto"/>
              <w:jc w:val="both"/>
              <w:rPr>
                <w:rFonts w:asciiTheme="majorBidi" w:hAnsiTheme="majorBidi" w:cstheme="majorBidi"/>
                <w:b/>
                <w:bCs/>
                <w:sz w:val="18"/>
                <w:szCs w:val="18"/>
              </w:rPr>
            </w:pPr>
          </w:p>
        </w:tc>
        <w:tc>
          <w:tcPr>
            <w:tcW w:w="2257" w:type="dxa"/>
          </w:tcPr>
          <w:p w14:paraId="0794BE79">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OpenCV</w:t>
            </w:r>
          </w:p>
        </w:tc>
        <w:tc>
          <w:tcPr>
            <w:tcW w:w="1421" w:type="dxa"/>
          </w:tcPr>
          <w:p w14:paraId="705BD656">
            <w:pPr>
              <w:spacing w:line="276" w:lineRule="auto"/>
              <w:jc w:val="both"/>
              <w:rPr>
                <w:rFonts w:asciiTheme="majorBidi" w:hAnsiTheme="majorBidi" w:cstheme="majorBidi"/>
                <w:sz w:val="18"/>
                <w:szCs w:val="18"/>
              </w:rPr>
            </w:pPr>
            <w:r>
              <w:rPr>
                <w:rFonts w:asciiTheme="majorBidi" w:hAnsiTheme="majorBidi" w:cstheme="majorBidi"/>
                <w:sz w:val="18"/>
                <w:szCs w:val="18"/>
              </w:rPr>
              <w:t>4.5.5</w:t>
            </w:r>
          </w:p>
        </w:tc>
        <w:tc>
          <w:tcPr>
            <w:tcW w:w="4140" w:type="dxa"/>
          </w:tcPr>
          <w:p w14:paraId="0E3A8BCB">
            <w:pPr>
              <w:spacing w:line="276" w:lineRule="auto"/>
              <w:jc w:val="both"/>
              <w:rPr>
                <w:rFonts w:asciiTheme="majorBidi" w:hAnsiTheme="majorBidi" w:cstheme="majorBidi"/>
                <w:sz w:val="18"/>
                <w:szCs w:val="18"/>
              </w:rPr>
            </w:pPr>
            <w:r>
              <w:rPr>
                <w:rFonts w:asciiTheme="majorBidi" w:hAnsiTheme="majorBidi" w:cstheme="majorBidi"/>
                <w:sz w:val="18"/>
                <w:szCs w:val="18"/>
              </w:rPr>
              <w:t>Open-source computer vision library. Used for analyzing and processing embryo images for feature extraction, helping with tasks like grading embryo quality.</w:t>
            </w:r>
          </w:p>
        </w:tc>
      </w:tr>
      <w:tr w14:paraId="77723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7BA4AEB8">
            <w:pPr>
              <w:spacing w:line="276" w:lineRule="auto"/>
              <w:jc w:val="both"/>
              <w:rPr>
                <w:rFonts w:asciiTheme="majorBidi" w:hAnsiTheme="majorBidi" w:cstheme="majorBidi"/>
                <w:b/>
                <w:bCs/>
                <w:sz w:val="18"/>
                <w:szCs w:val="18"/>
              </w:rPr>
            </w:pPr>
          </w:p>
        </w:tc>
        <w:tc>
          <w:tcPr>
            <w:tcW w:w="7818" w:type="dxa"/>
            <w:gridSpan w:val="3"/>
          </w:tcPr>
          <w:p w14:paraId="77CFBC28">
            <w:pPr>
              <w:spacing w:line="276" w:lineRule="auto"/>
              <w:jc w:val="both"/>
              <w:rPr>
                <w:rFonts w:asciiTheme="majorBidi" w:hAnsiTheme="majorBidi" w:cstheme="majorBidi"/>
                <w:sz w:val="18"/>
                <w:szCs w:val="18"/>
              </w:rPr>
            </w:pPr>
            <w:r>
              <w:rPr>
                <w:rFonts w:asciiTheme="majorBidi" w:hAnsiTheme="majorBidi" w:cstheme="majorBidi"/>
                <w:b/>
                <w:bCs/>
                <w:sz w:val="18"/>
                <w:szCs w:val="18"/>
              </w:rPr>
              <w:t>Testing and debugging</w:t>
            </w:r>
          </w:p>
        </w:tc>
      </w:tr>
      <w:tr w14:paraId="445F0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740EFE0B">
            <w:pPr>
              <w:spacing w:line="276" w:lineRule="auto"/>
              <w:jc w:val="both"/>
              <w:rPr>
                <w:rFonts w:asciiTheme="majorBidi" w:hAnsiTheme="majorBidi" w:cstheme="majorBidi"/>
                <w:b/>
                <w:bCs/>
                <w:sz w:val="18"/>
                <w:szCs w:val="18"/>
              </w:rPr>
            </w:pPr>
          </w:p>
        </w:tc>
        <w:tc>
          <w:tcPr>
            <w:tcW w:w="2257" w:type="dxa"/>
          </w:tcPr>
          <w:p w14:paraId="7E34EFCB">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Postman</w:t>
            </w:r>
          </w:p>
        </w:tc>
        <w:tc>
          <w:tcPr>
            <w:tcW w:w="1421" w:type="dxa"/>
          </w:tcPr>
          <w:p w14:paraId="4FE02C11">
            <w:pPr>
              <w:spacing w:line="276" w:lineRule="auto"/>
              <w:jc w:val="both"/>
              <w:rPr>
                <w:rFonts w:asciiTheme="majorBidi" w:hAnsiTheme="majorBidi" w:cstheme="majorBidi"/>
                <w:sz w:val="18"/>
                <w:szCs w:val="18"/>
              </w:rPr>
            </w:pPr>
            <w:r>
              <w:rPr>
                <w:rFonts w:asciiTheme="majorBidi" w:hAnsiTheme="majorBidi" w:cstheme="majorBidi"/>
                <w:sz w:val="18"/>
                <w:szCs w:val="18"/>
              </w:rPr>
              <w:t>9.1</w:t>
            </w:r>
          </w:p>
        </w:tc>
        <w:tc>
          <w:tcPr>
            <w:tcW w:w="4140" w:type="dxa"/>
          </w:tcPr>
          <w:p w14:paraId="6607629D">
            <w:pPr>
              <w:spacing w:line="276" w:lineRule="auto"/>
              <w:jc w:val="both"/>
              <w:rPr>
                <w:rFonts w:asciiTheme="majorBidi" w:hAnsiTheme="majorBidi" w:cstheme="majorBidi"/>
                <w:sz w:val="18"/>
                <w:szCs w:val="18"/>
              </w:rPr>
            </w:pPr>
            <w:r>
              <w:rPr>
                <w:rFonts w:asciiTheme="majorBidi" w:hAnsiTheme="majorBidi" w:cstheme="majorBidi"/>
                <w:sz w:val="18"/>
                <w:szCs w:val="18"/>
              </w:rPr>
              <w:t>A platform for testing APIs. Allows easy creation and testing of HTTP requests and responses. Essential for ensuring API functionality during development.</w:t>
            </w:r>
          </w:p>
        </w:tc>
      </w:tr>
      <w:tr w14:paraId="3C51A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0C2CC525">
            <w:pPr>
              <w:spacing w:line="276" w:lineRule="auto"/>
              <w:jc w:val="both"/>
              <w:rPr>
                <w:rFonts w:asciiTheme="majorBidi" w:hAnsiTheme="majorBidi" w:cstheme="majorBidi"/>
                <w:b/>
                <w:bCs/>
                <w:sz w:val="18"/>
                <w:szCs w:val="18"/>
              </w:rPr>
            </w:pPr>
          </w:p>
        </w:tc>
        <w:tc>
          <w:tcPr>
            <w:tcW w:w="7818" w:type="dxa"/>
            <w:gridSpan w:val="3"/>
          </w:tcPr>
          <w:p w14:paraId="2C93C74D">
            <w:pPr>
              <w:spacing w:line="276" w:lineRule="auto"/>
              <w:jc w:val="both"/>
              <w:rPr>
                <w:rFonts w:asciiTheme="majorBidi" w:hAnsiTheme="majorBidi" w:cstheme="majorBidi"/>
                <w:sz w:val="18"/>
                <w:szCs w:val="18"/>
              </w:rPr>
            </w:pPr>
            <w:r>
              <w:rPr>
                <w:rFonts w:asciiTheme="majorBidi" w:hAnsiTheme="majorBidi" w:cstheme="majorBidi"/>
                <w:b/>
                <w:bCs/>
                <w:sz w:val="18"/>
                <w:szCs w:val="18"/>
              </w:rPr>
              <w:t>UI/UX Design Tools</w:t>
            </w:r>
          </w:p>
        </w:tc>
      </w:tr>
      <w:tr w14:paraId="1DF5F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0" w:type="dxa"/>
            <w:vMerge w:val="continue"/>
          </w:tcPr>
          <w:p w14:paraId="2416B9F6">
            <w:pPr>
              <w:spacing w:line="276" w:lineRule="auto"/>
              <w:jc w:val="both"/>
              <w:rPr>
                <w:rFonts w:asciiTheme="majorBidi" w:hAnsiTheme="majorBidi" w:cstheme="majorBidi"/>
                <w:b/>
                <w:bCs/>
                <w:sz w:val="18"/>
                <w:szCs w:val="18"/>
              </w:rPr>
            </w:pPr>
          </w:p>
        </w:tc>
        <w:tc>
          <w:tcPr>
            <w:tcW w:w="2257" w:type="dxa"/>
          </w:tcPr>
          <w:p w14:paraId="16E8DBE0">
            <w:pPr>
              <w:spacing w:line="276" w:lineRule="auto"/>
              <w:jc w:val="both"/>
              <w:rPr>
                <w:rFonts w:asciiTheme="majorBidi" w:hAnsiTheme="majorBidi" w:cstheme="majorBidi"/>
                <w:b/>
                <w:bCs/>
                <w:sz w:val="18"/>
                <w:szCs w:val="18"/>
              </w:rPr>
            </w:pPr>
            <w:r>
              <w:rPr>
                <w:rFonts w:asciiTheme="majorBidi" w:hAnsiTheme="majorBidi" w:cstheme="majorBidi"/>
                <w:b/>
                <w:bCs/>
                <w:sz w:val="18"/>
                <w:szCs w:val="18"/>
              </w:rPr>
              <w:t>Figma</w:t>
            </w:r>
          </w:p>
        </w:tc>
        <w:tc>
          <w:tcPr>
            <w:tcW w:w="1421" w:type="dxa"/>
          </w:tcPr>
          <w:p w14:paraId="7E47DB1E">
            <w:pPr>
              <w:spacing w:line="276" w:lineRule="auto"/>
              <w:jc w:val="both"/>
              <w:rPr>
                <w:rFonts w:asciiTheme="majorBidi" w:hAnsiTheme="majorBidi" w:cstheme="majorBidi"/>
                <w:sz w:val="18"/>
                <w:szCs w:val="18"/>
              </w:rPr>
            </w:pPr>
            <w:r>
              <w:rPr>
                <w:rFonts w:asciiTheme="majorBidi" w:hAnsiTheme="majorBidi" w:cstheme="majorBidi"/>
                <w:sz w:val="18"/>
                <w:szCs w:val="18"/>
              </w:rPr>
              <w:t>Free Plan</w:t>
            </w:r>
          </w:p>
        </w:tc>
        <w:tc>
          <w:tcPr>
            <w:tcW w:w="4140" w:type="dxa"/>
          </w:tcPr>
          <w:p w14:paraId="25ADF753">
            <w:pPr>
              <w:spacing w:line="276" w:lineRule="auto"/>
              <w:jc w:val="both"/>
              <w:rPr>
                <w:rFonts w:asciiTheme="majorBidi" w:hAnsiTheme="majorBidi" w:cstheme="majorBidi"/>
                <w:sz w:val="18"/>
                <w:szCs w:val="18"/>
              </w:rPr>
            </w:pPr>
            <w:r>
              <w:rPr>
                <w:rFonts w:asciiTheme="majorBidi" w:hAnsiTheme="majorBidi" w:cstheme="majorBidi"/>
                <w:sz w:val="18"/>
                <w:szCs w:val="18"/>
              </w:rPr>
              <w:t>A collaborative design tool used for creating wireframes, prototypes, and interactive mockups. Ideal for frontend design and client feedback.</w:t>
            </w:r>
          </w:p>
        </w:tc>
      </w:tr>
    </w:tbl>
    <w:p w14:paraId="7FB1F265">
      <w:pPr>
        <w:spacing w:line="276" w:lineRule="auto"/>
        <w:jc w:val="both"/>
        <w:rPr>
          <w:rFonts w:asciiTheme="majorBidi" w:hAnsiTheme="majorBidi" w:cstheme="majorBidi"/>
        </w:rPr>
      </w:pPr>
    </w:p>
    <w:p w14:paraId="68ACFE5B">
      <w:pPr>
        <w:pStyle w:val="2"/>
        <w:spacing w:before="0" w:line="276" w:lineRule="auto"/>
        <w:jc w:val="both"/>
        <w:rPr>
          <w:rFonts w:asciiTheme="majorBidi" w:hAnsiTheme="majorBidi" w:cstheme="majorBidi"/>
          <w:sz w:val="32"/>
          <w:szCs w:val="18"/>
        </w:rPr>
      </w:pPr>
      <w:bookmarkStart w:id="74" w:name="_Toc16580"/>
      <w:bookmarkStart w:id="75" w:name="_Toc209519312"/>
      <w:r>
        <w:rPr>
          <w:rFonts w:asciiTheme="majorBidi" w:hAnsiTheme="majorBidi" w:cstheme="majorBidi"/>
          <w:sz w:val="32"/>
          <w:szCs w:val="18"/>
        </w:rPr>
        <w:t>Project Stakeholders</w:t>
      </w:r>
      <w:bookmarkEnd w:id="72"/>
      <w:r>
        <w:rPr>
          <w:rFonts w:asciiTheme="majorBidi" w:hAnsiTheme="majorBidi" w:cstheme="majorBidi"/>
          <w:sz w:val="32"/>
          <w:szCs w:val="18"/>
        </w:rPr>
        <w:t xml:space="preserve"> and Roles</w:t>
      </w:r>
      <w:bookmarkEnd w:id="73"/>
      <w:bookmarkEnd w:id="74"/>
      <w:bookmarkEnd w:id="75"/>
    </w:p>
    <w:p w14:paraId="4FA6D807">
      <w:pPr>
        <w:pStyle w:val="15"/>
        <w:keepNext/>
        <w:spacing w:line="276" w:lineRule="auto"/>
        <w:jc w:val="center"/>
        <w:rPr>
          <w:rFonts w:asciiTheme="majorBidi" w:hAnsiTheme="majorBidi" w:cstheme="majorBidi"/>
          <w:sz w:val="18"/>
          <w:szCs w:val="18"/>
        </w:rPr>
      </w:pPr>
      <w:r>
        <w:rPr>
          <w:rFonts w:asciiTheme="majorBidi" w:hAnsiTheme="majorBidi" w:cstheme="majorBidi"/>
          <w:sz w:val="18"/>
          <w:szCs w:val="18"/>
        </w:rPr>
        <w:t xml:space="preserve">Table </w:t>
      </w:r>
      <w:r>
        <w:rPr>
          <w:rFonts w:asciiTheme="majorBidi" w:hAnsiTheme="majorBidi" w:cstheme="majorBidi"/>
          <w:sz w:val="18"/>
          <w:szCs w:val="18"/>
        </w:rPr>
        <w:fldChar w:fldCharType="begin"/>
      </w:r>
      <w:r>
        <w:rPr>
          <w:rFonts w:asciiTheme="majorBidi" w:hAnsiTheme="majorBidi" w:cstheme="majorBidi"/>
          <w:sz w:val="18"/>
          <w:szCs w:val="18"/>
        </w:rPr>
        <w:instrText xml:space="preserve"> SEQ Table \* ARABIC </w:instrText>
      </w:r>
      <w:r>
        <w:rPr>
          <w:rFonts w:asciiTheme="majorBidi" w:hAnsiTheme="majorBidi" w:cstheme="majorBidi"/>
          <w:sz w:val="18"/>
          <w:szCs w:val="18"/>
        </w:rPr>
        <w:fldChar w:fldCharType="separate"/>
      </w:r>
      <w:r>
        <w:rPr>
          <w:rFonts w:asciiTheme="majorBidi" w:hAnsiTheme="majorBidi" w:cstheme="majorBidi"/>
          <w:sz w:val="18"/>
          <w:szCs w:val="18"/>
        </w:rPr>
        <w:t>3</w:t>
      </w:r>
      <w:r>
        <w:rPr>
          <w:rFonts w:asciiTheme="majorBidi" w:hAnsiTheme="majorBidi" w:cstheme="majorBidi"/>
          <w:sz w:val="18"/>
          <w:szCs w:val="18"/>
        </w:rPr>
        <w:fldChar w:fldCharType="end"/>
      </w:r>
      <w:r>
        <w:rPr>
          <w:rFonts w:asciiTheme="majorBidi" w:hAnsiTheme="majorBidi" w:cstheme="majorBidi"/>
          <w:sz w:val="18"/>
          <w:szCs w:val="18"/>
        </w:rPr>
        <w:t xml:space="preserve"> Project Stakeholders for Proposed Project</w:t>
      </w:r>
    </w:p>
    <w:tbl>
      <w:tblPr>
        <w:tblStyle w:val="12"/>
        <w:tblW w:w="9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7"/>
        <w:gridCol w:w="7065"/>
      </w:tblGrid>
      <w:tr w14:paraId="3A55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7" w:type="dxa"/>
          </w:tcPr>
          <w:p w14:paraId="4EBA5EC2">
            <w:pPr>
              <w:spacing w:line="276" w:lineRule="auto"/>
              <w:ind w:left="110"/>
              <w:jc w:val="both"/>
              <w:rPr>
                <w:rFonts w:asciiTheme="majorBidi" w:hAnsiTheme="majorBidi" w:cstheme="majorBidi"/>
                <w:bCs/>
                <w:szCs w:val="18"/>
              </w:rPr>
            </w:pPr>
            <w:bookmarkStart w:id="76" w:name="_Toc506386198"/>
            <w:r>
              <w:rPr>
                <w:rFonts w:asciiTheme="majorBidi" w:hAnsiTheme="majorBidi" w:cstheme="majorBidi"/>
                <w:b/>
                <w:szCs w:val="18"/>
              </w:rPr>
              <w:t>Stakeholders</w:t>
            </w:r>
          </w:p>
        </w:tc>
        <w:tc>
          <w:tcPr>
            <w:tcW w:w="7065" w:type="dxa"/>
          </w:tcPr>
          <w:p w14:paraId="5ED206A0">
            <w:pPr>
              <w:pStyle w:val="20"/>
              <w:tabs>
                <w:tab w:val="left" w:pos="90"/>
                <w:tab w:val="right" w:pos="2790"/>
              </w:tabs>
              <w:spacing w:after="120" w:line="276" w:lineRule="auto"/>
              <w:ind w:left="151" w:hanging="180"/>
              <w:jc w:val="both"/>
              <w:rPr>
                <w:rFonts w:asciiTheme="majorBidi" w:hAnsiTheme="majorBidi" w:cstheme="majorBidi"/>
                <w:b w:val="0"/>
                <w:i w:val="0"/>
                <w:sz w:val="22"/>
                <w:szCs w:val="18"/>
              </w:rPr>
            </w:pPr>
            <w:r>
              <w:rPr>
                <w:rFonts w:asciiTheme="majorBidi" w:hAnsiTheme="majorBidi" w:cstheme="majorBidi"/>
                <w:bCs/>
                <w:i w:val="0"/>
                <w:sz w:val="22"/>
                <w:szCs w:val="18"/>
              </w:rPr>
              <w:t>Responsibilities</w:t>
            </w:r>
          </w:p>
        </w:tc>
      </w:tr>
      <w:tr w14:paraId="5107A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7" w:type="dxa"/>
          </w:tcPr>
          <w:p w14:paraId="6CD13487">
            <w:pPr>
              <w:spacing w:line="276" w:lineRule="auto"/>
              <w:ind w:left="110"/>
              <w:jc w:val="both"/>
              <w:rPr>
                <w:rFonts w:asciiTheme="majorBidi" w:hAnsiTheme="majorBidi" w:cstheme="majorBidi"/>
                <w:b/>
                <w:szCs w:val="24"/>
              </w:rPr>
            </w:pPr>
            <w:r>
              <w:rPr>
                <w:rFonts w:asciiTheme="majorBidi" w:hAnsiTheme="majorBidi" w:cstheme="majorBidi"/>
                <w:b/>
                <w:szCs w:val="24"/>
              </w:rPr>
              <w:t>Project Sponsor:</w:t>
            </w:r>
          </w:p>
          <w:p w14:paraId="30D8FF8D">
            <w:pPr>
              <w:spacing w:line="276" w:lineRule="auto"/>
              <w:ind w:left="110"/>
              <w:jc w:val="both"/>
              <w:rPr>
                <w:rFonts w:asciiTheme="majorBidi" w:hAnsiTheme="majorBidi" w:cstheme="majorBidi"/>
                <w:b/>
                <w:szCs w:val="24"/>
              </w:rPr>
            </w:pPr>
            <w:r>
              <w:rPr>
                <w:rFonts w:asciiTheme="majorBidi" w:hAnsiTheme="majorBidi" w:cstheme="majorBidi"/>
                <w:bCs/>
                <w:szCs w:val="24"/>
              </w:rPr>
              <w:t>DayZee Farms</w:t>
            </w:r>
          </w:p>
        </w:tc>
        <w:tc>
          <w:tcPr>
            <w:tcW w:w="7065" w:type="dxa"/>
          </w:tcPr>
          <w:p w14:paraId="0FD09C44">
            <w:pPr>
              <w:pStyle w:val="20"/>
              <w:tabs>
                <w:tab w:val="left" w:pos="90"/>
                <w:tab w:val="right" w:pos="2790"/>
              </w:tabs>
              <w:spacing w:after="120" w:line="276" w:lineRule="auto"/>
              <w:ind w:left="151" w:hanging="180"/>
              <w:jc w:val="both"/>
              <w:rPr>
                <w:rFonts w:asciiTheme="majorBidi" w:hAnsiTheme="majorBidi" w:cstheme="majorBidi"/>
                <w:b w:val="0"/>
                <w:bCs/>
                <w:i w:val="0"/>
                <w:iCs/>
                <w:sz w:val="24"/>
                <w:szCs w:val="24"/>
              </w:rPr>
            </w:pPr>
            <w:r>
              <w:rPr>
                <w:rFonts w:eastAsia="SimSun" w:asciiTheme="majorBidi" w:hAnsiTheme="majorBidi" w:cstheme="majorBidi"/>
                <w:b w:val="0"/>
                <w:bCs/>
                <w:i w:val="0"/>
                <w:iCs/>
                <w:sz w:val="24"/>
                <w:szCs w:val="24"/>
              </w:rPr>
              <w:t>Provides project funding, access to farm data, equipment, and technical resources. Owns all rights to the final product.</w:t>
            </w:r>
          </w:p>
        </w:tc>
      </w:tr>
      <w:tr w14:paraId="24299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7" w:type="dxa"/>
          </w:tcPr>
          <w:p w14:paraId="2CA88A10">
            <w:pPr>
              <w:spacing w:line="276" w:lineRule="auto"/>
              <w:ind w:left="110"/>
              <w:jc w:val="both"/>
              <w:rPr>
                <w:rFonts w:asciiTheme="majorBidi" w:hAnsiTheme="majorBidi" w:cstheme="majorBidi"/>
                <w:b/>
                <w:szCs w:val="24"/>
              </w:rPr>
            </w:pPr>
            <w:r>
              <w:rPr>
                <w:rFonts w:asciiTheme="majorBidi" w:hAnsiTheme="majorBidi" w:cstheme="majorBidi"/>
                <w:b/>
                <w:szCs w:val="24"/>
              </w:rPr>
              <w:t>Stakeholder</w:t>
            </w:r>
          </w:p>
        </w:tc>
        <w:tc>
          <w:tcPr>
            <w:tcW w:w="7065" w:type="dxa"/>
          </w:tcPr>
          <w:p w14:paraId="58C54D0C">
            <w:pPr>
              <w:tabs>
                <w:tab w:val="left" w:pos="90"/>
                <w:tab w:val="right" w:pos="2790"/>
              </w:tabs>
              <w:spacing w:after="120" w:line="276" w:lineRule="auto"/>
              <w:jc w:val="both"/>
              <w:rPr>
                <w:rFonts w:asciiTheme="majorBidi" w:hAnsiTheme="majorBidi" w:cstheme="majorBidi"/>
                <w:szCs w:val="24"/>
              </w:rPr>
            </w:pPr>
            <w:r>
              <w:rPr>
                <w:rFonts w:eastAsia="SimSun" w:asciiTheme="majorBidi" w:hAnsiTheme="majorBidi" w:cstheme="majorBidi"/>
                <w:szCs w:val="24"/>
              </w:rPr>
              <w:t>Provides academic supervision, evaluation, and project guidance within the FYP framework.</w:t>
            </w:r>
          </w:p>
        </w:tc>
      </w:tr>
      <w:tr w14:paraId="155BD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7" w:type="dxa"/>
          </w:tcPr>
          <w:p w14:paraId="6ADBC40F">
            <w:pPr>
              <w:spacing w:line="276" w:lineRule="auto"/>
              <w:ind w:left="110"/>
              <w:jc w:val="both"/>
              <w:rPr>
                <w:rFonts w:asciiTheme="majorBidi" w:hAnsiTheme="majorBidi" w:cstheme="majorBidi"/>
                <w:b/>
                <w:szCs w:val="24"/>
              </w:rPr>
            </w:pPr>
            <w:r>
              <w:rPr>
                <w:rFonts w:asciiTheme="majorBidi" w:hAnsiTheme="majorBidi" w:cstheme="majorBidi"/>
                <w:b/>
                <w:szCs w:val="24"/>
              </w:rPr>
              <w:t>Farm Manager</w:t>
            </w:r>
          </w:p>
        </w:tc>
        <w:tc>
          <w:tcPr>
            <w:tcW w:w="7065" w:type="dxa"/>
          </w:tcPr>
          <w:p w14:paraId="0BFD741B">
            <w:pPr>
              <w:tabs>
                <w:tab w:val="left" w:pos="90"/>
                <w:tab w:val="right" w:pos="2790"/>
              </w:tabs>
              <w:spacing w:after="120" w:line="276" w:lineRule="auto"/>
              <w:jc w:val="both"/>
              <w:rPr>
                <w:rFonts w:asciiTheme="majorBidi" w:hAnsiTheme="majorBidi" w:cstheme="majorBidi"/>
                <w:szCs w:val="24"/>
              </w:rPr>
            </w:pPr>
            <w:r>
              <w:rPr>
                <w:rFonts w:asciiTheme="majorBidi" w:hAnsiTheme="majorBidi" w:cstheme="majorBidi"/>
                <w:szCs w:val="24"/>
              </w:rPr>
              <w:t>Shares operational data, validates system outputs, and provides feedback for real-world usability.</w:t>
            </w:r>
          </w:p>
        </w:tc>
      </w:tr>
      <w:tr w14:paraId="7F39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7" w:type="dxa"/>
          </w:tcPr>
          <w:p w14:paraId="00790137">
            <w:pPr>
              <w:spacing w:line="276" w:lineRule="auto"/>
              <w:ind w:left="110"/>
              <w:jc w:val="both"/>
              <w:rPr>
                <w:rFonts w:asciiTheme="majorBidi" w:hAnsiTheme="majorBidi" w:cstheme="majorBidi"/>
                <w:b/>
                <w:szCs w:val="24"/>
              </w:rPr>
            </w:pPr>
            <w:r>
              <w:rPr>
                <w:rFonts w:eastAsia="SimSun" w:asciiTheme="majorBidi" w:hAnsiTheme="majorBidi" w:cstheme="majorBidi"/>
                <w:b/>
                <w:bCs/>
                <w:szCs w:val="24"/>
              </w:rPr>
              <w:t>Veterinarian</w:t>
            </w:r>
          </w:p>
        </w:tc>
        <w:tc>
          <w:tcPr>
            <w:tcW w:w="7065" w:type="dxa"/>
          </w:tcPr>
          <w:p w14:paraId="3D3040F8">
            <w:pPr>
              <w:tabs>
                <w:tab w:val="left" w:pos="90"/>
                <w:tab w:val="right" w:pos="2790"/>
              </w:tabs>
              <w:spacing w:after="120" w:line="276" w:lineRule="auto"/>
              <w:jc w:val="both"/>
              <w:rPr>
                <w:rFonts w:asciiTheme="majorBidi" w:hAnsiTheme="majorBidi" w:cstheme="majorBidi"/>
                <w:szCs w:val="24"/>
              </w:rPr>
            </w:pPr>
            <w:r>
              <w:rPr>
                <w:rFonts w:asciiTheme="majorBidi" w:hAnsiTheme="majorBidi" w:cstheme="majorBidi"/>
                <w:szCs w:val="24"/>
              </w:rPr>
              <w:t>Supplies embryo transfer (ET), pregnancy, and abortion records; ensures accuracy of health-related data.</w:t>
            </w:r>
          </w:p>
        </w:tc>
      </w:tr>
      <w:tr w14:paraId="5634F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7" w:type="dxa"/>
          </w:tcPr>
          <w:p w14:paraId="53771EE2">
            <w:pPr>
              <w:spacing w:line="276" w:lineRule="auto"/>
              <w:ind w:left="110"/>
              <w:jc w:val="both"/>
              <w:rPr>
                <w:rFonts w:asciiTheme="majorBidi" w:hAnsiTheme="majorBidi" w:cstheme="majorBidi"/>
                <w:b/>
                <w:szCs w:val="24"/>
              </w:rPr>
            </w:pPr>
            <w:r>
              <w:rPr>
                <w:rFonts w:asciiTheme="majorBidi" w:hAnsiTheme="majorBidi" w:cstheme="majorBidi"/>
                <w:b/>
                <w:szCs w:val="24"/>
              </w:rPr>
              <w:t>Student Developers:</w:t>
            </w:r>
          </w:p>
          <w:p w14:paraId="1BE893C1">
            <w:pPr>
              <w:spacing w:line="276" w:lineRule="auto"/>
              <w:ind w:left="110"/>
              <w:jc w:val="both"/>
              <w:rPr>
                <w:rFonts w:asciiTheme="majorBidi" w:hAnsiTheme="majorBidi" w:cstheme="majorBidi"/>
                <w:bCs/>
                <w:szCs w:val="24"/>
              </w:rPr>
            </w:pPr>
            <w:r>
              <w:rPr>
                <w:rFonts w:asciiTheme="majorBidi" w:hAnsiTheme="majorBidi" w:cstheme="majorBidi"/>
                <w:bCs/>
                <w:szCs w:val="24"/>
              </w:rPr>
              <w:t>Eman Malik</w:t>
            </w:r>
          </w:p>
          <w:p w14:paraId="447909D0">
            <w:pPr>
              <w:spacing w:line="276" w:lineRule="auto"/>
              <w:ind w:left="110"/>
              <w:jc w:val="both"/>
              <w:rPr>
                <w:rFonts w:asciiTheme="majorBidi" w:hAnsiTheme="majorBidi" w:cstheme="majorBidi"/>
                <w:b/>
                <w:szCs w:val="24"/>
              </w:rPr>
            </w:pPr>
            <w:r>
              <w:rPr>
                <w:rFonts w:asciiTheme="majorBidi" w:hAnsiTheme="majorBidi" w:cstheme="majorBidi"/>
                <w:bCs/>
                <w:szCs w:val="24"/>
              </w:rPr>
              <w:t>Inshal Zafar</w:t>
            </w:r>
          </w:p>
        </w:tc>
        <w:tc>
          <w:tcPr>
            <w:tcW w:w="7065" w:type="dxa"/>
          </w:tcPr>
          <w:p w14:paraId="727A3AF7">
            <w:pPr>
              <w:tabs>
                <w:tab w:val="left" w:pos="90"/>
                <w:tab w:val="right" w:pos="2790"/>
              </w:tabs>
              <w:spacing w:after="120" w:line="276" w:lineRule="auto"/>
              <w:jc w:val="both"/>
              <w:rPr>
                <w:rFonts w:asciiTheme="majorBidi" w:hAnsiTheme="majorBidi" w:cstheme="majorBidi"/>
                <w:szCs w:val="24"/>
              </w:rPr>
            </w:pPr>
            <w:r>
              <w:rPr>
                <w:rFonts w:asciiTheme="majorBidi" w:hAnsiTheme="majorBidi" w:cstheme="majorBidi"/>
                <w:szCs w:val="24"/>
              </w:rPr>
              <w:t>Designs, develops, and implements the data collection and analysis system; manages database and dashboards.</w:t>
            </w:r>
          </w:p>
        </w:tc>
      </w:tr>
      <w:tr w14:paraId="1DEEA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7" w:type="dxa"/>
          </w:tcPr>
          <w:p w14:paraId="49F6CD45">
            <w:pPr>
              <w:spacing w:line="276" w:lineRule="auto"/>
              <w:ind w:left="110"/>
              <w:jc w:val="both"/>
              <w:rPr>
                <w:rFonts w:asciiTheme="majorBidi" w:hAnsiTheme="majorBidi" w:cstheme="majorBidi"/>
                <w:b/>
                <w:szCs w:val="24"/>
              </w:rPr>
            </w:pPr>
            <w:r>
              <w:rPr>
                <w:rFonts w:asciiTheme="majorBidi" w:hAnsiTheme="majorBidi" w:cstheme="majorBidi"/>
                <w:b/>
                <w:szCs w:val="24"/>
              </w:rPr>
              <w:t xml:space="preserve">Project Supervisor: </w:t>
            </w:r>
          </w:p>
          <w:p w14:paraId="1C2D9DD8">
            <w:pPr>
              <w:spacing w:line="276" w:lineRule="auto"/>
              <w:ind w:left="110"/>
              <w:jc w:val="both"/>
              <w:rPr>
                <w:rFonts w:asciiTheme="majorBidi" w:hAnsiTheme="majorBidi" w:cstheme="majorBidi"/>
                <w:b/>
                <w:szCs w:val="24"/>
              </w:rPr>
            </w:pPr>
            <w:r>
              <w:rPr>
                <w:rFonts w:asciiTheme="majorBidi" w:hAnsiTheme="majorBidi" w:cstheme="majorBidi"/>
                <w:bCs/>
                <w:szCs w:val="24"/>
              </w:rPr>
              <w:t>Mam Nusrat Shaheen</w:t>
            </w:r>
          </w:p>
        </w:tc>
        <w:tc>
          <w:tcPr>
            <w:tcW w:w="7065" w:type="dxa"/>
          </w:tcPr>
          <w:p w14:paraId="1D0D2FC7">
            <w:pPr>
              <w:tabs>
                <w:tab w:val="left" w:pos="90"/>
                <w:tab w:val="right" w:pos="2790"/>
              </w:tabs>
              <w:spacing w:after="120" w:line="276" w:lineRule="auto"/>
              <w:jc w:val="both"/>
              <w:rPr>
                <w:rFonts w:asciiTheme="majorBidi" w:hAnsiTheme="majorBidi" w:cstheme="majorBidi"/>
                <w:szCs w:val="24"/>
              </w:rPr>
            </w:pPr>
            <w:r>
              <w:rPr>
                <w:rFonts w:asciiTheme="majorBidi" w:hAnsiTheme="majorBidi" w:cstheme="majorBidi"/>
                <w:szCs w:val="24"/>
              </w:rPr>
              <w:t>Guides technical development, reviews documentation, and ensures academic and professional standards.</w:t>
            </w:r>
          </w:p>
        </w:tc>
      </w:tr>
      <w:tr w14:paraId="57C88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7" w:type="dxa"/>
          </w:tcPr>
          <w:p w14:paraId="67085C7C">
            <w:pPr>
              <w:spacing w:line="276" w:lineRule="auto"/>
              <w:ind w:left="110"/>
              <w:jc w:val="both"/>
              <w:rPr>
                <w:rFonts w:asciiTheme="majorBidi" w:hAnsiTheme="majorBidi" w:cstheme="majorBidi"/>
                <w:b/>
                <w:szCs w:val="24"/>
              </w:rPr>
            </w:pPr>
            <w:r>
              <w:rPr>
                <w:rFonts w:asciiTheme="majorBidi" w:hAnsiTheme="majorBidi" w:cstheme="majorBidi"/>
                <w:b/>
                <w:szCs w:val="24"/>
              </w:rPr>
              <w:t>Final Year Project Committee</w:t>
            </w:r>
          </w:p>
        </w:tc>
        <w:tc>
          <w:tcPr>
            <w:tcW w:w="7065" w:type="dxa"/>
          </w:tcPr>
          <w:p w14:paraId="46D0EAB2">
            <w:pPr>
              <w:tabs>
                <w:tab w:val="left" w:pos="90"/>
                <w:tab w:val="right" w:pos="2790"/>
              </w:tabs>
              <w:spacing w:after="120" w:line="276" w:lineRule="auto"/>
              <w:jc w:val="both"/>
              <w:rPr>
                <w:rFonts w:asciiTheme="majorBidi" w:hAnsiTheme="majorBidi" w:cstheme="majorBidi"/>
                <w:szCs w:val="24"/>
              </w:rPr>
            </w:pPr>
            <w:r>
              <w:rPr>
                <w:rFonts w:eastAsia="SimSun" w:asciiTheme="majorBidi" w:hAnsiTheme="majorBidi" w:cstheme="majorBidi"/>
                <w:szCs w:val="24"/>
              </w:rPr>
              <w:t>Evaluates project progress, implementation, and final outcomes for academic grading and compliance.</w:t>
            </w:r>
          </w:p>
        </w:tc>
      </w:tr>
    </w:tbl>
    <w:p w14:paraId="43D04709">
      <w:pPr>
        <w:spacing w:line="276" w:lineRule="auto"/>
        <w:jc w:val="both"/>
        <w:rPr>
          <w:rFonts w:asciiTheme="majorBidi" w:hAnsiTheme="majorBidi" w:cstheme="majorBidi"/>
          <w:b/>
          <w:kern w:val="28"/>
          <w:sz w:val="32"/>
          <w:szCs w:val="18"/>
        </w:rPr>
      </w:pPr>
    </w:p>
    <w:p w14:paraId="78A4C726">
      <w:pPr>
        <w:spacing w:line="276" w:lineRule="auto"/>
        <w:jc w:val="both"/>
        <w:rPr>
          <w:rFonts w:asciiTheme="majorBidi" w:hAnsiTheme="majorBidi" w:cstheme="majorBidi"/>
          <w:b/>
          <w:kern w:val="28"/>
          <w:sz w:val="32"/>
          <w:szCs w:val="18"/>
        </w:rPr>
      </w:pPr>
    </w:p>
    <w:p w14:paraId="2841F4D2">
      <w:pPr>
        <w:pStyle w:val="2"/>
        <w:spacing w:before="0" w:line="276" w:lineRule="auto"/>
        <w:jc w:val="both"/>
        <w:rPr>
          <w:rFonts w:asciiTheme="majorBidi" w:hAnsiTheme="majorBidi" w:cstheme="majorBidi"/>
          <w:sz w:val="32"/>
          <w:szCs w:val="18"/>
        </w:rPr>
      </w:pPr>
      <w:bookmarkStart w:id="77" w:name="_Toc209519313"/>
      <w:bookmarkStart w:id="78" w:name="_Toc19939"/>
      <w:r>
        <w:rPr>
          <w:rFonts w:asciiTheme="majorBidi" w:hAnsiTheme="majorBidi" w:cstheme="majorBidi"/>
          <w:sz w:val="32"/>
          <w:szCs w:val="18"/>
        </w:rPr>
        <w:t>Module based Work Division</w:t>
      </w:r>
      <w:bookmarkEnd w:id="76"/>
      <w:bookmarkEnd w:id="77"/>
      <w:bookmarkEnd w:id="78"/>
    </w:p>
    <w:p w14:paraId="0559D9E2">
      <w:pPr>
        <w:pStyle w:val="15"/>
        <w:keepNext/>
        <w:spacing w:line="276" w:lineRule="auto"/>
        <w:jc w:val="center"/>
        <w:rPr>
          <w:rFonts w:asciiTheme="majorBidi" w:hAnsiTheme="majorBidi" w:cstheme="majorBidi"/>
          <w:sz w:val="18"/>
          <w:szCs w:val="18"/>
        </w:rPr>
      </w:pPr>
      <w:r>
        <w:rPr>
          <w:rFonts w:asciiTheme="majorBidi" w:hAnsiTheme="majorBidi" w:cstheme="majorBidi"/>
          <w:sz w:val="18"/>
          <w:szCs w:val="18"/>
        </w:rPr>
        <w:t xml:space="preserve">Table </w:t>
      </w:r>
      <w:r>
        <w:rPr>
          <w:rFonts w:asciiTheme="majorBidi" w:hAnsiTheme="majorBidi" w:cstheme="majorBidi"/>
          <w:sz w:val="18"/>
          <w:szCs w:val="18"/>
        </w:rPr>
        <w:fldChar w:fldCharType="begin"/>
      </w:r>
      <w:r>
        <w:rPr>
          <w:rFonts w:asciiTheme="majorBidi" w:hAnsiTheme="majorBidi" w:cstheme="majorBidi"/>
          <w:sz w:val="18"/>
          <w:szCs w:val="18"/>
        </w:rPr>
        <w:instrText xml:space="preserve"> SEQ Table \* ARABIC </w:instrText>
      </w:r>
      <w:r>
        <w:rPr>
          <w:rFonts w:asciiTheme="majorBidi" w:hAnsiTheme="majorBidi" w:cstheme="majorBidi"/>
          <w:sz w:val="18"/>
          <w:szCs w:val="18"/>
        </w:rPr>
        <w:fldChar w:fldCharType="separate"/>
      </w:r>
      <w:r>
        <w:rPr>
          <w:rFonts w:asciiTheme="majorBidi" w:hAnsiTheme="majorBidi" w:cstheme="majorBidi"/>
          <w:sz w:val="18"/>
          <w:szCs w:val="18"/>
        </w:rPr>
        <w:t>4</w:t>
      </w:r>
      <w:r>
        <w:rPr>
          <w:rFonts w:asciiTheme="majorBidi" w:hAnsiTheme="majorBidi" w:cstheme="majorBidi"/>
          <w:sz w:val="18"/>
          <w:szCs w:val="18"/>
        </w:rPr>
        <w:fldChar w:fldCharType="end"/>
      </w:r>
      <w:r>
        <w:rPr>
          <w:rFonts w:asciiTheme="majorBidi" w:hAnsiTheme="majorBidi" w:cstheme="majorBidi"/>
          <w:sz w:val="18"/>
          <w:szCs w:val="18"/>
        </w:rPr>
        <w:t xml:space="preserve"> Team Member Work Division for Proposed Project</w:t>
      </w:r>
    </w:p>
    <w:p w14:paraId="6308726A">
      <w:pPr>
        <w:pStyle w:val="20"/>
        <w:spacing w:line="276" w:lineRule="auto"/>
        <w:jc w:val="both"/>
        <w:rPr>
          <w:rFonts w:asciiTheme="majorBidi" w:hAnsiTheme="majorBidi" w:cstheme="majorBidi"/>
          <w:bCs/>
          <w:sz w:val="18"/>
          <w:szCs w:val="18"/>
        </w:rPr>
      </w:pPr>
      <w:bookmarkStart w:id="79" w:name="_Toc464735241"/>
      <w:bookmarkStart w:id="80" w:name="_Toc518865264"/>
      <w:r>
        <w:rPr>
          <w:rFonts w:asciiTheme="majorBidi" w:hAnsiTheme="majorBidi" w:cstheme="majorBidi"/>
          <w:bCs/>
          <w:sz w:val="18"/>
          <w:szCs w:val="18"/>
        </w:rPr>
        <w:tab/>
      </w:r>
    </w:p>
    <w:tbl>
      <w:tblPr>
        <w:tblStyle w:val="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38"/>
        <w:gridCol w:w="2250"/>
        <w:gridCol w:w="5976"/>
      </w:tblGrid>
      <w:tr w14:paraId="6F3A8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38" w:type="dxa"/>
          </w:tcPr>
          <w:p w14:paraId="561A3901">
            <w:pPr>
              <w:pStyle w:val="20"/>
              <w:tabs>
                <w:tab w:val="clear" w:pos="4680"/>
                <w:tab w:val="clear" w:pos="9360"/>
              </w:tabs>
              <w:spacing w:line="276" w:lineRule="auto"/>
              <w:jc w:val="both"/>
              <w:rPr>
                <w:rFonts w:asciiTheme="majorBidi" w:hAnsiTheme="majorBidi" w:cstheme="majorBidi"/>
                <w:bCs/>
                <w:i w:val="0"/>
                <w:iCs/>
                <w:sz w:val="18"/>
                <w:szCs w:val="18"/>
              </w:rPr>
            </w:pPr>
            <w:r>
              <w:rPr>
                <w:rFonts w:asciiTheme="majorBidi" w:hAnsiTheme="majorBidi" w:cstheme="majorBidi"/>
                <w:bCs/>
                <w:i w:val="0"/>
                <w:iCs/>
                <w:sz w:val="18"/>
                <w:szCs w:val="18"/>
              </w:rPr>
              <w:t>Student Name</w:t>
            </w:r>
          </w:p>
        </w:tc>
        <w:tc>
          <w:tcPr>
            <w:tcW w:w="2250" w:type="dxa"/>
          </w:tcPr>
          <w:p w14:paraId="4709B5CD">
            <w:pPr>
              <w:pStyle w:val="20"/>
              <w:tabs>
                <w:tab w:val="clear" w:pos="4680"/>
                <w:tab w:val="clear" w:pos="9360"/>
              </w:tabs>
              <w:spacing w:line="276" w:lineRule="auto"/>
              <w:jc w:val="both"/>
              <w:rPr>
                <w:rFonts w:asciiTheme="majorBidi" w:hAnsiTheme="majorBidi" w:cstheme="majorBidi"/>
                <w:bCs/>
                <w:i w:val="0"/>
                <w:iCs/>
                <w:sz w:val="18"/>
                <w:szCs w:val="18"/>
              </w:rPr>
            </w:pPr>
            <w:r>
              <w:rPr>
                <w:rFonts w:asciiTheme="majorBidi" w:hAnsiTheme="majorBidi" w:cstheme="majorBidi"/>
                <w:bCs/>
                <w:i w:val="0"/>
                <w:iCs/>
                <w:sz w:val="18"/>
                <w:szCs w:val="18"/>
              </w:rPr>
              <w:t>Student Registration Number</w:t>
            </w:r>
          </w:p>
        </w:tc>
        <w:tc>
          <w:tcPr>
            <w:tcW w:w="5976" w:type="dxa"/>
          </w:tcPr>
          <w:p w14:paraId="5A905C87">
            <w:pPr>
              <w:pStyle w:val="20"/>
              <w:tabs>
                <w:tab w:val="clear" w:pos="4680"/>
                <w:tab w:val="clear" w:pos="9360"/>
              </w:tabs>
              <w:spacing w:line="276" w:lineRule="auto"/>
              <w:jc w:val="both"/>
              <w:rPr>
                <w:rFonts w:asciiTheme="majorBidi" w:hAnsiTheme="majorBidi" w:cstheme="majorBidi"/>
                <w:bCs/>
                <w:i w:val="0"/>
                <w:iCs/>
                <w:sz w:val="18"/>
                <w:szCs w:val="18"/>
              </w:rPr>
            </w:pPr>
            <w:r>
              <w:rPr>
                <w:rFonts w:asciiTheme="majorBidi" w:hAnsiTheme="majorBidi" w:cstheme="majorBidi"/>
                <w:bCs/>
                <w:i w:val="0"/>
                <w:iCs/>
                <w:sz w:val="18"/>
                <w:szCs w:val="18"/>
              </w:rPr>
              <w:t>Responsibility/ Module / Feature</w:t>
            </w:r>
          </w:p>
        </w:tc>
      </w:tr>
      <w:tr w14:paraId="6BA9F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38" w:type="dxa"/>
            <w:vMerge w:val="restart"/>
          </w:tcPr>
          <w:p w14:paraId="332CE73D">
            <w:pPr>
              <w:pStyle w:val="20"/>
              <w:tabs>
                <w:tab w:val="clear" w:pos="4680"/>
                <w:tab w:val="clear" w:pos="9360"/>
              </w:tabs>
              <w:spacing w:line="276" w:lineRule="auto"/>
              <w:jc w:val="both"/>
              <w:rPr>
                <w:rFonts w:asciiTheme="majorBidi" w:hAnsiTheme="majorBidi" w:cstheme="majorBidi"/>
                <w:b w:val="0"/>
                <w:i w:val="0"/>
                <w:iCs/>
                <w:sz w:val="18"/>
                <w:szCs w:val="18"/>
              </w:rPr>
            </w:pPr>
            <w:r>
              <w:rPr>
                <w:rFonts w:asciiTheme="majorBidi" w:hAnsiTheme="majorBidi" w:cstheme="majorBidi"/>
                <w:b w:val="0"/>
                <w:i w:val="0"/>
                <w:iCs/>
                <w:sz w:val="18"/>
                <w:szCs w:val="18"/>
              </w:rPr>
              <w:t>Eman Malik</w:t>
            </w:r>
          </w:p>
        </w:tc>
        <w:tc>
          <w:tcPr>
            <w:tcW w:w="2250" w:type="dxa"/>
            <w:vMerge w:val="restart"/>
          </w:tcPr>
          <w:p w14:paraId="5CAFE51A">
            <w:pPr>
              <w:pStyle w:val="20"/>
              <w:tabs>
                <w:tab w:val="clear" w:pos="4680"/>
                <w:tab w:val="clear" w:pos="9360"/>
              </w:tabs>
              <w:spacing w:line="276" w:lineRule="auto"/>
              <w:jc w:val="both"/>
              <w:rPr>
                <w:rFonts w:asciiTheme="majorBidi" w:hAnsiTheme="majorBidi" w:cstheme="majorBidi"/>
                <w:b w:val="0"/>
                <w:i w:val="0"/>
                <w:iCs/>
                <w:sz w:val="18"/>
                <w:szCs w:val="18"/>
              </w:rPr>
            </w:pPr>
            <w:r>
              <w:rPr>
                <w:rFonts w:asciiTheme="majorBidi" w:hAnsiTheme="majorBidi" w:cstheme="majorBidi"/>
                <w:b w:val="0"/>
                <w:i w:val="0"/>
                <w:iCs/>
                <w:sz w:val="18"/>
                <w:szCs w:val="18"/>
              </w:rPr>
              <w:t>SP23-BDS-012</w:t>
            </w:r>
          </w:p>
        </w:tc>
        <w:tc>
          <w:tcPr>
            <w:tcW w:w="5976" w:type="dxa"/>
          </w:tcPr>
          <w:p w14:paraId="62F4FD65">
            <w:pPr>
              <w:pStyle w:val="20"/>
              <w:tabs>
                <w:tab w:val="clear" w:pos="4680"/>
                <w:tab w:val="clear" w:pos="9360"/>
              </w:tabs>
              <w:spacing w:line="276" w:lineRule="auto"/>
              <w:jc w:val="both"/>
              <w:rPr>
                <w:rFonts w:asciiTheme="majorBidi" w:hAnsiTheme="majorBidi" w:cstheme="majorBidi"/>
                <w:b w:val="0"/>
                <w:i w:val="0"/>
                <w:iCs/>
                <w:sz w:val="18"/>
                <w:szCs w:val="18"/>
              </w:rPr>
            </w:pPr>
            <w:r>
              <w:rPr>
                <w:rFonts w:asciiTheme="majorBidi" w:hAnsiTheme="majorBidi" w:cstheme="majorBidi"/>
                <w:b w:val="0"/>
                <w:i w:val="0"/>
                <w:iCs/>
                <w:sz w:val="18"/>
                <w:szCs w:val="18"/>
              </w:rPr>
              <w:t>Module 1: Embryo Success Prediction – Development of machine learning models to predict pregnancy success, integration of prediction logic into the backend.</w:t>
            </w:r>
          </w:p>
        </w:tc>
      </w:tr>
      <w:tr w14:paraId="331CA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38" w:type="dxa"/>
            <w:vMerge w:val="continue"/>
          </w:tcPr>
          <w:p w14:paraId="73247E0E">
            <w:pPr>
              <w:pStyle w:val="20"/>
              <w:tabs>
                <w:tab w:val="clear" w:pos="4680"/>
                <w:tab w:val="clear" w:pos="9360"/>
              </w:tabs>
              <w:spacing w:line="276" w:lineRule="auto"/>
              <w:jc w:val="both"/>
              <w:rPr>
                <w:rFonts w:asciiTheme="majorBidi" w:hAnsiTheme="majorBidi" w:cstheme="majorBidi"/>
                <w:b w:val="0"/>
                <w:i w:val="0"/>
                <w:iCs/>
                <w:sz w:val="18"/>
                <w:szCs w:val="18"/>
              </w:rPr>
            </w:pPr>
          </w:p>
        </w:tc>
        <w:tc>
          <w:tcPr>
            <w:tcW w:w="2250" w:type="dxa"/>
            <w:vMerge w:val="continue"/>
          </w:tcPr>
          <w:p w14:paraId="5A04C882">
            <w:pPr>
              <w:pStyle w:val="20"/>
              <w:tabs>
                <w:tab w:val="clear" w:pos="4680"/>
                <w:tab w:val="clear" w:pos="9360"/>
              </w:tabs>
              <w:spacing w:line="276" w:lineRule="auto"/>
              <w:jc w:val="both"/>
              <w:rPr>
                <w:rFonts w:asciiTheme="majorBidi" w:hAnsiTheme="majorBidi" w:cstheme="majorBidi"/>
                <w:b w:val="0"/>
                <w:i w:val="0"/>
                <w:iCs/>
                <w:sz w:val="18"/>
                <w:szCs w:val="18"/>
              </w:rPr>
            </w:pPr>
          </w:p>
        </w:tc>
        <w:tc>
          <w:tcPr>
            <w:tcW w:w="5976" w:type="dxa"/>
          </w:tcPr>
          <w:p w14:paraId="048D12F3">
            <w:pPr>
              <w:pStyle w:val="20"/>
              <w:tabs>
                <w:tab w:val="clear" w:pos="4680"/>
                <w:tab w:val="clear" w:pos="9360"/>
              </w:tabs>
              <w:spacing w:line="276" w:lineRule="auto"/>
              <w:jc w:val="both"/>
              <w:rPr>
                <w:rFonts w:asciiTheme="majorBidi" w:hAnsiTheme="majorBidi" w:cstheme="majorBidi"/>
                <w:b w:val="0"/>
                <w:i w:val="0"/>
                <w:iCs/>
                <w:sz w:val="18"/>
                <w:szCs w:val="18"/>
              </w:rPr>
            </w:pPr>
            <w:r>
              <w:rPr>
                <w:rFonts w:asciiTheme="majorBidi" w:hAnsiTheme="majorBidi" w:cstheme="majorBidi"/>
                <w:b w:val="0"/>
                <w:i w:val="0"/>
                <w:iCs/>
                <w:sz w:val="18"/>
                <w:szCs w:val="18"/>
              </w:rPr>
              <w:t>Module 2: Data Visualization &amp; Analytics – Creation of visual dashboards to display predictive analytics, embryo data trends, and pregnancy success insights.</w:t>
            </w:r>
          </w:p>
        </w:tc>
      </w:tr>
      <w:tr w14:paraId="04ED0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38" w:type="dxa"/>
            <w:vMerge w:val="continue"/>
          </w:tcPr>
          <w:p w14:paraId="6C5C944B">
            <w:pPr>
              <w:pStyle w:val="20"/>
              <w:tabs>
                <w:tab w:val="clear" w:pos="4680"/>
                <w:tab w:val="clear" w:pos="9360"/>
              </w:tabs>
              <w:spacing w:line="276" w:lineRule="auto"/>
              <w:jc w:val="both"/>
              <w:rPr>
                <w:rFonts w:asciiTheme="majorBidi" w:hAnsiTheme="majorBidi" w:cstheme="majorBidi"/>
                <w:b w:val="0"/>
                <w:i w:val="0"/>
                <w:iCs/>
                <w:sz w:val="18"/>
                <w:szCs w:val="18"/>
              </w:rPr>
            </w:pPr>
          </w:p>
        </w:tc>
        <w:tc>
          <w:tcPr>
            <w:tcW w:w="2250" w:type="dxa"/>
            <w:vMerge w:val="continue"/>
          </w:tcPr>
          <w:p w14:paraId="36B1F024">
            <w:pPr>
              <w:pStyle w:val="20"/>
              <w:tabs>
                <w:tab w:val="clear" w:pos="4680"/>
                <w:tab w:val="clear" w:pos="9360"/>
              </w:tabs>
              <w:spacing w:line="276" w:lineRule="auto"/>
              <w:jc w:val="both"/>
              <w:rPr>
                <w:rFonts w:asciiTheme="majorBidi" w:hAnsiTheme="majorBidi" w:cstheme="majorBidi"/>
                <w:b w:val="0"/>
                <w:i w:val="0"/>
                <w:iCs/>
                <w:sz w:val="18"/>
                <w:szCs w:val="18"/>
              </w:rPr>
            </w:pPr>
          </w:p>
        </w:tc>
        <w:tc>
          <w:tcPr>
            <w:tcW w:w="5976" w:type="dxa"/>
          </w:tcPr>
          <w:p w14:paraId="63566852">
            <w:pPr>
              <w:pStyle w:val="20"/>
              <w:tabs>
                <w:tab w:val="clear" w:pos="4680"/>
                <w:tab w:val="clear" w:pos="9360"/>
              </w:tabs>
              <w:spacing w:line="276" w:lineRule="auto"/>
              <w:jc w:val="both"/>
              <w:rPr>
                <w:rFonts w:asciiTheme="majorBidi" w:hAnsiTheme="majorBidi" w:cstheme="majorBidi"/>
                <w:b w:val="0"/>
                <w:i w:val="0"/>
                <w:iCs/>
                <w:sz w:val="18"/>
                <w:szCs w:val="18"/>
              </w:rPr>
            </w:pPr>
            <w:r>
              <w:rPr>
                <w:rFonts w:asciiTheme="majorBidi" w:hAnsiTheme="majorBidi" w:cstheme="majorBidi"/>
                <w:b w:val="0"/>
                <w:i w:val="0"/>
                <w:iCs/>
                <w:sz w:val="18"/>
                <w:szCs w:val="18"/>
              </w:rPr>
              <w:t>Module 3: User Interface &amp; Experience Design – Designing and testing the frontend layout, optimizing the user experience, and ensuring ease of navigation for farm staff and medical professionals.</w:t>
            </w:r>
          </w:p>
        </w:tc>
      </w:tr>
      <w:tr w14:paraId="79683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38" w:type="dxa"/>
            <w:vMerge w:val="restart"/>
          </w:tcPr>
          <w:p w14:paraId="14B5BC03">
            <w:pPr>
              <w:pStyle w:val="20"/>
              <w:tabs>
                <w:tab w:val="clear" w:pos="4680"/>
                <w:tab w:val="clear" w:pos="9360"/>
              </w:tabs>
              <w:spacing w:line="276" w:lineRule="auto"/>
              <w:jc w:val="both"/>
              <w:rPr>
                <w:rFonts w:asciiTheme="majorBidi" w:hAnsiTheme="majorBidi" w:cstheme="majorBidi"/>
                <w:b w:val="0"/>
                <w:i w:val="0"/>
                <w:iCs/>
                <w:sz w:val="18"/>
                <w:szCs w:val="18"/>
              </w:rPr>
            </w:pPr>
            <w:r>
              <w:rPr>
                <w:rFonts w:asciiTheme="majorBidi" w:hAnsiTheme="majorBidi" w:cstheme="majorBidi"/>
                <w:b w:val="0"/>
                <w:i w:val="0"/>
                <w:iCs/>
                <w:sz w:val="18"/>
                <w:szCs w:val="18"/>
              </w:rPr>
              <w:t>Inshal Zafar</w:t>
            </w:r>
          </w:p>
        </w:tc>
        <w:tc>
          <w:tcPr>
            <w:tcW w:w="2250" w:type="dxa"/>
            <w:vMerge w:val="restart"/>
          </w:tcPr>
          <w:p w14:paraId="1AFA6C59">
            <w:pPr>
              <w:pStyle w:val="20"/>
              <w:tabs>
                <w:tab w:val="clear" w:pos="4680"/>
                <w:tab w:val="clear" w:pos="9360"/>
              </w:tabs>
              <w:spacing w:line="276" w:lineRule="auto"/>
              <w:jc w:val="both"/>
              <w:rPr>
                <w:rFonts w:asciiTheme="majorBidi" w:hAnsiTheme="majorBidi" w:cstheme="majorBidi"/>
                <w:b w:val="0"/>
                <w:i w:val="0"/>
                <w:iCs/>
                <w:sz w:val="18"/>
                <w:szCs w:val="18"/>
              </w:rPr>
            </w:pPr>
            <w:r>
              <w:rPr>
                <w:rFonts w:asciiTheme="majorBidi" w:hAnsiTheme="majorBidi" w:cstheme="majorBidi"/>
                <w:b w:val="0"/>
                <w:i w:val="0"/>
                <w:iCs/>
                <w:sz w:val="18"/>
                <w:szCs w:val="18"/>
              </w:rPr>
              <w:t>SP23-BDS-021</w:t>
            </w:r>
          </w:p>
        </w:tc>
        <w:tc>
          <w:tcPr>
            <w:tcW w:w="5976" w:type="dxa"/>
          </w:tcPr>
          <w:p w14:paraId="141B6116">
            <w:pPr>
              <w:pStyle w:val="20"/>
              <w:tabs>
                <w:tab w:val="clear" w:pos="4680"/>
                <w:tab w:val="clear" w:pos="9360"/>
              </w:tabs>
              <w:spacing w:line="276" w:lineRule="auto"/>
              <w:jc w:val="both"/>
              <w:rPr>
                <w:rFonts w:asciiTheme="majorBidi" w:hAnsiTheme="majorBidi" w:cstheme="majorBidi"/>
                <w:b w:val="0"/>
                <w:i w:val="0"/>
                <w:iCs/>
                <w:sz w:val="18"/>
                <w:szCs w:val="18"/>
              </w:rPr>
            </w:pPr>
            <w:r>
              <w:rPr>
                <w:rFonts w:asciiTheme="majorBidi" w:hAnsiTheme="majorBidi" w:cstheme="majorBidi"/>
                <w:b w:val="0"/>
                <w:i w:val="0"/>
                <w:iCs/>
                <w:sz w:val="18"/>
                <w:szCs w:val="18"/>
              </w:rPr>
              <w:t>Module 4: Data Management &amp; Database Integration – Design and implementation of the database schema, ensuring smooth data storage for embryos, recipients, and pregnancy outcomes.</w:t>
            </w:r>
          </w:p>
        </w:tc>
      </w:tr>
      <w:tr w14:paraId="633F2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38" w:type="dxa"/>
            <w:vMerge w:val="continue"/>
          </w:tcPr>
          <w:p w14:paraId="2E57BF9B">
            <w:pPr>
              <w:pStyle w:val="20"/>
              <w:tabs>
                <w:tab w:val="clear" w:pos="4680"/>
                <w:tab w:val="clear" w:pos="9360"/>
              </w:tabs>
              <w:spacing w:line="276" w:lineRule="auto"/>
              <w:jc w:val="both"/>
              <w:rPr>
                <w:rFonts w:asciiTheme="majorBidi" w:hAnsiTheme="majorBidi" w:cstheme="majorBidi"/>
                <w:b w:val="0"/>
                <w:i w:val="0"/>
                <w:iCs/>
                <w:sz w:val="18"/>
                <w:szCs w:val="18"/>
              </w:rPr>
            </w:pPr>
          </w:p>
        </w:tc>
        <w:tc>
          <w:tcPr>
            <w:tcW w:w="2250" w:type="dxa"/>
            <w:vMerge w:val="continue"/>
          </w:tcPr>
          <w:p w14:paraId="775E5A86">
            <w:pPr>
              <w:pStyle w:val="20"/>
              <w:tabs>
                <w:tab w:val="clear" w:pos="4680"/>
                <w:tab w:val="clear" w:pos="9360"/>
              </w:tabs>
              <w:spacing w:line="276" w:lineRule="auto"/>
              <w:jc w:val="both"/>
              <w:rPr>
                <w:rFonts w:asciiTheme="majorBidi" w:hAnsiTheme="majorBidi" w:cstheme="majorBidi"/>
                <w:b w:val="0"/>
                <w:i w:val="0"/>
                <w:iCs/>
                <w:sz w:val="18"/>
                <w:szCs w:val="18"/>
              </w:rPr>
            </w:pPr>
          </w:p>
        </w:tc>
        <w:tc>
          <w:tcPr>
            <w:tcW w:w="5976" w:type="dxa"/>
          </w:tcPr>
          <w:p w14:paraId="79C3AFE0">
            <w:pPr>
              <w:pStyle w:val="20"/>
              <w:tabs>
                <w:tab w:val="clear" w:pos="4680"/>
                <w:tab w:val="clear" w:pos="9360"/>
              </w:tabs>
              <w:spacing w:line="276" w:lineRule="auto"/>
              <w:jc w:val="both"/>
              <w:rPr>
                <w:rFonts w:asciiTheme="majorBidi" w:hAnsiTheme="majorBidi" w:cstheme="majorBidi"/>
                <w:b w:val="0"/>
                <w:i w:val="0"/>
                <w:iCs/>
                <w:sz w:val="18"/>
                <w:szCs w:val="18"/>
              </w:rPr>
            </w:pPr>
            <w:r>
              <w:rPr>
                <w:rFonts w:asciiTheme="majorBidi" w:hAnsiTheme="majorBidi" w:cstheme="majorBidi"/>
                <w:b w:val="0"/>
                <w:i w:val="0"/>
                <w:iCs/>
                <w:sz w:val="18"/>
                <w:szCs w:val="18"/>
              </w:rPr>
              <w:t>Module 5: Machine Learning &amp; Model Integration – Training machine learning models for embryo grading, integrating models into the system, and fine-tuning prediction accuracy.</w:t>
            </w:r>
          </w:p>
        </w:tc>
      </w:tr>
      <w:tr w14:paraId="1DEF2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38" w:type="dxa"/>
            <w:vMerge w:val="continue"/>
          </w:tcPr>
          <w:p w14:paraId="088D91F7">
            <w:pPr>
              <w:pStyle w:val="20"/>
              <w:tabs>
                <w:tab w:val="clear" w:pos="4680"/>
                <w:tab w:val="clear" w:pos="9360"/>
              </w:tabs>
              <w:spacing w:line="276" w:lineRule="auto"/>
              <w:jc w:val="both"/>
              <w:rPr>
                <w:rFonts w:asciiTheme="majorBidi" w:hAnsiTheme="majorBidi" w:cstheme="majorBidi"/>
                <w:b w:val="0"/>
                <w:i w:val="0"/>
                <w:iCs/>
                <w:sz w:val="18"/>
                <w:szCs w:val="18"/>
              </w:rPr>
            </w:pPr>
          </w:p>
        </w:tc>
        <w:tc>
          <w:tcPr>
            <w:tcW w:w="2250" w:type="dxa"/>
            <w:vMerge w:val="continue"/>
          </w:tcPr>
          <w:p w14:paraId="3A255FA3">
            <w:pPr>
              <w:pStyle w:val="20"/>
              <w:tabs>
                <w:tab w:val="clear" w:pos="4680"/>
                <w:tab w:val="clear" w:pos="9360"/>
              </w:tabs>
              <w:spacing w:line="276" w:lineRule="auto"/>
              <w:jc w:val="both"/>
              <w:rPr>
                <w:rFonts w:asciiTheme="majorBidi" w:hAnsiTheme="majorBidi" w:cstheme="majorBidi"/>
                <w:b w:val="0"/>
                <w:i w:val="0"/>
                <w:iCs/>
                <w:sz w:val="18"/>
                <w:szCs w:val="18"/>
              </w:rPr>
            </w:pPr>
          </w:p>
        </w:tc>
        <w:tc>
          <w:tcPr>
            <w:tcW w:w="5976" w:type="dxa"/>
          </w:tcPr>
          <w:p w14:paraId="46D2BED1">
            <w:pPr>
              <w:pStyle w:val="20"/>
              <w:tabs>
                <w:tab w:val="clear" w:pos="4680"/>
                <w:tab w:val="clear" w:pos="9360"/>
              </w:tabs>
              <w:spacing w:line="276" w:lineRule="auto"/>
              <w:jc w:val="both"/>
              <w:rPr>
                <w:rFonts w:asciiTheme="majorBidi" w:hAnsiTheme="majorBidi" w:cstheme="majorBidi"/>
                <w:b w:val="0"/>
                <w:i w:val="0"/>
                <w:iCs/>
                <w:sz w:val="18"/>
                <w:szCs w:val="18"/>
              </w:rPr>
            </w:pPr>
            <w:r>
              <w:rPr>
                <w:rFonts w:asciiTheme="majorBidi" w:hAnsiTheme="majorBidi" w:cstheme="majorBidi"/>
                <w:b w:val="0"/>
                <w:i w:val="0"/>
                <w:iCs/>
                <w:sz w:val="18"/>
                <w:szCs w:val="18"/>
              </w:rPr>
              <w:t>Module 6: System Testing &amp; Deployment – Conducting testing phases, including unit testing and debugging, followed by deploying the application on the cloud platform.</w:t>
            </w:r>
          </w:p>
        </w:tc>
      </w:tr>
    </w:tbl>
    <w:p w14:paraId="28F91F76">
      <w:pPr>
        <w:spacing w:line="276" w:lineRule="auto"/>
        <w:jc w:val="both"/>
        <w:rPr>
          <w:rFonts w:asciiTheme="majorBidi" w:hAnsiTheme="majorBidi" w:cstheme="majorBidi"/>
        </w:rPr>
      </w:pPr>
      <w:bookmarkStart w:id="81" w:name="_Toc82643266"/>
      <w:bookmarkEnd w:id="81"/>
      <w:bookmarkStart w:id="82" w:name="_Toc82690641"/>
      <w:bookmarkEnd w:id="82"/>
      <w:bookmarkStart w:id="83" w:name="_Toc82643263"/>
      <w:bookmarkEnd w:id="83"/>
      <w:bookmarkStart w:id="84" w:name="_Toc82690642"/>
      <w:bookmarkEnd w:id="84"/>
      <w:bookmarkStart w:id="85" w:name="_Toc82643267"/>
      <w:bookmarkEnd w:id="85"/>
      <w:bookmarkStart w:id="86" w:name="_Toc82689367"/>
      <w:bookmarkEnd w:id="86"/>
      <w:bookmarkStart w:id="87" w:name="_Toc82642977"/>
      <w:bookmarkEnd w:id="87"/>
      <w:bookmarkStart w:id="88" w:name="_Toc82689368"/>
      <w:bookmarkEnd w:id="88"/>
      <w:bookmarkStart w:id="89" w:name="_Toc82690600"/>
      <w:bookmarkEnd w:id="89"/>
      <w:bookmarkStart w:id="90" w:name="_Toc82689371"/>
      <w:bookmarkEnd w:id="90"/>
      <w:bookmarkStart w:id="91" w:name="_Toc82690606"/>
      <w:bookmarkEnd w:id="91"/>
      <w:bookmarkStart w:id="92" w:name="_Toc82690602"/>
      <w:bookmarkEnd w:id="92"/>
      <w:bookmarkStart w:id="93" w:name="_Toc82690599"/>
      <w:bookmarkEnd w:id="93"/>
      <w:bookmarkStart w:id="94" w:name="_Toc82689369"/>
      <w:bookmarkEnd w:id="94"/>
      <w:bookmarkStart w:id="95" w:name="_Toc82642972"/>
      <w:bookmarkEnd w:id="95"/>
      <w:bookmarkStart w:id="96" w:name="_Toc82690644"/>
      <w:bookmarkEnd w:id="96"/>
      <w:bookmarkStart w:id="97" w:name="_Toc82690648"/>
      <w:bookmarkEnd w:id="97"/>
      <w:bookmarkStart w:id="98" w:name="_Toc82689372"/>
      <w:bookmarkEnd w:id="98"/>
      <w:bookmarkStart w:id="99" w:name="_Toc82690604"/>
      <w:bookmarkEnd w:id="99"/>
      <w:bookmarkStart w:id="100" w:name="_Toc82690601"/>
      <w:bookmarkEnd w:id="100"/>
      <w:bookmarkStart w:id="101" w:name="_Toc82689374"/>
      <w:bookmarkEnd w:id="101"/>
      <w:bookmarkStart w:id="102" w:name="_Toc82643265"/>
      <w:bookmarkEnd w:id="102"/>
      <w:bookmarkStart w:id="103" w:name="_Toc82690647"/>
      <w:bookmarkEnd w:id="103"/>
      <w:bookmarkStart w:id="104" w:name="_Toc82690646"/>
      <w:bookmarkEnd w:id="104"/>
      <w:bookmarkStart w:id="105" w:name="_Toc82690645"/>
      <w:bookmarkEnd w:id="105"/>
      <w:bookmarkStart w:id="106" w:name="_Toc82690603"/>
      <w:bookmarkEnd w:id="106"/>
      <w:bookmarkStart w:id="107" w:name="_Toc82642973"/>
      <w:bookmarkEnd w:id="107"/>
      <w:bookmarkStart w:id="108" w:name="_Toc82642975"/>
      <w:bookmarkEnd w:id="108"/>
      <w:bookmarkStart w:id="109" w:name="_Toc82643264"/>
      <w:bookmarkEnd w:id="109"/>
      <w:bookmarkStart w:id="110" w:name="_Toc82690605"/>
      <w:bookmarkEnd w:id="110"/>
      <w:bookmarkStart w:id="111" w:name="_Toc82643261"/>
      <w:bookmarkEnd w:id="111"/>
      <w:bookmarkStart w:id="112" w:name="_Toc82642976"/>
      <w:bookmarkEnd w:id="112"/>
      <w:bookmarkStart w:id="113" w:name="_Toc82689370"/>
      <w:bookmarkEnd w:id="113"/>
      <w:bookmarkStart w:id="114" w:name="_Toc82642974"/>
      <w:bookmarkEnd w:id="114"/>
      <w:bookmarkStart w:id="115" w:name="_Toc82690643"/>
      <w:bookmarkEnd w:id="115"/>
      <w:bookmarkStart w:id="116" w:name="_Toc82643260"/>
      <w:bookmarkEnd w:id="116"/>
      <w:bookmarkStart w:id="117" w:name="_Toc82643262"/>
      <w:bookmarkEnd w:id="117"/>
      <w:bookmarkStart w:id="118" w:name="_Toc82642978"/>
      <w:bookmarkEnd w:id="118"/>
      <w:bookmarkStart w:id="119" w:name="_Toc82642979"/>
      <w:bookmarkEnd w:id="119"/>
      <w:bookmarkStart w:id="120" w:name="_Toc82689373"/>
      <w:bookmarkEnd w:id="120"/>
      <w:bookmarkStart w:id="121" w:name="_Toc488853139"/>
      <w:bookmarkStart w:id="122" w:name="_Toc506386203"/>
      <w:bookmarkStart w:id="123" w:name="_Toc440746957"/>
      <w:bookmarkStart w:id="124" w:name="_Toc440747346"/>
      <w:bookmarkStart w:id="125" w:name="_Toc440747372"/>
    </w:p>
    <w:bookmarkEnd w:id="121"/>
    <w:bookmarkEnd w:id="122"/>
    <w:bookmarkEnd w:id="123"/>
    <w:bookmarkEnd w:id="124"/>
    <w:bookmarkEnd w:id="125"/>
    <w:p w14:paraId="7838B4ED">
      <w:pPr>
        <w:pStyle w:val="2"/>
        <w:spacing w:before="0" w:line="276" w:lineRule="auto"/>
        <w:jc w:val="both"/>
        <w:rPr>
          <w:rFonts w:asciiTheme="majorBidi" w:hAnsiTheme="majorBidi" w:cstheme="majorBidi"/>
        </w:rPr>
      </w:pPr>
      <w:bookmarkStart w:id="126" w:name="_Toc10790"/>
      <w:bookmarkStart w:id="127" w:name="_Toc506386204"/>
      <w:bookmarkStart w:id="128" w:name="_Toc209519316"/>
      <w:bookmarkStart w:id="129" w:name="_Toc488853140"/>
      <w:r>
        <w:rPr>
          <w:rFonts w:asciiTheme="majorBidi" w:hAnsiTheme="majorBidi" w:cstheme="majorBidi"/>
          <w:sz w:val="32"/>
          <w:szCs w:val="18"/>
        </w:rPr>
        <w:t>WBS and GANTT CHART</w:t>
      </w:r>
    </w:p>
    <w:p w14:paraId="3281D7BE">
      <w:pPr>
        <w:pStyle w:val="3"/>
        <w:spacing w:line="276" w:lineRule="auto"/>
        <w:jc w:val="both"/>
        <w:rPr>
          <w:rFonts w:asciiTheme="majorBidi" w:hAnsiTheme="majorBidi" w:cstheme="majorBidi"/>
        </w:rPr>
      </w:pPr>
      <w:r>
        <w:rPr>
          <w:rFonts w:asciiTheme="majorBidi" w:hAnsiTheme="majorBidi" w:cstheme="majorBidi"/>
        </w:rPr>
        <w:t>Work Based Structure(WBS)</w:t>
      </w:r>
    </w:p>
    <w:p w14:paraId="3A3E6060">
      <w:pPr>
        <w:spacing w:line="276" w:lineRule="auto"/>
        <w:jc w:val="both"/>
        <w:rPr>
          <w:rFonts w:asciiTheme="majorBidi" w:hAnsiTheme="majorBidi" w:cstheme="majorBidi"/>
        </w:rPr>
      </w:pPr>
      <w:r>
        <w:rPr>
          <w:rFonts w:asciiTheme="majorBidi" w:hAnsiTheme="majorBidi" w:cstheme="majorBidi"/>
        </w:rPr>
        <w:t xml:space="preserve">The Work Breakdown Structure (WBS) for the </w:t>
      </w:r>
      <w:r>
        <w:rPr>
          <w:rFonts w:asciiTheme="majorBidi" w:hAnsiTheme="majorBidi" w:cstheme="majorBidi"/>
          <w:b/>
          <w:bCs/>
        </w:rPr>
        <w:t>Ovulite</w:t>
      </w:r>
      <w:r>
        <w:rPr>
          <w:rFonts w:asciiTheme="majorBidi" w:hAnsiTheme="majorBidi" w:cstheme="majorBidi"/>
        </w:rPr>
        <w:t xml:space="preserve"> project is organized into three hierarchical levels to ensure clear scope definition, effective planning, and controlled execution.</w:t>
      </w:r>
    </w:p>
    <w:p w14:paraId="0604203D">
      <w:pPr>
        <w:spacing w:line="276" w:lineRule="auto"/>
        <w:jc w:val="both"/>
        <w:rPr>
          <w:rFonts w:asciiTheme="majorBidi" w:hAnsiTheme="majorBidi" w:cstheme="majorBidi"/>
          <w:b/>
          <w:bCs/>
        </w:rPr>
      </w:pPr>
      <w:r>
        <w:rPr>
          <w:rFonts w:asciiTheme="majorBidi" w:hAnsiTheme="majorBidi" w:cstheme="majorBidi"/>
          <w:b/>
          <w:bCs/>
        </w:rPr>
        <w:t>Level 1 – Major Phases</w:t>
      </w:r>
    </w:p>
    <w:p w14:paraId="67558412">
      <w:pPr>
        <w:spacing w:line="276" w:lineRule="auto"/>
        <w:jc w:val="both"/>
        <w:rPr>
          <w:rFonts w:asciiTheme="majorBidi" w:hAnsiTheme="majorBidi" w:cstheme="majorBidi"/>
        </w:rPr>
      </w:pPr>
      <w:r>
        <w:rPr>
          <w:rFonts w:asciiTheme="majorBidi" w:hAnsiTheme="majorBidi" w:cstheme="majorBidi"/>
        </w:rPr>
        <w:t>Level 1 represents the major phases of the software development lifecycle. These phases define the overall structure of the project and group related activities at a high level.</w:t>
      </w:r>
    </w:p>
    <w:p w14:paraId="56B8A46B">
      <w:pPr>
        <w:spacing w:line="276" w:lineRule="auto"/>
        <w:jc w:val="both"/>
        <w:rPr>
          <w:rFonts w:asciiTheme="majorBidi" w:hAnsiTheme="majorBidi" w:cstheme="majorBidi"/>
        </w:rPr>
      </w:pPr>
      <w:r>
        <w:rPr>
          <w:rFonts w:asciiTheme="majorBidi" w:hAnsiTheme="majorBidi" w:cstheme="majorBidi"/>
        </w:rPr>
        <w:t>The major phases of the Ovulite project are:</w:t>
      </w:r>
    </w:p>
    <w:p w14:paraId="04887CB5">
      <w:pPr>
        <w:numPr>
          <w:ilvl w:val="0"/>
          <w:numId w:val="3"/>
        </w:numPr>
        <w:spacing w:line="276" w:lineRule="auto"/>
        <w:jc w:val="both"/>
        <w:rPr>
          <w:rFonts w:asciiTheme="majorBidi" w:hAnsiTheme="majorBidi" w:cstheme="majorBidi"/>
        </w:rPr>
      </w:pPr>
      <w:r>
        <w:rPr>
          <w:rFonts w:asciiTheme="majorBidi" w:hAnsiTheme="majorBidi" w:cstheme="majorBidi"/>
        </w:rPr>
        <w:t>Requirements &amp; Planning</w:t>
      </w:r>
    </w:p>
    <w:p w14:paraId="0324EB72">
      <w:pPr>
        <w:numPr>
          <w:ilvl w:val="0"/>
          <w:numId w:val="3"/>
        </w:numPr>
        <w:spacing w:line="276" w:lineRule="auto"/>
        <w:jc w:val="both"/>
        <w:rPr>
          <w:rFonts w:asciiTheme="majorBidi" w:hAnsiTheme="majorBidi" w:cstheme="majorBidi"/>
        </w:rPr>
      </w:pPr>
      <w:r>
        <w:rPr>
          <w:rFonts w:asciiTheme="majorBidi" w:hAnsiTheme="majorBidi" w:cstheme="majorBidi"/>
        </w:rPr>
        <w:t>System Design</w:t>
      </w:r>
    </w:p>
    <w:p w14:paraId="3A693707">
      <w:pPr>
        <w:numPr>
          <w:ilvl w:val="0"/>
          <w:numId w:val="3"/>
        </w:numPr>
        <w:spacing w:line="276" w:lineRule="auto"/>
        <w:jc w:val="both"/>
        <w:rPr>
          <w:rFonts w:asciiTheme="majorBidi" w:hAnsiTheme="majorBidi" w:cstheme="majorBidi"/>
        </w:rPr>
      </w:pPr>
      <w:r>
        <w:rPr>
          <w:rFonts w:asciiTheme="majorBidi" w:hAnsiTheme="majorBidi" w:cstheme="majorBidi"/>
        </w:rPr>
        <w:t>Data Preparation &amp; Machine Learning</w:t>
      </w:r>
    </w:p>
    <w:p w14:paraId="7170CD60">
      <w:pPr>
        <w:numPr>
          <w:ilvl w:val="0"/>
          <w:numId w:val="3"/>
        </w:numPr>
        <w:spacing w:line="276" w:lineRule="auto"/>
        <w:jc w:val="both"/>
        <w:rPr>
          <w:rFonts w:asciiTheme="majorBidi" w:hAnsiTheme="majorBidi" w:cstheme="majorBidi"/>
        </w:rPr>
      </w:pPr>
      <w:r>
        <w:rPr>
          <w:rFonts w:asciiTheme="majorBidi" w:hAnsiTheme="majorBidi" w:cstheme="majorBidi"/>
        </w:rPr>
        <w:t>Application Development</w:t>
      </w:r>
    </w:p>
    <w:p w14:paraId="0F83D7CF">
      <w:pPr>
        <w:numPr>
          <w:ilvl w:val="0"/>
          <w:numId w:val="3"/>
        </w:numPr>
        <w:spacing w:line="276" w:lineRule="auto"/>
        <w:jc w:val="both"/>
        <w:rPr>
          <w:rFonts w:asciiTheme="majorBidi" w:hAnsiTheme="majorBidi" w:cstheme="majorBidi"/>
        </w:rPr>
      </w:pPr>
      <w:r>
        <w:rPr>
          <w:rFonts w:asciiTheme="majorBidi" w:hAnsiTheme="majorBidi" w:cstheme="majorBidi"/>
        </w:rPr>
        <w:t>Testing &amp; Validation</w:t>
      </w:r>
    </w:p>
    <w:p w14:paraId="4FFAE475">
      <w:pPr>
        <w:numPr>
          <w:ilvl w:val="0"/>
          <w:numId w:val="3"/>
        </w:numPr>
        <w:spacing w:line="276" w:lineRule="auto"/>
        <w:jc w:val="both"/>
        <w:rPr>
          <w:rFonts w:asciiTheme="majorBidi" w:hAnsiTheme="majorBidi" w:cstheme="majorBidi"/>
        </w:rPr>
      </w:pPr>
      <w:r>
        <w:rPr>
          <w:rFonts w:asciiTheme="majorBidi" w:hAnsiTheme="majorBidi" w:cstheme="majorBidi"/>
        </w:rPr>
        <w:t>Deployment &amp; Documentation</w:t>
      </w:r>
    </w:p>
    <w:p w14:paraId="671B488C">
      <w:pPr>
        <w:spacing w:line="276" w:lineRule="auto"/>
        <w:jc w:val="both"/>
        <w:rPr>
          <w:rFonts w:asciiTheme="majorBidi" w:hAnsiTheme="majorBidi" w:cstheme="majorBidi"/>
          <w:b/>
          <w:bCs/>
        </w:rPr>
      </w:pPr>
      <w:r>
        <w:rPr>
          <w:rFonts w:asciiTheme="majorBidi" w:hAnsiTheme="majorBidi" w:cstheme="majorBidi"/>
          <w:b/>
          <w:bCs/>
        </w:rPr>
        <w:t>Level 2 – Sub-Activities</w:t>
      </w:r>
    </w:p>
    <w:p w14:paraId="1CBB2038">
      <w:pPr>
        <w:spacing w:line="276" w:lineRule="auto"/>
        <w:jc w:val="both"/>
        <w:rPr>
          <w:rFonts w:asciiTheme="majorBidi" w:hAnsiTheme="majorBidi" w:cstheme="majorBidi"/>
        </w:rPr>
      </w:pPr>
      <w:r>
        <w:rPr>
          <w:rFonts w:asciiTheme="majorBidi" w:hAnsiTheme="majorBidi" w:cstheme="majorBidi"/>
        </w:rPr>
        <w:t>Level 2 decomposes each major phase into logical sub-activities that describe the key functional areas within that phase. These activities represent significant tasks required to complete each phase.</w:t>
      </w:r>
    </w:p>
    <w:p w14:paraId="51CFB366">
      <w:pPr>
        <w:spacing w:line="276" w:lineRule="auto"/>
        <w:jc w:val="both"/>
        <w:rPr>
          <w:rFonts w:asciiTheme="majorBidi" w:hAnsiTheme="majorBidi" w:cstheme="majorBidi"/>
        </w:rPr>
      </w:pPr>
      <w:r>
        <w:rPr>
          <w:rFonts w:asciiTheme="majorBidi" w:hAnsiTheme="majorBidi" w:cstheme="majorBidi"/>
        </w:rPr>
        <w:t>Examples include:</w:t>
      </w:r>
    </w:p>
    <w:p w14:paraId="28222C98">
      <w:pPr>
        <w:numPr>
          <w:ilvl w:val="0"/>
          <w:numId w:val="4"/>
        </w:numPr>
        <w:spacing w:line="276" w:lineRule="auto"/>
        <w:jc w:val="both"/>
        <w:rPr>
          <w:rFonts w:asciiTheme="majorBidi" w:hAnsiTheme="majorBidi" w:cstheme="majorBidi"/>
        </w:rPr>
      </w:pPr>
      <w:r>
        <w:rPr>
          <w:rFonts w:asciiTheme="majorBidi" w:hAnsiTheme="majorBidi" w:cstheme="majorBidi"/>
        </w:rPr>
        <w:t>Requirements analysis and documentation within Requirements &amp; Planning</w:t>
      </w:r>
    </w:p>
    <w:p w14:paraId="42158335">
      <w:pPr>
        <w:numPr>
          <w:ilvl w:val="0"/>
          <w:numId w:val="4"/>
        </w:numPr>
        <w:spacing w:line="276" w:lineRule="auto"/>
        <w:jc w:val="both"/>
        <w:rPr>
          <w:rFonts w:asciiTheme="majorBidi" w:hAnsiTheme="majorBidi" w:cstheme="majorBidi"/>
        </w:rPr>
      </w:pPr>
      <w:r>
        <w:rPr>
          <w:rFonts w:asciiTheme="majorBidi" w:hAnsiTheme="majorBidi" w:cstheme="majorBidi"/>
        </w:rPr>
        <w:t>Architecture, database, and UI design within System Design</w:t>
      </w:r>
    </w:p>
    <w:p w14:paraId="4E5766BD">
      <w:pPr>
        <w:numPr>
          <w:ilvl w:val="0"/>
          <w:numId w:val="4"/>
        </w:numPr>
        <w:spacing w:line="276" w:lineRule="auto"/>
        <w:jc w:val="both"/>
        <w:rPr>
          <w:rFonts w:asciiTheme="majorBidi" w:hAnsiTheme="majorBidi" w:cstheme="majorBidi"/>
        </w:rPr>
      </w:pPr>
      <w:r>
        <w:rPr>
          <w:rFonts w:asciiTheme="majorBidi" w:hAnsiTheme="majorBidi" w:cstheme="majorBidi"/>
        </w:rPr>
        <w:t>Data preprocessing and model development within Data Preparation &amp; Machine Learning</w:t>
      </w:r>
    </w:p>
    <w:p w14:paraId="0A0D3C60">
      <w:pPr>
        <w:numPr>
          <w:ilvl w:val="0"/>
          <w:numId w:val="4"/>
        </w:numPr>
        <w:spacing w:line="276" w:lineRule="auto"/>
        <w:jc w:val="both"/>
        <w:rPr>
          <w:rFonts w:asciiTheme="majorBidi" w:hAnsiTheme="majorBidi" w:cstheme="majorBidi"/>
        </w:rPr>
      </w:pPr>
      <w:r>
        <w:rPr>
          <w:rFonts w:asciiTheme="majorBidi" w:hAnsiTheme="majorBidi" w:cstheme="majorBidi"/>
        </w:rPr>
        <w:t>Module-wise implementation within Application Development</w:t>
      </w:r>
    </w:p>
    <w:p w14:paraId="38D1EEF1">
      <w:pPr>
        <w:tabs>
          <w:tab w:val="left" w:pos="720"/>
        </w:tabs>
        <w:spacing w:line="276" w:lineRule="auto"/>
        <w:jc w:val="both"/>
        <w:rPr>
          <w:rFonts w:asciiTheme="majorBidi" w:hAnsiTheme="majorBidi" w:cstheme="majorBidi"/>
        </w:rPr>
      </w:pPr>
    </w:p>
    <w:p w14:paraId="664B308B">
      <w:pPr>
        <w:spacing w:line="276" w:lineRule="auto"/>
        <w:jc w:val="both"/>
        <w:rPr>
          <w:rFonts w:asciiTheme="majorBidi" w:hAnsiTheme="majorBidi" w:cstheme="majorBidi"/>
        </w:rPr>
      </w:pPr>
      <w:r>
        <w:rPr>
          <w:rFonts w:asciiTheme="majorBidi" w:hAnsiTheme="majorBidi" w:cstheme="majorBidi"/>
        </w:rPr>
        <w:drawing>
          <wp:inline distT="0" distB="0" distL="114300" distR="114300">
            <wp:extent cx="6121400" cy="3182620"/>
            <wp:effectExtent l="0" t="0" r="5080" b="2540"/>
            <wp:docPr id="1" name="Picture 1" descr="WhatsApp Image 2025-12-14 at 6.41.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2-14 at 6.41.43 PM"/>
                    <pic:cNvPicPr>
                      <a:picLocks noChangeAspect="1"/>
                    </pic:cNvPicPr>
                  </pic:nvPicPr>
                  <pic:blipFill>
                    <a:blip r:embed="rId10"/>
                    <a:stretch>
                      <a:fillRect/>
                    </a:stretch>
                  </pic:blipFill>
                  <pic:spPr>
                    <a:xfrm>
                      <a:off x="0" y="0"/>
                      <a:ext cx="6121400" cy="3182620"/>
                    </a:xfrm>
                    <a:prstGeom prst="rect">
                      <a:avLst/>
                    </a:prstGeom>
                  </pic:spPr>
                </pic:pic>
              </a:graphicData>
            </a:graphic>
          </wp:inline>
        </w:drawing>
      </w:r>
    </w:p>
    <w:p w14:paraId="12702846">
      <w:pPr>
        <w:spacing w:line="240" w:lineRule="auto"/>
        <w:rPr>
          <w:rFonts w:asciiTheme="majorBidi" w:hAnsiTheme="majorBidi" w:cstheme="majorBidi"/>
        </w:rPr>
      </w:pPr>
      <w:r>
        <w:rPr>
          <w:rFonts w:asciiTheme="majorBidi" w:hAnsiTheme="majorBidi" w:cstheme="majorBidi"/>
        </w:rPr>
        <w:br w:type="page"/>
      </w:r>
    </w:p>
    <w:p w14:paraId="587C335C">
      <w:pPr>
        <w:pStyle w:val="3"/>
        <w:spacing w:line="276" w:lineRule="auto"/>
        <w:jc w:val="both"/>
        <w:rPr>
          <w:rFonts w:asciiTheme="majorBidi" w:hAnsiTheme="majorBidi" w:cstheme="majorBidi"/>
        </w:rPr>
      </w:pPr>
      <w:r>
        <w:rPr>
          <w:rFonts w:asciiTheme="majorBidi" w:hAnsiTheme="majorBidi" w:cstheme="majorBidi"/>
        </w:rPr>
        <w:t>GANTT Chart</w:t>
      </w:r>
    </w:p>
    <w:p w14:paraId="2FCB41A4">
      <w:pPr>
        <w:spacing w:line="276" w:lineRule="auto"/>
        <w:jc w:val="both"/>
        <w:rPr>
          <w:rFonts w:asciiTheme="majorBidi" w:hAnsiTheme="majorBidi" w:cstheme="majorBidi"/>
        </w:rPr>
      </w:pPr>
    </w:p>
    <w:p w14:paraId="23A1F5AA">
      <w:pPr>
        <w:spacing w:line="276" w:lineRule="auto"/>
        <w:jc w:val="both"/>
        <w:rPr>
          <w:rFonts w:asciiTheme="majorBidi" w:hAnsiTheme="majorBidi" w:cstheme="majorBidi"/>
        </w:rPr>
      </w:pPr>
      <w:r>
        <w:rPr>
          <w:rFonts w:asciiTheme="majorBidi" w:hAnsiTheme="majorBidi" w:cstheme="majorBidi"/>
        </w:rPr>
        <w:drawing>
          <wp:inline distT="0" distB="0" distL="114300" distR="114300">
            <wp:extent cx="6428105" cy="5039360"/>
            <wp:effectExtent l="0" t="0" r="3175" b="5080"/>
            <wp:docPr id="3" name="Picture 3" descr="OVULITE Deployment Pipeline-2025-12-14-14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OVULITE Deployment Pipeline-2025-12-14-140143"/>
                    <pic:cNvPicPr>
                      <a:picLocks noChangeAspect="1"/>
                    </pic:cNvPicPr>
                  </pic:nvPicPr>
                  <pic:blipFill>
                    <a:blip r:embed="rId11"/>
                    <a:stretch>
                      <a:fillRect/>
                    </a:stretch>
                  </pic:blipFill>
                  <pic:spPr>
                    <a:xfrm>
                      <a:off x="0" y="0"/>
                      <a:ext cx="6428105" cy="5039360"/>
                    </a:xfrm>
                    <a:prstGeom prst="rect">
                      <a:avLst/>
                    </a:prstGeom>
                  </pic:spPr>
                </pic:pic>
              </a:graphicData>
            </a:graphic>
          </wp:inline>
        </w:drawing>
      </w:r>
    </w:p>
    <w:p w14:paraId="175A405E">
      <w:pPr>
        <w:spacing w:line="276" w:lineRule="auto"/>
        <w:jc w:val="both"/>
        <w:rPr>
          <w:rFonts w:asciiTheme="majorBidi" w:hAnsiTheme="majorBidi" w:cstheme="majorBidi"/>
        </w:rPr>
      </w:pPr>
    </w:p>
    <w:p w14:paraId="7C64262B">
      <w:pPr>
        <w:pStyle w:val="2"/>
        <w:rPr>
          <w:sz w:val="32"/>
          <w:szCs w:val="18"/>
        </w:rPr>
      </w:pPr>
      <w:r>
        <w:drawing>
          <wp:anchor distT="0" distB="0" distL="114300" distR="114300" simplePos="0" relativeHeight="251661312" behindDoc="0" locked="0" layoutInCell="1" allowOverlap="1">
            <wp:simplePos x="0" y="0"/>
            <wp:positionH relativeFrom="margin">
              <wp:align>right</wp:align>
            </wp:positionH>
            <wp:positionV relativeFrom="paragraph">
              <wp:posOffset>421005</wp:posOffset>
            </wp:positionV>
            <wp:extent cx="6126480" cy="5380355"/>
            <wp:effectExtent l="0" t="0" r="7620" b="0"/>
            <wp:wrapTopAndBottom/>
            <wp:docPr id="1868170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70747"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126480" cy="5380355"/>
                    </a:xfrm>
                    <a:prstGeom prst="rect">
                      <a:avLst/>
                    </a:prstGeom>
                    <a:noFill/>
                    <a:ln>
                      <a:noFill/>
                    </a:ln>
                  </pic:spPr>
                </pic:pic>
              </a:graphicData>
            </a:graphic>
          </wp:anchor>
        </w:drawing>
      </w:r>
      <w:r>
        <w:rPr>
          <w:sz w:val="32"/>
          <w:szCs w:val="18"/>
        </w:rPr>
        <w:t>Mockups:</w:t>
      </w:r>
    </w:p>
    <w:p w14:paraId="0F02DC04"/>
    <w:p w14:paraId="7B85B2C2"/>
    <w:p w14:paraId="7D6D00D0">
      <w:pPr>
        <w:spacing w:line="276" w:lineRule="auto"/>
        <w:jc w:val="both"/>
        <w:rPr>
          <w:rFonts w:asciiTheme="majorBidi" w:hAnsiTheme="majorBidi" w:cstheme="majorBidi"/>
        </w:rPr>
      </w:pPr>
      <w:r>
        <w:drawing>
          <wp:inline distT="0" distB="0" distL="0" distR="0">
            <wp:extent cx="6126480" cy="5048250"/>
            <wp:effectExtent l="0" t="0" r="7620" b="0"/>
            <wp:docPr id="77884088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40884" name="Picture 4"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126480" cy="5048250"/>
                    </a:xfrm>
                    <a:prstGeom prst="rect">
                      <a:avLst/>
                    </a:prstGeom>
                    <a:noFill/>
                    <a:ln>
                      <a:noFill/>
                    </a:ln>
                  </pic:spPr>
                </pic:pic>
              </a:graphicData>
            </a:graphic>
          </wp:inline>
        </w:drawing>
      </w:r>
    </w:p>
    <w:p w14:paraId="77D532C9">
      <w:pPr>
        <w:spacing w:line="276" w:lineRule="auto"/>
        <w:jc w:val="both"/>
        <w:rPr>
          <w:rFonts w:asciiTheme="majorBidi" w:hAnsiTheme="majorBidi" w:cstheme="majorBidi"/>
        </w:rPr>
      </w:pPr>
    </w:p>
    <w:p w14:paraId="27A2A452">
      <w:pPr>
        <w:spacing w:line="276" w:lineRule="auto"/>
        <w:jc w:val="both"/>
        <w:rPr>
          <w:rFonts w:asciiTheme="majorBidi" w:hAnsiTheme="majorBidi" w:cstheme="majorBidi"/>
        </w:rPr>
      </w:pPr>
      <w:r>
        <w:drawing>
          <wp:inline distT="0" distB="0" distL="0" distR="0">
            <wp:extent cx="6126480" cy="3799205"/>
            <wp:effectExtent l="0" t="0" r="7620" b="0"/>
            <wp:docPr id="32963923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39236" name="Picture 5"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126480" cy="3799205"/>
                    </a:xfrm>
                    <a:prstGeom prst="rect">
                      <a:avLst/>
                    </a:prstGeom>
                    <a:noFill/>
                    <a:ln>
                      <a:noFill/>
                    </a:ln>
                  </pic:spPr>
                </pic:pic>
              </a:graphicData>
            </a:graphic>
          </wp:inline>
        </w:drawing>
      </w:r>
    </w:p>
    <w:p w14:paraId="7F2BAE9A">
      <w:pPr>
        <w:spacing w:line="276" w:lineRule="auto"/>
        <w:jc w:val="both"/>
        <w:rPr>
          <w:rFonts w:asciiTheme="majorBidi" w:hAnsiTheme="majorBidi" w:cstheme="majorBidi"/>
        </w:rPr>
      </w:pPr>
      <w:r>
        <w:drawing>
          <wp:inline distT="0" distB="0" distL="0" distR="0">
            <wp:extent cx="4516120" cy="6360795"/>
            <wp:effectExtent l="0" t="0" r="0" b="1905"/>
            <wp:docPr id="989064756"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64756" name="Picture 6" descr="A screenshot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516120" cy="6360795"/>
                    </a:xfrm>
                    <a:prstGeom prst="rect">
                      <a:avLst/>
                    </a:prstGeom>
                    <a:noFill/>
                    <a:ln>
                      <a:noFill/>
                    </a:ln>
                  </pic:spPr>
                </pic:pic>
              </a:graphicData>
            </a:graphic>
          </wp:inline>
        </w:drawing>
      </w:r>
    </w:p>
    <w:p w14:paraId="3EA5B2B1">
      <w:pPr>
        <w:spacing w:line="276" w:lineRule="auto"/>
        <w:jc w:val="both"/>
        <w:rPr>
          <w:rFonts w:asciiTheme="majorBidi" w:hAnsiTheme="majorBidi" w:cstheme="majorBidi"/>
        </w:rPr>
      </w:pPr>
      <w:r>
        <w:drawing>
          <wp:inline distT="0" distB="0" distL="0" distR="0">
            <wp:extent cx="6126480" cy="4089400"/>
            <wp:effectExtent l="0" t="0" r="7620" b="6350"/>
            <wp:docPr id="140301216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12166" name="Picture 7"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126480" cy="4089400"/>
                    </a:xfrm>
                    <a:prstGeom prst="rect">
                      <a:avLst/>
                    </a:prstGeom>
                    <a:noFill/>
                    <a:ln>
                      <a:noFill/>
                    </a:ln>
                  </pic:spPr>
                </pic:pic>
              </a:graphicData>
            </a:graphic>
          </wp:inline>
        </w:drawing>
      </w:r>
    </w:p>
    <w:p w14:paraId="29193F87">
      <w:pPr>
        <w:pStyle w:val="2"/>
        <w:spacing w:before="0" w:line="276" w:lineRule="auto"/>
        <w:jc w:val="both"/>
        <w:rPr>
          <w:rFonts w:asciiTheme="majorBidi" w:hAnsiTheme="majorBidi" w:cstheme="majorBidi"/>
          <w:sz w:val="32"/>
          <w:szCs w:val="18"/>
        </w:rPr>
      </w:pPr>
      <w:r>
        <w:rPr>
          <w:rFonts w:asciiTheme="majorBidi" w:hAnsiTheme="majorBidi" w:cstheme="majorBidi"/>
          <w:sz w:val="32"/>
          <w:szCs w:val="18"/>
        </w:rPr>
        <w:t>References</w:t>
      </w:r>
      <w:bookmarkEnd w:id="126"/>
      <w:bookmarkEnd w:id="127"/>
      <w:bookmarkEnd w:id="128"/>
      <w:bookmarkEnd w:id="129"/>
    </w:p>
    <w:p w14:paraId="48A6D3EB">
      <w:pPr>
        <w:pStyle w:val="22"/>
        <w:spacing w:line="276" w:lineRule="auto"/>
        <w:jc w:val="both"/>
        <w:rPr>
          <w:rFonts w:asciiTheme="majorBidi" w:hAnsiTheme="majorBidi" w:cstheme="majorBidi"/>
        </w:rPr>
      </w:pPr>
      <w:r>
        <w:rPr>
          <w:rFonts w:asciiTheme="majorBidi" w:hAnsiTheme="majorBidi" w:cstheme="majorBidi"/>
        </w:rPr>
        <w:t xml:space="preserve">[1] R. J. Mapletoft, G. A. Bó, and P. S. Baruselli, “Control of ovarian function for assisted reproductive technologies in cattle,” </w:t>
      </w:r>
      <w:r>
        <w:rPr>
          <w:rStyle w:val="16"/>
          <w:rFonts w:asciiTheme="majorBidi" w:hAnsiTheme="majorBidi" w:cstheme="majorBidi"/>
        </w:rPr>
        <w:t>Animal Reproduction</w:t>
      </w:r>
      <w:r>
        <w:rPr>
          <w:rFonts w:asciiTheme="majorBidi" w:hAnsiTheme="majorBidi" w:cstheme="majorBidi"/>
        </w:rPr>
        <w:t>, vol. 15, suppl. 1, pp. 54–69, 2018.</w:t>
      </w:r>
      <w:r>
        <w:rPr>
          <w:rFonts w:asciiTheme="majorBidi" w:hAnsiTheme="majorBidi" w:cstheme="majorBidi"/>
        </w:rPr>
        <w:br w:type="textWrapping"/>
      </w:r>
      <w:r>
        <w:rPr>
          <w:rStyle w:val="16"/>
          <w:rFonts w:asciiTheme="majorBidi" w:hAnsiTheme="majorBidi" w:cstheme="majorBidi"/>
        </w:rPr>
        <w:t>(Foundational reference for IVF, ET, and reproductive workflows in cattle.)</w:t>
      </w:r>
    </w:p>
    <w:p w14:paraId="431CA8DA">
      <w:pPr>
        <w:pStyle w:val="22"/>
        <w:spacing w:line="276" w:lineRule="auto"/>
        <w:jc w:val="both"/>
        <w:rPr>
          <w:rFonts w:asciiTheme="majorBidi" w:hAnsiTheme="majorBidi" w:cstheme="majorBidi"/>
        </w:rPr>
      </w:pPr>
      <w:r>
        <w:rPr>
          <w:rFonts w:asciiTheme="majorBidi" w:hAnsiTheme="majorBidi" w:cstheme="majorBidi"/>
        </w:rPr>
        <w:t xml:space="preserve">[2] G. Pugliesi </w:t>
      </w:r>
      <w:r>
        <w:rPr>
          <w:rStyle w:val="16"/>
          <w:rFonts w:asciiTheme="majorBidi" w:hAnsiTheme="majorBidi" w:cstheme="majorBidi"/>
        </w:rPr>
        <w:t>et al.</w:t>
      </w:r>
      <w:r>
        <w:rPr>
          <w:rFonts w:asciiTheme="majorBidi" w:hAnsiTheme="majorBidi" w:cstheme="majorBidi"/>
        </w:rPr>
        <w:t xml:space="preserve">, “Use of Doppler ultrasonography for evaluation of corpus luteum function and pregnancy in cattle,” </w:t>
      </w:r>
      <w:r>
        <w:rPr>
          <w:rStyle w:val="16"/>
          <w:rFonts w:asciiTheme="majorBidi" w:hAnsiTheme="majorBidi" w:cstheme="majorBidi"/>
        </w:rPr>
        <w:t>Theriogenology</w:t>
      </w:r>
      <w:r>
        <w:rPr>
          <w:rFonts w:asciiTheme="majorBidi" w:hAnsiTheme="majorBidi" w:cstheme="majorBidi"/>
        </w:rPr>
        <w:t>, vol. 82, no. 1, pp. 77–86, 2014.</w:t>
      </w:r>
      <w:r>
        <w:rPr>
          <w:rFonts w:asciiTheme="majorBidi" w:hAnsiTheme="majorBidi" w:cstheme="majorBidi"/>
        </w:rPr>
        <w:br w:type="textWrapping"/>
      </w:r>
      <w:r>
        <w:rPr>
          <w:rStyle w:val="16"/>
          <w:rFonts w:asciiTheme="majorBidi" w:hAnsiTheme="majorBidi" w:cstheme="majorBidi"/>
        </w:rPr>
        <w:t>(Directly supports CL size, blood flow, and pregnancy prediction modules.)</w:t>
      </w:r>
    </w:p>
    <w:p w14:paraId="3D867BCD">
      <w:pPr>
        <w:pStyle w:val="22"/>
        <w:spacing w:line="276" w:lineRule="auto"/>
        <w:jc w:val="both"/>
        <w:rPr>
          <w:rFonts w:asciiTheme="majorBidi" w:hAnsiTheme="majorBidi" w:cstheme="majorBidi"/>
        </w:rPr>
      </w:pPr>
      <w:r>
        <w:rPr>
          <w:rFonts w:asciiTheme="majorBidi" w:hAnsiTheme="majorBidi" w:cstheme="majorBidi"/>
        </w:rPr>
        <w:t xml:space="preserve">[3] P. Lonergan and T. Fair, “The role of progesterone in embryo development and pregnancy establishment in cattle,” </w:t>
      </w:r>
      <w:r>
        <w:rPr>
          <w:rStyle w:val="16"/>
          <w:rFonts w:asciiTheme="majorBidi" w:hAnsiTheme="majorBidi" w:cstheme="majorBidi"/>
        </w:rPr>
        <w:t>Theriogenology</w:t>
      </w:r>
      <w:r>
        <w:rPr>
          <w:rFonts w:asciiTheme="majorBidi" w:hAnsiTheme="majorBidi" w:cstheme="majorBidi"/>
        </w:rPr>
        <w:t>, vol. 86, no. 1, pp. 210–216, 2016.</w:t>
      </w:r>
      <w:r>
        <w:rPr>
          <w:rFonts w:asciiTheme="majorBidi" w:hAnsiTheme="majorBidi" w:cstheme="majorBidi"/>
        </w:rPr>
        <w:br w:type="textWrapping"/>
      </w:r>
      <w:r>
        <w:rPr>
          <w:rStyle w:val="16"/>
          <w:rFonts w:asciiTheme="majorBidi" w:hAnsiTheme="majorBidi" w:cstheme="majorBidi"/>
        </w:rPr>
        <w:t>(Key reference for P4-based pregnancy success and abortion risk.)</w:t>
      </w:r>
    </w:p>
    <w:p w14:paraId="6B4841AF">
      <w:pPr>
        <w:pStyle w:val="22"/>
        <w:spacing w:line="276" w:lineRule="auto"/>
        <w:jc w:val="both"/>
        <w:rPr>
          <w:rFonts w:asciiTheme="majorBidi" w:hAnsiTheme="majorBidi" w:cstheme="majorBidi"/>
        </w:rPr>
      </w:pPr>
      <w:r>
        <w:rPr>
          <w:rFonts w:asciiTheme="majorBidi" w:hAnsiTheme="majorBidi" w:cstheme="majorBidi"/>
        </w:rPr>
        <w:t xml:space="preserve">[4] J. F. Hasler, “Forty years of embryo transfer in cattle: A review,” </w:t>
      </w:r>
      <w:r>
        <w:rPr>
          <w:rStyle w:val="16"/>
          <w:rFonts w:asciiTheme="majorBidi" w:hAnsiTheme="majorBidi" w:cstheme="majorBidi"/>
        </w:rPr>
        <w:t>Theriogenology</w:t>
      </w:r>
      <w:r>
        <w:rPr>
          <w:rFonts w:asciiTheme="majorBidi" w:hAnsiTheme="majorBidi" w:cstheme="majorBidi"/>
        </w:rPr>
        <w:t>, vol. 81, no. 1, pp. 152–169, 2014.</w:t>
      </w:r>
      <w:r>
        <w:rPr>
          <w:rFonts w:asciiTheme="majorBidi" w:hAnsiTheme="majorBidi" w:cstheme="majorBidi"/>
        </w:rPr>
        <w:br w:type="textWrapping"/>
      </w:r>
      <w:r>
        <w:rPr>
          <w:rStyle w:val="16"/>
          <w:rFonts w:asciiTheme="majorBidi" w:hAnsiTheme="majorBidi" w:cstheme="majorBidi"/>
        </w:rPr>
        <w:t>(Supports embryo transfer success factors and real-world IVF limitations.)</w:t>
      </w:r>
    </w:p>
    <w:p w14:paraId="4E0CCB16">
      <w:pPr>
        <w:pStyle w:val="22"/>
        <w:spacing w:line="276" w:lineRule="auto"/>
        <w:jc w:val="both"/>
        <w:rPr>
          <w:rFonts w:asciiTheme="majorBidi" w:hAnsiTheme="majorBidi" w:cstheme="majorBidi"/>
        </w:rPr>
      </w:pPr>
      <w:r>
        <w:rPr>
          <w:rFonts w:asciiTheme="majorBidi" w:hAnsiTheme="majorBidi" w:cstheme="majorBidi"/>
        </w:rPr>
        <w:t xml:space="preserve">[5] T. Chen and C. Guestrin, “XGBoost: A scalable tree boosting system,” in </w:t>
      </w:r>
      <w:r>
        <w:rPr>
          <w:rStyle w:val="16"/>
          <w:rFonts w:asciiTheme="majorBidi" w:hAnsiTheme="majorBidi" w:cstheme="majorBidi"/>
        </w:rPr>
        <w:t>Proc. 22nd ACM SIGKDD Int. Conf. Knowledge Discovery and Data Mining</w:t>
      </w:r>
      <w:r>
        <w:rPr>
          <w:rFonts w:asciiTheme="majorBidi" w:hAnsiTheme="majorBidi" w:cstheme="majorBidi"/>
        </w:rPr>
        <w:t>, 2016, pp. 785–794.</w:t>
      </w:r>
      <w:r>
        <w:rPr>
          <w:rFonts w:asciiTheme="majorBidi" w:hAnsiTheme="majorBidi" w:cstheme="majorBidi"/>
        </w:rPr>
        <w:br w:type="textWrapping"/>
      </w:r>
      <w:r>
        <w:rPr>
          <w:rStyle w:val="16"/>
          <w:rFonts w:asciiTheme="majorBidi" w:hAnsiTheme="majorBidi" w:cstheme="majorBidi"/>
        </w:rPr>
        <w:t>(Supports ML-based pregnancy prediction model.)</w:t>
      </w:r>
    </w:p>
    <w:p w14:paraId="070D730D">
      <w:pPr>
        <w:pStyle w:val="22"/>
        <w:spacing w:line="276" w:lineRule="auto"/>
        <w:jc w:val="both"/>
        <w:rPr>
          <w:rFonts w:asciiTheme="majorBidi" w:hAnsiTheme="majorBidi" w:cstheme="majorBidi"/>
        </w:rPr>
      </w:pPr>
      <w:r>
        <w:rPr>
          <w:rFonts w:asciiTheme="majorBidi" w:hAnsiTheme="majorBidi" w:cstheme="majorBidi"/>
        </w:rPr>
        <w:t xml:space="preserve">[6] K. He, X. Zhang, S. Ren, and J. Sun, “Deep residual learning for image recognition,” in </w:t>
      </w:r>
      <w:r>
        <w:rPr>
          <w:rStyle w:val="16"/>
          <w:rFonts w:asciiTheme="majorBidi" w:hAnsiTheme="majorBidi" w:cstheme="majorBidi"/>
        </w:rPr>
        <w:t>Proc. IEEE Conf. Computer Vision and Pattern Recognition (CVPR)</w:t>
      </w:r>
      <w:r>
        <w:rPr>
          <w:rFonts w:asciiTheme="majorBidi" w:hAnsiTheme="majorBidi" w:cstheme="majorBidi"/>
        </w:rPr>
        <w:t>, 2016, pp. 770–778.</w:t>
      </w:r>
      <w:r>
        <w:rPr>
          <w:rFonts w:asciiTheme="majorBidi" w:hAnsiTheme="majorBidi" w:cstheme="majorBidi"/>
        </w:rPr>
        <w:br w:type="textWrapping"/>
      </w:r>
      <w:r>
        <w:rPr>
          <w:rStyle w:val="16"/>
          <w:rFonts w:asciiTheme="majorBidi" w:hAnsiTheme="majorBidi" w:cstheme="majorBidi"/>
        </w:rPr>
        <w:t>(Supports CNN-based embryo image grading.)</w:t>
      </w:r>
    </w:p>
    <w:p w14:paraId="2A036FBF">
      <w:pPr>
        <w:spacing w:line="276" w:lineRule="auto"/>
        <w:jc w:val="both"/>
        <w:rPr>
          <w:rFonts w:asciiTheme="majorBidi" w:hAnsiTheme="majorBidi" w:cstheme="majorBidi"/>
        </w:rPr>
      </w:pPr>
    </w:p>
    <w:p w14:paraId="60E2CACD">
      <w:pPr>
        <w:pStyle w:val="2"/>
        <w:spacing w:before="0" w:line="276" w:lineRule="auto"/>
        <w:jc w:val="both"/>
        <w:rPr>
          <w:rFonts w:asciiTheme="majorBidi" w:hAnsiTheme="majorBidi" w:cstheme="majorBidi"/>
          <w:sz w:val="32"/>
          <w:szCs w:val="18"/>
        </w:rPr>
      </w:pPr>
      <w:bookmarkStart w:id="130" w:name="_Toc209519317"/>
      <w:bookmarkStart w:id="131" w:name="_Toc8043"/>
      <w:bookmarkStart w:id="132" w:name="_Toc506386205"/>
      <w:r>
        <w:rPr>
          <w:rFonts w:asciiTheme="majorBidi" w:hAnsiTheme="majorBidi" w:cstheme="majorBidi"/>
          <w:sz w:val="32"/>
          <w:szCs w:val="18"/>
        </w:rPr>
        <w:t>Plagiarism Report</w:t>
      </w:r>
      <w:bookmarkEnd w:id="130"/>
      <w:bookmarkEnd w:id="131"/>
      <w:bookmarkEnd w:id="132"/>
    </w:p>
    <w:bookmarkEnd w:id="79"/>
    <w:bookmarkEnd w:id="80"/>
    <w:p w14:paraId="2AB9DC7E">
      <w:pPr>
        <w:spacing w:line="276" w:lineRule="auto"/>
        <w:jc w:val="both"/>
        <w:rPr>
          <w:rFonts w:asciiTheme="majorBidi" w:hAnsiTheme="majorBidi" w:cstheme="majorBidi"/>
          <w:sz w:val="22"/>
          <w:szCs w:val="18"/>
        </w:rPr>
        <w:sectPr>
          <w:footerReference r:id="rId7" w:type="default"/>
          <w:pgSz w:w="12240" w:h="15840"/>
          <w:pgMar w:top="1440" w:right="1296" w:bottom="1440" w:left="1296" w:header="720" w:footer="720" w:gutter="0"/>
          <w:pgNumType w:start="1"/>
          <w:cols w:space="720" w:num="1"/>
        </w:sectPr>
      </w:pPr>
    </w:p>
    <w:p w14:paraId="374C9508">
      <w:pPr>
        <w:spacing w:line="276" w:lineRule="auto"/>
        <w:jc w:val="both"/>
      </w:pPr>
      <w:r>
        <w:drawing>
          <wp:inline distT="0" distB="0" distL="114300" distR="114300">
            <wp:extent cx="2880360" cy="5067300"/>
            <wp:effectExtent l="0" t="0" r="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7"/>
                    <a:stretch>
                      <a:fillRect/>
                    </a:stretch>
                  </pic:blipFill>
                  <pic:spPr>
                    <a:xfrm>
                      <a:off x="0" y="0"/>
                      <a:ext cx="2880360" cy="5067300"/>
                    </a:xfrm>
                    <a:prstGeom prst="rect">
                      <a:avLst/>
                    </a:prstGeom>
                    <a:noFill/>
                    <a:ln>
                      <a:noFill/>
                    </a:ln>
                  </pic:spPr>
                </pic:pic>
              </a:graphicData>
            </a:graphic>
          </wp:inline>
        </w:drawing>
      </w:r>
    </w:p>
    <w:p w14:paraId="41A943A6">
      <w:pPr>
        <w:spacing w:line="276" w:lineRule="auto"/>
        <w:jc w:val="both"/>
      </w:pPr>
      <w:r>
        <w:drawing>
          <wp:inline distT="0" distB="0" distL="114300" distR="114300">
            <wp:extent cx="5189220" cy="640080"/>
            <wp:effectExtent l="0" t="0" r="762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8"/>
                    <a:stretch>
                      <a:fillRect/>
                    </a:stretch>
                  </pic:blipFill>
                  <pic:spPr>
                    <a:xfrm>
                      <a:off x="0" y="0"/>
                      <a:ext cx="5189220" cy="640080"/>
                    </a:xfrm>
                    <a:prstGeom prst="rect">
                      <a:avLst/>
                    </a:prstGeom>
                    <a:noFill/>
                    <a:ln>
                      <a:noFill/>
                    </a:ln>
                  </pic:spPr>
                </pic:pic>
              </a:graphicData>
            </a:graphic>
          </wp:inline>
        </w:drawing>
      </w:r>
    </w:p>
    <w:sectPr>
      <w:type w:val="continuous"/>
      <w:pgSz w:w="12240" w:h="15840"/>
      <w:pgMar w:top="1440" w:right="1296" w:bottom="1440" w:left="1296"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Segoe Semibold">
    <w:altName w:val="Segoe UI Semibold"/>
    <w:panose1 w:val="00000000000000000000"/>
    <w:charset w:val="00"/>
    <w:family w:val="swiss"/>
    <w:pitch w:val="default"/>
    <w:sig w:usb0="00000000" w:usb1="00000000" w:usb2="00000000" w:usb3="00000000" w:csb0="00000001" w:csb1="00000000"/>
  </w:font>
  <w:font w:name="Segoe">
    <w:altName w:val="Segoe UI"/>
    <w:panose1 w:val="00000000000000000000"/>
    <w:charset w:val="00"/>
    <w:family w:val="swiss"/>
    <w:pitch w:val="default"/>
    <w:sig w:usb0="00000000" w:usb1="00000000" w:usb2="00000000" w:usb3="00000000" w:csb0="00000001" w:csb1="00000000"/>
  </w:font>
  <w:font w:name="Wingdings 2">
    <w:panose1 w:val="050201020105070707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Semibold">
    <w:panose1 w:val="020B0702040204020203"/>
    <w:charset w:val="00"/>
    <w:family w:val="auto"/>
    <w:pitch w:val="default"/>
    <w:sig w:usb0="E4002EFF" w:usb1="C000E47F"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EC29E">
    <w:pPr>
      <w:pStyle w:val="17"/>
      <w:jc w:val="center"/>
    </w:pPr>
  </w:p>
  <w:p w14:paraId="6ACD18C3">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7658105"/>
    </w:sdtPr>
    <w:sdtContent>
      <w:p w14:paraId="6A95706F">
        <w:pPr>
          <w:pStyle w:val="17"/>
          <w:jc w:val="right"/>
        </w:pPr>
        <w:r>
          <w:fldChar w:fldCharType="begin"/>
        </w:r>
        <w:r>
          <w:instrText xml:space="preserve"> PAGE   \* MERGEFORMAT </w:instrText>
        </w:r>
        <w:r>
          <w:fldChar w:fldCharType="separate"/>
        </w:r>
        <w:r>
          <w:t>7</w:t>
        </w:r>
        <w:r>
          <w:fldChar w:fldCharType="end"/>
        </w:r>
      </w:p>
    </w:sdtContent>
  </w:sdt>
  <w:p w14:paraId="02074977">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0DF29">
    <w:pPr>
      <w:pStyle w:val="20"/>
    </w:pPr>
    <w:r>
      <w:t>Scope Document for &lt;Ovulite&gt;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1">
    <w:nsid w:val="5DE141C4"/>
    <w:multiLevelType w:val="multilevel"/>
    <w:tmpl w:val="5DE141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5DF4991"/>
    <w:multiLevelType w:val="multilevel"/>
    <w:tmpl w:val="75DF4991"/>
    <w:lvl w:ilvl="0" w:tentative="0">
      <w:start w:val="1"/>
      <w:numFmt w:val="bullet"/>
      <w:pStyle w:val="54"/>
      <w:lvlText w:val=""/>
      <w:lvlJc w:val="left"/>
      <w:pPr>
        <w:tabs>
          <w:tab w:val="left" w:pos="720"/>
        </w:tabs>
        <w:ind w:left="720" w:hanging="360"/>
      </w:pPr>
      <w:rPr>
        <w:rFonts w:hint="default" w:ascii="Symbol" w:hAnsi="Symbol"/>
        <w:color w:val="333399"/>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78A7031D"/>
    <w:multiLevelType w:val="multilevel"/>
    <w:tmpl w:val="78A703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doNotUseMarginsForDrawingGridOrigin w:val="1"/>
  <w:drawingGridHorizontalOrigin w:val="1800"/>
  <w:drawingGridVerticalOrigin w:val="1440"/>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221"/>
    <w:rsid w:val="00000C31"/>
    <w:rsid w:val="000012AB"/>
    <w:rsid w:val="000061B8"/>
    <w:rsid w:val="00006241"/>
    <w:rsid w:val="00022156"/>
    <w:rsid w:val="000279BB"/>
    <w:rsid w:val="00032A6F"/>
    <w:rsid w:val="000378D3"/>
    <w:rsid w:val="000424F8"/>
    <w:rsid w:val="00054D7F"/>
    <w:rsid w:val="00056E1C"/>
    <w:rsid w:val="00060565"/>
    <w:rsid w:val="000730CC"/>
    <w:rsid w:val="00087793"/>
    <w:rsid w:val="00092B6D"/>
    <w:rsid w:val="00093F60"/>
    <w:rsid w:val="000A10D7"/>
    <w:rsid w:val="000A168E"/>
    <w:rsid w:val="000A33C7"/>
    <w:rsid w:val="000B33A7"/>
    <w:rsid w:val="000B404D"/>
    <w:rsid w:val="000C1B29"/>
    <w:rsid w:val="000C51FE"/>
    <w:rsid w:val="000C6BF7"/>
    <w:rsid w:val="000D1374"/>
    <w:rsid w:val="000E0BBD"/>
    <w:rsid w:val="000F0700"/>
    <w:rsid w:val="000F28F8"/>
    <w:rsid w:val="000F2DBD"/>
    <w:rsid w:val="000F3AEC"/>
    <w:rsid w:val="000F3B07"/>
    <w:rsid w:val="000F5526"/>
    <w:rsid w:val="00100349"/>
    <w:rsid w:val="00106D1C"/>
    <w:rsid w:val="001127DB"/>
    <w:rsid w:val="00120B9B"/>
    <w:rsid w:val="00123A20"/>
    <w:rsid w:val="001244BE"/>
    <w:rsid w:val="00126490"/>
    <w:rsid w:val="001526EE"/>
    <w:rsid w:val="00167051"/>
    <w:rsid w:val="00172399"/>
    <w:rsid w:val="00176145"/>
    <w:rsid w:val="0017652D"/>
    <w:rsid w:val="001858CF"/>
    <w:rsid w:val="00186B32"/>
    <w:rsid w:val="00194D90"/>
    <w:rsid w:val="00197914"/>
    <w:rsid w:val="001A5D2A"/>
    <w:rsid w:val="001A68C5"/>
    <w:rsid w:val="001B74A5"/>
    <w:rsid w:val="001B798A"/>
    <w:rsid w:val="001C212C"/>
    <w:rsid w:val="001C390F"/>
    <w:rsid w:val="001C3FDD"/>
    <w:rsid w:val="001D3E69"/>
    <w:rsid w:val="001D6CE2"/>
    <w:rsid w:val="001E7663"/>
    <w:rsid w:val="001F19C5"/>
    <w:rsid w:val="00201546"/>
    <w:rsid w:val="00205D58"/>
    <w:rsid w:val="00206367"/>
    <w:rsid w:val="00214293"/>
    <w:rsid w:val="002160E0"/>
    <w:rsid w:val="00220CFB"/>
    <w:rsid w:val="002239FF"/>
    <w:rsid w:val="00225C63"/>
    <w:rsid w:val="002362E2"/>
    <w:rsid w:val="00237693"/>
    <w:rsid w:val="0024146B"/>
    <w:rsid w:val="002415C6"/>
    <w:rsid w:val="00250D61"/>
    <w:rsid w:val="00264E51"/>
    <w:rsid w:val="00273ED6"/>
    <w:rsid w:val="00282F1C"/>
    <w:rsid w:val="00297DC6"/>
    <w:rsid w:val="002A47FE"/>
    <w:rsid w:val="002B5476"/>
    <w:rsid w:val="002C6CA1"/>
    <w:rsid w:val="002C7A2A"/>
    <w:rsid w:val="002D2931"/>
    <w:rsid w:val="002D2F70"/>
    <w:rsid w:val="002D6411"/>
    <w:rsid w:val="002E424B"/>
    <w:rsid w:val="002F02F6"/>
    <w:rsid w:val="002F0D91"/>
    <w:rsid w:val="002F3F03"/>
    <w:rsid w:val="002F4BF8"/>
    <w:rsid w:val="00305B0D"/>
    <w:rsid w:val="00336B3E"/>
    <w:rsid w:val="003435DD"/>
    <w:rsid w:val="00350FE1"/>
    <w:rsid w:val="0035103E"/>
    <w:rsid w:val="00351E90"/>
    <w:rsid w:val="0035572B"/>
    <w:rsid w:val="003566A0"/>
    <w:rsid w:val="003741EA"/>
    <w:rsid w:val="00376300"/>
    <w:rsid w:val="003940CA"/>
    <w:rsid w:val="003950CC"/>
    <w:rsid w:val="003A2EF4"/>
    <w:rsid w:val="003A5F00"/>
    <w:rsid w:val="003B5364"/>
    <w:rsid w:val="003B7EB8"/>
    <w:rsid w:val="003D1381"/>
    <w:rsid w:val="003D1A2A"/>
    <w:rsid w:val="003D5ACF"/>
    <w:rsid w:val="003D60CE"/>
    <w:rsid w:val="003E652E"/>
    <w:rsid w:val="003F2182"/>
    <w:rsid w:val="003F46DE"/>
    <w:rsid w:val="00425E3C"/>
    <w:rsid w:val="004438C5"/>
    <w:rsid w:val="00444C2E"/>
    <w:rsid w:val="0045723D"/>
    <w:rsid w:val="00466A6E"/>
    <w:rsid w:val="00470578"/>
    <w:rsid w:val="00472205"/>
    <w:rsid w:val="00492D71"/>
    <w:rsid w:val="004A2FEC"/>
    <w:rsid w:val="004A35B0"/>
    <w:rsid w:val="004A4582"/>
    <w:rsid w:val="004A6FD6"/>
    <w:rsid w:val="004B1BE5"/>
    <w:rsid w:val="004B1C30"/>
    <w:rsid w:val="004B4BA3"/>
    <w:rsid w:val="004C3038"/>
    <w:rsid w:val="004C6760"/>
    <w:rsid w:val="004D169F"/>
    <w:rsid w:val="004E2E9A"/>
    <w:rsid w:val="004E4B66"/>
    <w:rsid w:val="004E6869"/>
    <w:rsid w:val="004F0D0D"/>
    <w:rsid w:val="004F6D83"/>
    <w:rsid w:val="005076F2"/>
    <w:rsid w:val="00507BCF"/>
    <w:rsid w:val="00510064"/>
    <w:rsid w:val="0051361A"/>
    <w:rsid w:val="00522FA7"/>
    <w:rsid w:val="005239E6"/>
    <w:rsid w:val="005264DA"/>
    <w:rsid w:val="005274E8"/>
    <w:rsid w:val="00531B40"/>
    <w:rsid w:val="0053751E"/>
    <w:rsid w:val="00537C5F"/>
    <w:rsid w:val="0055303A"/>
    <w:rsid w:val="005626D1"/>
    <w:rsid w:val="00575879"/>
    <w:rsid w:val="00577602"/>
    <w:rsid w:val="00577E54"/>
    <w:rsid w:val="00580FDF"/>
    <w:rsid w:val="00583679"/>
    <w:rsid w:val="00595FD4"/>
    <w:rsid w:val="005A3DB8"/>
    <w:rsid w:val="005A709B"/>
    <w:rsid w:val="005B506C"/>
    <w:rsid w:val="005B5465"/>
    <w:rsid w:val="005C08DC"/>
    <w:rsid w:val="005C5CFB"/>
    <w:rsid w:val="005D3ED7"/>
    <w:rsid w:val="005E0C0B"/>
    <w:rsid w:val="005E35E0"/>
    <w:rsid w:val="005E52A2"/>
    <w:rsid w:val="005E7EA5"/>
    <w:rsid w:val="005F1038"/>
    <w:rsid w:val="005F72EB"/>
    <w:rsid w:val="00614B70"/>
    <w:rsid w:val="00622E17"/>
    <w:rsid w:val="00623B1A"/>
    <w:rsid w:val="00630453"/>
    <w:rsid w:val="00633032"/>
    <w:rsid w:val="00633381"/>
    <w:rsid w:val="0063733C"/>
    <w:rsid w:val="00641B1D"/>
    <w:rsid w:val="00642868"/>
    <w:rsid w:val="00650ADA"/>
    <w:rsid w:val="006518E3"/>
    <w:rsid w:val="00651DC6"/>
    <w:rsid w:val="0065653F"/>
    <w:rsid w:val="00661C59"/>
    <w:rsid w:val="00662213"/>
    <w:rsid w:val="00672A94"/>
    <w:rsid w:val="0067376E"/>
    <w:rsid w:val="00677EAC"/>
    <w:rsid w:val="0068129C"/>
    <w:rsid w:val="006837D8"/>
    <w:rsid w:val="0068460C"/>
    <w:rsid w:val="00685A43"/>
    <w:rsid w:val="006971BC"/>
    <w:rsid w:val="006A0587"/>
    <w:rsid w:val="006B4F0E"/>
    <w:rsid w:val="006C0A18"/>
    <w:rsid w:val="006C1688"/>
    <w:rsid w:val="006C1800"/>
    <w:rsid w:val="006C2221"/>
    <w:rsid w:val="006C37F4"/>
    <w:rsid w:val="006D01D8"/>
    <w:rsid w:val="006D105E"/>
    <w:rsid w:val="006E1B06"/>
    <w:rsid w:val="006E6E24"/>
    <w:rsid w:val="006F279E"/>
    <w:rsid w:val="00701060"/>
    <w:rsid w:val="007022ED"/>
    <w:rsid w:val="00702679"/>
    <w:rsid w:val="00703EC1"/>
    <w:rsid w:val="00712128"/>
    <w:rsid w:val="00714675"/>
    <w:rsid w:val="0072212E"/>
    <w:rsid w:val="00723923"/>
    <w:rsid w:val="00724100"/>
    <w:rsid w:val="00725A80"/>
    <w:rsid w:val="007310D1"/>
    <w:rsid w:val="007336C6"/>
    <w:rsid w:val="007336DC"/>
    <w:rsid w:val="0073499E"/>
    <w:rsid w:val="00737813"/>
    <w:rsid w:val="00741FAE"/>
    <w:rsid w:val="00744E6E"/>
    <w:rsid w:val="00747FC2"/>
    <w:rsid w:val="00752682"/>
    <w:rsid w:val="00763CA9"/>
    <w:rsid w:val="007710E3"/>
    <w:rsid w:val="00773F61"/>
    <w:rsid w:val="00775E0B"/>
    <w:rsid w:val="007769F9"/>
    <w:rsid w:val="00784B5B"/>
    <w:rsid w:val="00794C55"/>
    <w:rsid w:val="007C43DE"/>
    <w:rsid w:val="007C7826"/>
    <w:rsid w:val="007D3EB7"/>
    <w:rsid w:val="007D5D8A"/>
    <w:rsid w:val="007D6DCB"/>
    <w:rsid w:val="007E49D6"/>
    <w:rsid w:val="007E64F1"/>
    <w:rsid w:val="007E6FF0"/>
    <w:rsid w:val="008060E5"/>
    <w:rsid w:val="008147A8"/>
    <w:rsid w:val="0081726D"/>
    <w:rsid w:val="008172DE"/>
    <w:rsid w:val="0082288C"/>
    <w:rsid w:val="00822967"/>
    <w:rsid w:val="008246C9"/>
    <w:rsid w:val="008268D0"/>
    <w:rsid w:val="00826976"/>
    <w:rsid w:val="00830E9E"/>
    <w:rsid w:val="008375E8"/>
    <w:rsid w:val="00851B27"/>
    <w:rsid w:val="0085292A"/>
    <w:rsid w:val="00855624"/>
    <w:rsid w:val="00873870"/>
    <w:rsid w:val="00894D61"/>
    <w:rsid w:val="008B3406"/>
    <w:rsid w:val="008B7A92"/>
    <w:rsid w:val="008C1D72"/>
    <w:rsid w:val="008C1EE0"/>
    <w:rsid w:val="008C3A0D"/>
    <w:rsid w:val="008D09BB"/>
    <w:rsid w:val="008D530B"/>
    <w:rsid w:val="008F205F"/>
    <w:rsid w:val="00901961"/>
    <w:rsid w:val="009260F3"/>
    <w:rsid w:val="00936A2C"/>
    <w:rsid w:val="00940E79"/>
    <w:rsid w:val="00941586"/>
    <w:rsid w:val="00943903"/>
    <w:rsid w:val="00945B48"/>
    <w:rsid w:val="00946C0F"/>
    <w:rsid w:val="00953CE8"/>
    <w:rsid w:val="009545E1"/>
    <w:rsid w:val="009568E1"/>
    <w:rsid w:val="00961091"/>
    <w:rsid w:val="009647D8"/>
    <w:rsid w:val="0096578B"/>
    <w:rsid w:val="00965AF5"/>
    <w:rsid w:val="00966014"/>
    <w:rsid w:val="00966D39"/>
    <w:rsid w:val="00981093"/>
    <w:rsid w:val="0099764F"/>
    <w:rsid w:val="00997C1D"/>
    <w:rsid w:val="009A2CDB"/>
    <w:rsid w:val="009B0300"/>
    <w:rsid w:val="009B4C83"/>
    <w:rsid w:val="009B737E"/>
    <w:rsid w:val="009C0926"/>
    <w:rsid w:val="009C25C4"/>
    <w:rsid w:val="009C5DEF"/>
    <w:rsid w:val="009E0D72"/>
    <w:rsid w:val="009E1549"/>
    <w:rsid w:val="009E65A9"/>
    <w:rsid w:val="009F271C"/>
    <w:rsid w:val="009F6642"/>
    <w:rsid w:val="00A01A77"/>
    <w:rsid w:val="00A05095"/>
    <w:rsid w:val="00A0541A"/>
    <w:rsid w:val="00A071A6"/>
    <w:rsid w:val="00A3558F"/>
    <w:rsid w:val="00A405E1"/>
    <w:rsid w:val="00A5000A"/>
    <w:rsid w:val="00A541F8"/>
    <w:rsid w:val="00A644FD"/>
    <w:rsid w:val="00A64FFC"/>
    <w:rsid w:val="00A66499"/>
    <w:rsid w:val="00A67C6F"/>
    <w:rsid w:val="00A72FDC"/>
    <w:rsid w:val="00A847AF"/>
    <w:rsid w:val="00A8570A"/>
    <w:rsid w:val="00A93AF8"/>
    <w:rsid w:val="00AA2374"/>
    <w:rsid w:val="00AB26B1"/>
    <w:rsid w:val="00AB5F05"/>
    <w:rsid w:val="00AB60B8"/>
    <w:rsid w:val="00AC21B3"/>
    <w:rsid w:val="00AD0F48"/>
    <w:rsid w:val="00AF2C04"/>
    <w:rsid w:val="00B04D52"/>
    <w:rsid w:val="00B104A3"/>
    <w:rsid w:val="00B126E4"/>
    <w:rsid w:val="00B143CA"/>
    <w:rsid w:val="00B2565F"/>
    <w:rsid w:val="00B34C4E"/>
    <w:rsid w:val="00B401A1"/>
    <w:rsid w:val="00B46683"/>
    <w:rsid w:val="00B473F0"/>
    <w:rsid w:val="00B55E23"/>
    <w:rsid w:val="00B64B5A"/>
    <w:rsid w:val="00B66C90"/>
    <w:rsid w:val="00B8102F"/>
    <w:rsid w:val="00B814C4"/>
    <w:rsid w:val="00B82765"/>
    <w:rsid w:val="00B83274"/>
    <w:rsid w:val="00B85B35"/>
    <w:rsid w:val="00B94A92"/>
    <w:rsid w:val="00B9734C"/>
    <w:rsid w:val="00BA1A26"/>
    <w:rsid w:val="00BA3EBB"/>
    <w:rsid w:val="00BB0647"/>
    <w:rsid w:val="00BB18F4"/>
    <w:rsid w:val="00BB2FD4"/>
    <w:rsid w:val="00BC1F08"/>
    <w:rsid w:val="00BD397F"/>
    <w:rsid w:val="00BD3D50"/>
    <w:rsid w:val="00BD5D0B"/>
    <w:rsid w:val="00BD5EC5"/>
    <w:rsid w:val="00BD5FAA"/>
    <w:rsid w:val="00BF6F01"/>
    <w:rsid w:val="00C040A1"/>
    <w:rsid w:val="00C05232"/>
    <w:rsid w:val="00C07B71"/>
    <w:rsid w:val="00C104FC"/>
    <w:rsid w:val="00C15758"/>
    <w:rsid w:val="00C26AAD"/>
    <w:rsid w:val="00C31681"/>
    <w:rsid w:val="00C40B12"/>
    <w:rsid w:val="00C41BC3"/>
    <w:rsid w:val="00C4718A"/>
    <w:rsid w:val="00C50A97"/>
    <w:rsid w:val="00C531AF"/>
    <w:rsid w:val="00C53337"/>
    <w:rsid w:val="00C667AA"/>
    <w:rsid w:val="00C73F7B"/>
    <w:rsid w:val="00C76647"/>
    <w:rsid w:val="00C85564"/>
    <w:rsid w:val="00C932EC"/>
    <w:rsid w:val="00C96CB0"/>
    <w:rsid w:val="00CA5131"/>
    <w:rsid w:val="00CB4156"/>
    <w:rsid w:val="00CB4BC9"/>
    <w:rsid w:val="00CC03E3"/>
    <w:rsid w:val="00CC131A"/>
    <w:rsid w:val="00CC2116"/>
    <w:rsid w:val="00CC23A2"/>
    <w:rsid w:val="00CD0D8E"/>
    <w:rsid w:val="00CE23D5"/>
    <w:rsid w:val="00CE2D9D"/>
    <w:rsid w:val="00CF1600"/>
    <w:rsid w:val="00CF5882"/>
    <w:rsid w:val="00D068BA"/>
    <w:rsid w:val="00D223A8"/>
    <w:rsid w:val="00D24D6B"/>
    <w:rsid w:val="00D34288"/>
    <w:rsid w:val="00D4169C"/>
    <w:rsid w:val="00D47CBF"/>
    <w:rsid w:val="00D52265"/>
    <w:rsid w:val="00D535E1"/>
    <w:rsid w:val="00D55C60"/>
    <w:rsid w:val="00D62EEC"/>
    <w:rsid w:val="00D80F08"/>
    <w:rsid w:val="00D8133B"/>
    <w:rsid w:val="00D87B05"/>
    <w:rsid w:val="00D87BF6"/>
    <w:rsid w:val="00D907A4"/>
    <w:rsid w:val="00D941C2"/>
    <w:rsid w:val="00D94C53"/>
    <w:rsid w:val="00DA2B45"/>
    <w:rsid w:val="00DA32BF"/>
    <w:rsid w:val="00DB4930"/>
    <w:rsid w:val="00DB75C0"/>
    <w:rsid w:val="00DC39F7"/>
    <w:rsid w:val="00DC3F12"/>
    <w:rsid w:val="00DC7995"/>
    <w:rsid w:val="00DD18BD"/>
    <w:rsid w:val="00DF1201"/>
    <w:rsid w:val="00E045CE"/>
    <w:rsid w:val="00E049BE"/>
    <w:rsid w:val="00E0692E"/>
    <w:rsid w:val="00E23096"/>
    <w:rsid w:val="00E241B1"/>
    <w:rsid w:val="00E24AFA"/>
    <w:rsid w:val="00E34C1F"/>
    <w:rsid w:val="00E44DFA"/>
    <w:rsid w:val="00E723EC"/>
    <w:rsid w:val="00E7716F"/>
    <w:rsid w:val="00E77893"/>
    <w:rsid w:val="00E80C23"/>
    <w:rsid w:val="00E917DF"/>
    <w:rsid w:val="00EA31F3"/>
    <w:rsid w:val="00EA6490"/>
    <w:rsid w:val="00EC6D89"/>
    <w:rsid w:val="00EE3824"/>
    <w:rsid w:val="00EE5D8F"/>
    <w:rsid w:val="00EF33EE"/>
    <w:rsid w:val="00F00166"/>
    <w:rsid w:val="00F06197"/>
    <w:rsid w:val="00F1465B"/>
    <w:rsid w:val="00F21B6B"/>
    <w:rsid w:val="00F41212"/>
    <w:rsid w:val="00F42C25"/>
    <w:rsid w:val="00F44B25"/>
    <w:rsid w:val="00F6105D"/>
    <w:rsid w:val="00F71E3E"/>
    <w:rsid w:val="00F7466B"/>
    <w:rsid w:val="00F75EF7"/>
    <w:rsid w:val="00F90A96"/>
    <w:rsid w:val="00FA17B4"/>
    <w:rsid w:val="00FA7CF2"/>
    <w:rsid w:val="00FB07BE"/>
    <w:rsid w:val="00FB3700"/>
    <w:rsid w:val="00FC5263"/>
    <w:rsid w:val="00FC6488"/>
    <w:rsid w:val="00FD7A8A"/>
    <w:rsid w:val="00FE0647"/>
    <w:rsid w:val="00FE6E6F"/>
    <w:rsid w:val="00FF5A19"/>
    <w:rsid w:val="00FF6166"/>
    <w:rsid w:val="00FF6E70"/>
    <w:rsid w:val="144A347E"/>
    <w:rsid w:val="1B382D42"/>
    <w:rsid w:val="1B483A0C"/>
    <w:rsid w:val="1D812928"/>
    <w:rsid w:val="244A716B"/>
    <w:rsid w:val="2ED363BB"/>
    <w:rsid w:val="32712BD2"/>
    <w:rsid w:val="40015512"/>
    <w:rsid w:val="46B039F2"/>
    <w:rsid w:val="4CC632EB"/>
    <w:rsid w:val="56AD76CD"/>
    <w:rsid w:val="631659F2"/>
    <w:rsid w:val="6C131F0D"/>
    <w:rsid w:val="78546E03"/>
    <w:rsid w:val="7A6E7151"/>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0" w:name="Normal Indent"/>
    <w:lsdException w:qFormat="1"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qFormat="1"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exact"/>
    </w:pPr>
    <w:rPr>
      <w:rFonts w:ascii="Times" w:hAnsi="Times" w:eastAsia="Times New Roman" w:cs="Times New Roman"/>
      <w:sz w:val="24"/>
      <w:lang w:val="en-US" w:eastAsia="en-US" w:bidi="ar-SA"/>
    </w:rPr>
  </w:style>
  <w:style w:type="paragraph" w:styleId="2">
    <w:name w:val="heading 1"/>
    <w:basedOn w:val="1"/>
    <w:next w:val="1"/>
    <w:link w:val="66"/>
    <w:qFormat/>
    <w:uiPriority w:val="9"/>
    <w:pPr>
      <w:keepNext/>
      <w:keepLines/>
      <w:numPr>
        <w:ilvl w:val="0"/>
        <w:numId w:val="1"/>
      </w:numPr>
      <w:spacing w:before="480" w:after="240" w:line="240" w:lineRule="atLeast"/>
      <w:outlineLvl w:val="0"/>
    </w:pPr>
    <w:rPr>
      <w:b/>
      <w:kern w:val="28"/>
      <w:sz w:val="36"/>
    </w:rPr>
  </w:style>
  <w:style w:type="paragraph" w:styleId="3">
    <w:name w:val="heading 2"/>
    <w:basedOn w:val="1"/>
    <w:next w:val="1"/>
    <w:qFormat/>
    <w:uiPriority w:val="0"/>
    <w:pPr>
      <w:keepNext/>
      <w:keepLines/>
      <w:numPr>
        <w:ilvl w:val="1"/>
        <w:numId w:val="1"/>
      </w:numPr>
      <w:spacing w:before="280" w:after="280" w:line="240" w:lineRule="atLeast"/>
      <w:outlineLvl w:val="1"/>
    </w:pPr>
    <w:rPr>
      <w:b/>
      <w:sz w:val="28"/>
    </w:rPr>
  </w:style>
  <w:style w:type="paragraph" w:styleId="4">
    <w:name w:val="heading 3"/>
    <w:basedOn w:val="1"/>
    <w:next w:val="1"/>
    <w:link w:val="52"/>
    <w:qFormat/>
    <w:uiPriority w:val="0"/>
    <w:pPr>
      <w:numPr>
        <w:ilvl w:val="2"/>
        <w:numId w:val="1"/>
      </w:numPr>
      <w:spacing w:before="240" w:after="240"/>
      <w:outlineLvl w:val="2"/>
    </w:pPr>
    <w:rPr>
      <w:b/>
    </w:rPr>
  </w:style>
  <w:style w:type="paragraph" w:styleId="5">
    <w:name w:val="heading 4"/>
    <w:basedOn w:val="1"/>
    <w:next w:val="1"/>
    <w:qFormat/>
    <w:uiPriority w:val="0"/>
    <w:pPr>
      <w:keepNext/>
      <w:numPr>
        <w:ilvl w:val="3"/>
        <w:numId w:val="1"/>
      </w:numPr>
      <w:spacing w:before="240" w:after="60" w:line="220" w:lineRule="exact"/>
      <w:jc w:val="both"/>
      <w:outlineLvl w:val="3"/>
    </w:pPr>
    <w:rPr>
      <w:rFonts w:ascii="Times New Roman" w:hAnsi="Times New Roman"/>
      <w:b/>
      <w:i/>
      <w:sz w:val="22"/>
    </w:rPr>
  </w:style>
  <w:style w:type="paragraph" w:styleId="6">
    <w:name w:val="heading 5"/>
    <w:basedOn w:val="1"/>
    <w:next w:val="1"/>
    <w:qFormat/>
    <w:uiPriority w:val="0"/>
    <w:pPr>
      <w:numPr>
        <w:ilvl w:val="4"/>
        <w:numId w:val="1"/>
      </w:numPr>
      <w:spacing w:before="240" w:after="60" w:line="220" w:lineRule="exact"/>
      <w:jc w:val="both"/>
      <w:outlineLvl w:val="4"/>
    </w:pPr>
    <w:rPr>
      <w:rFonts w:ascii="Arial" w:hAnsi="Arial"/>
      <w:sz w:val="22"/>
    </w:rPr>
  </w:style>
  <w:style w:type="paragraph" w:styleId="7">
    <w:name w:val="heading 6"/>
    <w:basedOn w:val="1"/>
    <w:next w:val="1"/>
    <w:qFormat/>
    <w:uiPriority w:val="0"/>
    <w:pPr>
      <w:numPr>
        <w:ilvl w:val="5"/>
        <w:numId w:val="1"/>
      </w:numPr>
      <w:spacing w:before="240" w:after="60" w:line="220" w:lineRule="exact"/>
      <w:jc w:val="both"/>
      <w:outlineLvl w:val="5"/>
    </w:pPr>
    <w:rPr>
      <w:rFonts w:ascii="Arial" w:hAnsi="Arial"/>
      <w:i/>
      <w:sz w:val="22"/>
    </w:rPr>
  </w:style>
  <w:style w:type="paragraph" w:styleId="8">
    <w:name w:val="heading 7"/>
    <w:basedOn w:val="1"/>
    <w:next w:val="1"/>
    <w:qFormat/>
    <w:uiPriority w:val="0"/>
    <w:pPr>
      <w:numPr>
        <w:ilvl w:val="6"/>
        <w:numId w:val="1"/>
      </w:numPr>
      <w:spacing w:before="240" w:after="60" w:line="220" w:lineRule="exact"/>
      <w:jc w:val="both"/>
      <w:outlineLvl w:val="6"/>
    </w:pPr>
    <w:rPr>
      <w:rFonts w:ascii="Arial" w:hAnsi="Arial"/>
      <w:sz w:val="20"/>
    </w:rPr>
  </w:style>
  <w:style w:type="paragraph" w:styleId="9">
    <w:name w:val="heading 8"/>
    <w:basedOn w:val="1"/>
    <w:next w:val="1"/>
    <w:qFormat/>
    <w:uiPriority w:val="0"/>
    <w:pPr>
      <w:numPr>
        <w:ilvl w:val="7"/>
        <w:numId w:val="1"/>
      </w:numPr>
      <w:spacing w:before="240" w:after="60" w:line="220" w:lineRule="exact"/>
      <w:jc w:val="both"/>
      <w:outlineLvl w:val="7"/>
    </w:pPr>
    <w:rPr>
      <w:rFonts w:ascii="Arial" w:hAnsi="Arial"/>
      <w:i/>
      <w:sz w:val="20"/>
    </w:rPr>
  </w:style>
  <w:style w:type="paragraph" w:styleId="10">
    <w:name w:val="heading 9"/>
    <w:basedOn w:val="1"/>
    <w:next w:val="1"/>
    <w:qFormat/>
    <w:uiPriority w:val="0"/>
    <w:pPr>
      <w:numPr>
        <w:ilvl w:val="8"/>
        <w:numId w:val="1"/>
      </w:numPr>
      <w:spacing w:before="240" w:after="60" w:line="220" w:lineRule="exact"/>
      <w:jc w:val="both"/>
      <w:outlineLvl w:val="8"/>
    </w:pPr>
    <w:rPr>
      <w:rFonts w:ascii="Arial" w:hAnsi="Arial"/>
      <w:i/>
      <w:sz w:val="1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6"/>
    <w:semiHidden/>
    <w:unhideWhenUsed/>
    <w:qFormat/>
    <w:uiPriority w:val="0"/>
    <w:pPr>
      <w:spacing w:line="240" w:lineRule="auto"/>
    </w:pPr>
    <w:rPr>
      <w:rFonts w:ascii="Tahoma" w:hAnsi="Tahoma" w:cs="Tahoma"/>
      <w:sz w:val="16"/>
      <w:szCs w:val="16"/>
    </w:rPr>
  </w:style>
  <w:style w:type="paragraph" w:styleId="14">
    <w:name w:val="Body Text"/>
    <w:basedOn w:val="1"/>
    <w:link w:val="49"/>
    <w:qFormat/>
    <w:uiPriority w:val="0"/>
    <w:pPr>
      <w:spacing w:after="120"/>
    </w:pPr>
  </w:style>
  <w:style w:type="paragraph" w:styleId="15">
    <w:name w:val="caption"/>
    <w:basedOn w:val="1"/>
    <w:next w:val="1"/>
    <w:unhideWhenUsed/>
    <w:qFormat/>
    <w:uiPriority w:val="0"/>
    <w:rPr>
      <w:b/>
      <w:bCs/>
      <w:sz w:val="20"/>
    </w:rPr>
  </w:style>
  <w:style w:type="character" w:styleId="16">
    <w:name w:val="Emphasis"/>
    <w:basedOn w:val="11"/>
    <w:qFormat/>
    <w:uiPriority w:val="0"/>
    <w:rPr>
      <w:i/>
      <w:iCs/>
    </w:rPr>
  </w:style>
  <w:style w:type="paragraph" w:styleId="17">
    <w:name w:val="footer"/>
    <w:basedOn w:val="1"/>
    <w:link w:val="67"/>
    <w:qFormat/>
    <w:uiPriority w:val="99"/>
    <w:pPr>
      <w:tabs>
        <w:tab w:val="center" w:pos="4680"/>
        <w:tab w:val="right" w:pos="9360"/>
      </w:tabs>
    </w:pPr>
    <w:rPr>
      <w:b/>
      <w:i/>
      <w:sz w:val="20"/>
    </w:rPr>
  </w:style>
  <w:style w:type="character" w:styleId="18">
    <w:name w:val="footnote reference"/>
    <w:basedOn w:val="11"/>
    <w:semiHidden/>
    <w:unhideWhenUsed/>
    <w:qFormat/>
    <w:uiPriority w:val="0"/>
    <w:rPr>
      <w:vertAlign w:val="superscript"/>
    </w:rPr>
  </w:style>
  <w:style w:type="paragraph" w:styleId="19">
    <w:name w:val="footnote text"/>
    <w:basedOn w:val="1"/>
    <w:link w:val="63"/>
    <w:semiHidden/>
    <w:unhideWhenUsed/>
    <w:qFormat/>
    <w:uiPriority w:val="0"/>
    <w:pPr>
      <w:spacing w:line="240" w:lineRule="auto"/>
    </w:pPr>
    <w:rPr>
      <w:sz w:val="20"/>
    </w:rPr>
  </w:style>
  <w:style w:type="paragraph" w:styleId="20">
    <w:name w:val="header"/>
    <w:basedOn w:val="1"/>
    <w:link w:val="64"/>
    <w:qFormat/>
    <w:uiPriority w:val="0"/>
    <w:pPr>
      <w:tabs>
        <w:tab w:val="center" w:pos="4680"/>
        <w:tab w:val="right" w:pos="9360"/>
      </w:tabs>
    </w:pPr>
    <w:rPr>
      <w:b/>
      <w:i/>
      <w:sz w:val="20"/>
    </w:rPr>
  </w:style>
  <w:style w:type="character" w:styleId="21">
    <w:name w:val="Hyperlink"/>
    <w:basedOn w:val="11"/>
    <w:unhideWhenUsed/>
    <w:qFormat/>
    <w:uiPriority w:val="99"/>
    <w:rPr>
      <w:color w:val="0000FF" w:themeColor="hyperlink"/>
      <w:u w:val="single"/>
      <w14:textFill>
        <w14:solidFill>
          <w14:schemeClr w14:val="hlink"/>
        </w14:solidFill>
      </w14:textFill>
    </w:rPr>
  </w:style>
  <w:style w:type="paragraph" w:styleId="22">
    <w:name w:val="Normal (Web)"/>
    <w:basedOn w:val="1"/>
    <w:qFormat/>
    <w:uiPriority w:val="99"/>
    <w:pPr>
      <w:spacing w:before="100" w:beforeAutospacing="1" w:after="100" w:afterAutospacing="1" w:line="240" w:lineRule="auto"/>
    </w:pPr>
    <w:rPr>
      <w:rFonts w:ascii="Times New Roman" w:hAnsi="Times New Roman"/>
      <w:szCs w:val="24"/>
    </w:rPr>
  </w:style>
  <w:style w:type="character" w:styleId="23">
    <w:name w:val="page number"/>
    <w:basedOn w:val="11"/>
    <w:qFormat/>
    <w:uiPriority w:val="0"/>
  </w:style>
  <w:style w:type="character" w:styleId="24">
    <w:name w:val="Strong"/>
    <w:basedOn w:val="11"/>
    <w:qFormat/>
    <w:uiPriority w:val="22"/>
    <w:rPr>
      <w:b/>
      <w:bCs/>
    </w:rPr>
  </w:style>
  <w:style w:type="table" w:styleId="25">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6">
    <w:name w:val="Title"/>
    <w:basedOn w:val="1"/>
    <w:qFormat/>
    <w:uiPriority w:val="0"/>
    <w:pPr>
      <w:spacing w:before="240" w:after="720" w:line="240" w:lineRule="auto"/>
      <w:jc w:val="right"/>
    </w:pPr>
    <w:rPr>
      <w:rFonts w:ascii="Arial" w:hAnsi="Arial"/>
      <w:b/>
      <w:kern w:val="28"/>
      <w:sz w:val="64"/>
    </w:rPr>
  </w:style>
  <w:style w:type="paragraph" w:styleId="27">
    <w:name w:val="toc 1"/>
    <w:basedOn w:val="1"/>
    <w:next w:val="1"/>
    <w:qFormat/>
    <w:uiPriority w:val="39"/>
    <w:pPr>
      <w:tabs>
        <w:tab w:val="left" w:pos="360"/>
        <w:tab w:val="right" w:leader="dot" w:pos="9360"/>
      </w:tabs>
      <w:spacing w:before="180" w:after="120" w:line="220" w:lineRule="exact"/>
      <w:ind w:left="360" w:hanging="360"/>
      <w:jc w:val="both"/>
    </w:pPr>
  </w:style>
  <w:style w:type="paragraph" w:styleId="28">
    <w:name w:val="toc 2"/>
    <w:basedOn w:val="1"/>
    <w:next w:val="1"/>
    <w:qFormat/>
    <w:uiPriority w:val="39"/>
    <w:pPr>
      <w:tabs>
        <w:tab w:val="right" w:leader="dot" w:pos="9360"/>
      </w:tabs>
      <w:spacing w:before="120" w:after="120" w:line="220" w:lineRule="exact"/>
      <w:ind w:left="270"/>
      <w:jc w:val="both"/>
    </w:pPr>
    <w:rPr>
      <w:sz w:val="22"/>
    </w:rPr>
  </w:style>
  <w:style w:type="paragraph" w:styleId="29">
    <w:name w:val="toc 3"/>
    <w:basedOn w:val="1"/>
    <w:next w:val="1"/>
    <w:qFormat/>
    <w:uiPriority w:val="39"/>
    <w:pPr>
      <w:tabs>
        <w:tab w:val="left" w:pos="1200"/>
        <w:tab w:val="right" w:leader="dot" w:pos="9360"/>
      </w:tabs>
      <w:ind w:left="480"/>
    </w:pPr>
    <w:rPr>
      <w:sz w:val="22"/>
    </w:rPr>
  </w:style>
  <w:style w:type="paragraph" w:styleId="30">
    <w:name w:val="toc 4"/>
    <w:basedOn w:val="1"/>
    <w:next w:val="1"/>
    <w:semiHidden/>
    <w:qFormat/>
    <w:uiPriority w:val="0"/>
    <w:pPr>
      <w:tabs>
        <w:tab w:val="right" w:leader="dot" w:pos="9360"/>
      </w:tabs>
      <w:ind w:left="720"/>
    </w:pPr>
  </w:style>
  <w:style w:type="paragraph" w:styleId="31">
    <w:name w:val="toc 5"/>
    <w:basedOn w:val="1"/>
    <w:next w:val="1"/>
    <w:semiHidden/>
    <w:qFormat/>
    <w:uiPriority w:val="0"/>
    <w:pPr>
      <w:tabs>
        <w:tab w:val="right" w:leader="dot" w:pos="9360"/>
      </w:tabs>
      <w:ind w:left="960"/>
    </w:pPr>
  </w:style>
  <w:style w:type="paragraph" w:styleId="32">
    <w:name w:val="toc 6"/>
    <w:basedOn w:val="1"/>
    <w:next w:val="1"/>
    <w:semiHidden/>
    <w:qFormat/>
    <w:uiPriority w:val="0"/>
    <w:pPr>
      <w:tabs>
        <w:tab w:val="right" w:leader="dot" w:pos="9360"/>
      </w:tabs>
      <w:ind w:left="1200"/>
    </w:pPr>
  </w:style>
  <w:style w:type="paragraph" w:styleId="33">
    <w:name w:val="toc 7"/>
    <w:basedOn w:val="1"/>
    <w:next w:val="1"/>
    <w:semiHidden/>
    <w:qFormat/>
    <w:uiPriority w:val="0"/>
    <w:pPr>
      <w:tabs>
        <w:tab w:val="right" w:leader="dot" w:pos="9360"/>
      </w:tabs>
      <w:ind w:left="1440"/>
    </w:pPr>
  </w:style>
  <w:style w:type="paragraph" w:styleId="34">
    <w:name w:val="toc 8"/>
    <w:basedOn w:val="1"/>
    <w:next w:val="1"/>
    <w:semiHidden/>
    <w:qFormat/>
    <w:uiPriority w:val="0"/>
    <w:pPr>
      <w:tabs>
        <w:tab w:val="right" w:leader="dot" w:pos="9360"/>
      </w:tabs>
      <w:ind w:left="1680"/>
    </w:pPr>
  </w:style>
  <w:style w:type="paragraph" w:styleId="35">
    <w:name w:val="toc 9"/>
    <w:basedOn w:val="1"/>
    <w:next w:val="1"/>
    <w:semiHidden/>
    <w:qFormat/>
    <w:uiPriority w:val="0"/>
    <w:pPr>
      <w:tabs>
        <w:tab w:val="right" w:leader="dot" w:pos="9360"/>
      </w:tabs>
      <w:ind w:left="1920"/>
    </w:pPr>
  </w:style>
  <w:style w:type="paragraph" w:customStyle="1" w:styleId="36">
    <w:name w:val="bullet"/>
    <w:basedOn w:val="1"/>
    <w:qFormat/>
    <w:uiPriority w:val="0"/>
    <w:rPr>
      <w:rFonts w:ascii="Arial" w:hAnsi="Arial"/>
      <w:sz w:val="20"/>
    </w:rPr>
  </w:style>
  <w:style w:type="paragraph" w:customStyle="1" w:styleId="37">
    <w:name w:val="heading1"/>
    <w:basedOn w:val="1"/>
    <w:qFormat/>
    <w:uiPriority w:val="0"/>
    <w:pPr>
      <w:tabs>
        <w:tab w:val="left" w:pos="450"/>
        <w:tab w:val="left" w:pos="1080"/>
        <w:tab w:val="left" w:pos="1800"/>
        <w:tab w:val="left" w:pos="2610"/>
      </w:tabs>
    </w:pPr>
  </w:style>
  <w:style w:type="paragraph" w:customStyle="1" w:styleId="38">
    <w:name w:val="level 4"/>
    <w:basedOn w:val="1"/>
    <w:qFormat/>
    <w:uiPriority w:val="0"/>
    <w:pPr>
      <w:spacing w:before="120" w:after="120"/>
      <w:ind w:left="634"/>
    </w:pPr>
  </w:style>
  <w:style w:type="paragraph" w:customStyle="1" w:styleId="39">
    <w:name w:val="level 5"/>
    <w:basedOn w:val="1"/>
    <w:qFormat/>
    <w:uiPriority w:val="0"/>
    <w:pPr>
      <w:tabs>
        <w:tab w:val="left" w:pos="2520"/>
      </w:tabs>
      <w:ind w:left="1440"/>
    </w:pPr>
  </w:style>
  <w:style w:type="paragraph" w:customStyle="1" w:styleId="40">
    <w:name w:val="TOCEntry"/>
    <w:basedOn w:val="1"/>
    <w:qFormat/>
    <w:uiPriority w:val="0"/>
    <w:pPr>
      <w:keepNext/>
      <w:keepLines/>
      <w:spacing w:before="120" w:after="240" w:line="240" w:lineRule="atLeast"/>
    </w:pPr>
    <w:rPr>
      <w:b/>
      <w:sz w:val="36"/>
    </w:rPr>
  </w:style>
  <w:style w:type="paragraph" w:customStyle="1" w:styleId="41">
    <w:name w:val="template"/>
    <w:basedOn w:val="1"/>
    <w:qFormat/>
    <w:uiPriority w:val="0"/>
    <w:rPr>
      <w:rFonts w:ascii="Arial" w:hAnsi="Arial"/>
      <w:i/>
      <w:sz w:val="22"/>
    </w:rPr>
  </w:style>
  <w:style w:type="paragraph" w:customStyle="1" w:styleId="42">
    <w:name w:val="level 3 text"/>
    <w:basedOn w:val="1"/>
    <w:qFormat/>
    <w:uiPriority w:val="0"/>
    <w:pPr>
      <w:spacing w:line="220" w:lineRule="exact"/>
      <w:ind w:left="1350" w:hanging="716"/>
    </w:pPr>
    <w:rPr>
      <w:rFonts w:ascii="Arial" w:hAnsi="Arial"/>
      <w:i/>
      <w:sz w:val="22"/>
    </w:rPr>
  </w:style>
  <w:style w:type="paragraph" w:customStyle="1" w:styleId="43">
    <w:name w:val="requirement"/>
    <w:basedOn w:val="38"/>
    <w:qFormat/>
    <w:uiPriority w:val="0"/>
    <w:pPr>
      <w:spacing w:before="0" w:after="0"/>
      <w:ind w:left="2348" w:hanging="994"/>
    </w:pPr>
    <w:rPr>
      <w:rFonts w:ascii="Times New Roman" w:hAnsi="Times New Roman"/>
    </w:rPr>
  </w:style>
  <w:style w:type="paragraph" w:customStyle="1" w:styleId="44">
    <w:name w:val="ByLine"/>
    <w:basedOn w:val="26"/>
    <w:qFormat/>
    <w:uiPriority w:val="0"/>
    <w:rPr>
      <w:sz w:val="28"/>
    </w:rPr>
  </w:style>
  <w:style w:type="paragraph" w:customStyle="1" w:styleId="45">
    <w:name w:val="ChangeHistory Title"/>
    <w:basedOn w:val="1"/>
    <w:qFormat/>
    <w:uiPriority w:val="0"/>
    <w:pPr>
      <w:keepNext/>
      <w:spacing w:before="60" w:after="60" w:line="240" w:lineRule="auto"/>
      <w:jc w:val="center"/>
    </w:pPr>
    <w:rPr>
      <w:rFonts w:ascii="Arial" w:hAnsi="Arial"/>
      <w:b/>
      <w:sz w:val="36"/>
    </w:rPr>
  </w:style>
  <w:style w:type="paragraph" w:customStyle="1" w:styleId="46">
    <w:name w:val="SuperTitle"/>
    <w:basedOn w:val="26"/>
    <w:next w:val="1"/>
    <w:qFormat/>
    <w:uiPriority w:val="0"/>
    <w:pPr>
      <w:pBdr>
        <w:top w:val="single" w:color="auto" w:sz="48" w:space="1"/>
      </w:pBdr>
      <w:spacing w:before="960" w:after="0"/>
    </w:pPr>
    <w:rPr>
      <w:sz w:val="28"/>
    </w:rPr>
  </w:style>
  <w:style w:type="paragraph" w:customStyle="1" w:styleId="47">
    <w:name w:val="line"/>
    <w:basedOn w:val="26"/>
    <w:qFormat/>
    <w:uiPriority w:val="0"/>
    <w:pPr>
      <w:pBdr>
        <w:top w:val="single" w:color="auto" w:sz="36" w:space="1"/>
      </w:pBdr>
      <w:spacing w:after="0"/>
    </w:pPr>
    <w:rPr>
      <w:sz w:val="40"/>
    </w:rPr>
  </w:style>
  <w:style w:type="paragraph" w:customStyle="1" w:styleId="48">
    <w:name w:val="InfoBlue"/>
    <w:basedOn w:val="1"/>
    <w:next w:val="14"/>
    <w:autoRedefine/>
    <w:qFormat/>
    <w:uiPriority w:val="0"/>
    <w:pPr>
      <w:widowControl w:val="0"/>
      <w:spacing w:before="240" w:after="120" w:line="240" w:lineRule="atLeast"/>
      <w:ind w:left="360"/>
      <w:jc w:val="both"/>
    </w:pPr>
    <w:rPr>
      <w:rFonts w:ascii="Times New Roman" w:hAnsi="Times New Roman"/>
      <w:szCs w:val="24"/>
    </w:rPr>
  </w:style>
  <w:style w:type="character" w:customStyle="1" w:styleId="49">
    <w:name w:val="Body Text Char"/>
    <w:link w:val="14"/>
    <w:qFormat/>
    <w:uiPriority w:val="0"/>
    <w:rPr>
      <w:rFonts w:ascii="Times" w:hAnsi="Times"/>
      <w:sz w:val="24"/>
    </w:rPr>
  </w:style>
  <w:style w:type="paragraph" w:customStyle="1" w:styleId="50">
    <w:name w:val="Hints"/>
    <w:basedOn w:val="1"/>
    <w:link w:val="51"/>
    <w:qFormat/>
    <w:uiPriority w:val="0"/>
    <w:pPr>
      <w:spacing w:line="240" w:lineRule="auto"/>
    </w:pPr>
    <w:rPr>
      <w:rFonts w:ascii="Arial" w:hAnsi="Arial"/>
      <w:color w:val="5F5F5F"/>
      <w:sz w:val="20"/>
    </w:rPr>
  </w:style>
  <w:style w:type="character" w:customStyle="1" w:styleId="51">
    <w:name w:val="Hints Char"/>
    <w:basedOn w:val="11"/>
    <w:link w:val="50"/>
    <w:qFormat/>
    <w:uiPriority w:val="0"/>
    <w:rPr>
      <w:rFonts w:ascii="Arial" w:hAnsi="Arial"/>
      <w:color w:val="5F5F5F"/>
    </w:rPr>
  </w:style>
  <w:style w:type="character" w:customStyle="1" w:styleId="52">
    <w:name w:val="Heading 3 Char"/>
    <w:link w:val="4"/>
    <w:qFormat/>
    <w:uiPriority w:val="0"/>
    <w:rPr>
      <w:rFonts w:ascii="Times" w:hAnsi="Times"/>
      <w:b/>
      <w:sz w:val="24"/>
    </w:rPr>
  </w:style>
  <w:style w:type="paragraph" w:styleId="53">
    <w:name w:val="List Paragraph"/>
    <w:basedOn w:val="1"/>
    <w:qFormat/>
    <w:uiPriority w:val="34"/>
    <w:pPr>
      <w:ind w:left="720"/>
      <w:contextualSpacing/>
    </w:pPr>
  </w:style>
  <w:style w:type="paragraph" w:customStyle="1" w:styleId="54">
    <w:name w:val="Bullet"/>
    <w:qFormat/>
    <w:uiPriority w:val="0"/>
    <w:pPr>
      <w:numPr>
        <w:ilvl w:val="0"/>
        <w:numId w:val="2"/>
      </w:numPr>
      <w:tabs>
        <w:tab w:val="clear" w:pos="720"/>
      </w:tabs>
      <w:spacing w:before="60" w:after="60"/>
      <w:ind w:left="252" w:hanging="204"/>
    </w:pPr>
    <w:rPr>
      <w:rFonts w:ascii="Verdana" w:hAnsi="Verdana" w:eastAsia="Times New Roman" w:cs="Times New Roman"/>
      <w:lang w:val="en-US" w:eastAsia="en-US" w:bidi="ar-SA"/>
    </w:rPr>
  </w:style>
  <w:style w:type="paragraph" w:customStyle="1" w:styleId="55">
    <w:name w:val="TOC Heading1"/>
    <w:basedOn w:val="2"/>
    <w:next w:val="1"/>
    <w:semiHidden/>
    <w:unhideWhenUsed/>
    <w:qFormat/>
    <w:uiPriority w:val="39"/>
    <w:pPr>
      <w:numPr>
        <w:numId w:val="0"/>
      </w:numPr>
      <w:spacing w:after="0" w:line="276" w:lineRule="auto"/>
      <w:outlineLvl w:val="9"/>
    </w:pPr>
    <w:rPr>
      <w:rFonts w:asciiTheme="majorHAnsi" w:hAnsiTheme="majorHAnsi" w:eastAsiaTheme="majorEastAsia" w:cstheme="majorBidi"/>
      <w:bCs/>
      <w:color w:val="376092" w:themeColor="accent1" w:themeShade="BF"/>
      <w:kern w:val="0"/>
      <w:sz w:val="28"/>
      <w:szCs w:val="28"/>
    </w:rPr>
  </w:style>
  <w:style w:type="character" w:customStyle="1" w:styleId="56">
    <w:name w:val="Balloon Text Char"/>
    <w:basedOn w:val="11"/>
    <w:link w:val="13"/>
    <w:semiHidden/>
    <w:qFormat/>
    <w:uiPriority w:val="0"/>
    <w:rPr>
      <w:rFonts w:ascii="Tahoma" w:hAnsi="Tahoma" w:cs="Tahoma"/>
      <w:sz w:val="16"/>
      <w:szCs w:val="16"/>
    </w:rPr>
  </w:style>
  <w:style w:type="paragraph" w:customStyle="1" w:styleId="57">
    <w:name w:val="Pa45"/>
    <w:basedOn w:val="1"/>
    <w:next w:val="1"/>
    <w:qFormat/>
    <w:uiPriority w:val="99"/>
    <w:pPr>
      <w:autoSpaceDE w:val="0"/>
      <w:autoSpaceDN w:val="0"/>
      <w:adjustRightInd w:val="0"/>
      <w:spacing w:line="281" w:lineRule="atLeast"/>
    </w:pPr>
    <w:rPr>
      <w:rFonts w:ascii="Segoe Semibold" w:hAnsi="Segoe Semibold"/>
      <w:szCs w:val="24"/>
    </w:rPr>
  </w:style>
  <w:style w:type="paragraph" w:customStyle="1" w:styleId="58">
    <w:name w:val="Pa1"/>
    <w:basedOn w:val="1"/>
    <w:next w:val="1"/>
    <w:qFormat/>
    <w:uiPriority w:val="99"/>
    <w:pPr>
      <w:autoSpaceDE w:val="0"/>
      <w:autoSpaceDN w:val="0"/>
      <w:adjustRightInd w:val="0"/>
      <w:spacing w:line="181" w:lineRule="atLeast"/>
    </w:pPr>
    <w:rPr>
      <w:rFonts w:ascii="Segoe Semibold" w:hAnsi="Segoe Semibold"/>
      <w:szCs w:val="24"/>
    </w:rPr>
  </w:style>
  <w:style w:type="paragraph" w:customStyle="1" w:styleId="59">
    <w:name w:val="Pa54"/>
    <w:basedOn w:val="1"/>
    <w:next w:val="1"/>
    <w:qFormat/>
    <w:uiPriority w:val="99"/>
    <w:pPr>
      <w:autoSpaceDE w:val="0"/>
      <w:autoSpaceDN w:val="0"/>
      <w:adjustRightInd w:val="0"/>
      <w:spacing w:line="231" w:lineRule="atLeast"/>
    </w:pPr>
    <w:rPr>
      <w:rFonts w:ascii="Segoe Semibold" w:hAnsi="Segoe Semibold"/>
      <w:szCs w:val="24"/>
    </w:rPr>
  </w:style>
  <w:style w:type="paragraph" w:customStyle="1" w:styleId="60">
    <w:name w:val="Pa49"/>
    <w:basedOn w:val="1"/>
    <w:next w:val="1"/>
    <w:qFormat/>
    <w:uiPriority w:val="99"/>
    <w:pPr>
      <w:autoSpaceDE w:val="0"/>
      <w:autoSpaceDN w:val="0"/>
      <w:adjustRightInd w:val="0"/>
      <w:spacing w:line="151" w:lineRule="atLeast"/>
    </w:pPr>
    <w:rPr>
      <w:rFonts w:ascii="Segoe" w:hAnsi="Segoe"/>
      <w:szCs w:val="24"/>
    </w:rPr>
  </w:style>
  <w:style w:type="paragraph" w:customStyle="1" w:styleId="61">
    <w:name w:val="Default"/>
    <w:qFormat/>
    <w:uiPriority w:val="0"/>
    <w:pPr>
      <w:autoSpaceDE w:val="0"/>
      <w:autoSpaceDN w:val="0"/>
      <w:adjustRightInd w:val="0"/>
    </w:pPr>
    <w:rPr>
      <w:rFonts w:ascii="Segoe Semibold" w:hAnsi="Segoe Semibold" w:eastAsia="Times New Roman" w:cs="Segoe Semibold"/>
      <w:color w:val="000000"/>
      <w:sz w:val="24"/>
      <w:szCs w:val="24"/>
      <w:lang w:val="en-US" w:eastAsia="en-US" w:bidi="ar-SA"/>
    </w:rPr>
  </w:style>
  <w:style w:type="paragraph" w:customStyle="1" w:styleId="62">
    <w:name w:val="Pa118"/>
    <w:basedOn w:val="61"/>
    <w:next w:val="61"/>
    <w:qFormat/>
    <w:uiPriority w:val="99"/>
    <w:pPr>
      <w:spacing w:line="181" w:lineRule="atLeast"/>
    </w:pPr>
    <w:rPr>
      <w:rFonts w:ascii="Segoe" w:hAnsi="Segoe" w:cs="Times New Roman"/>
      <w:color w:val="auto"/>
    </w:rPr>
  </w:style>
  <w:style w:type="character" w:customStyle="1" w:styleId="63">
    <w:name w:val="Footnote Text Char"/>
    <w:basedOn w:val="11"/>
    <w:link w:val="19"/>
    <w:semiHidden/>
    <w:qFormat/>
    <w:uiPriority w:val="0"/>
    <w:rPr>
      <w:rFonts w:ascii="Times" w:hAnsi="Times"/>
    </w:rPr>
  </w:style>
  <w:style w:type="character" w:customStyle="1" w:styleId="64">
    <w:name w:val="Header Char"/>
    <w:basedOn w:val="11"/>
    <w:link w:val="20"/>
    <w:qFormat/>
    <w:uiPriority w:val="0"/>
    <w:rPr>
      <w:rFonts w:ascii="Times" w:hAnsi="Times"/>
      <w:b/>
      <w:i/>
    </w:rPr>
  </w:style>
  <w:style w:type="table" w:customStyle="1" w:styleId="65">
    <w:name w:val="TableGrid"/>
    <w:qFormat/>
    <w:uiPriority w:val="0"/>
    <w:rPr>
      <w:rFonts w:asciiTheme="minorHAnsi" w:hAnsiTheme="minorHAnsi" w:eastAsiaTheme="minorEastAsia" w:cstheme="minorBidi"/>
      <w:sz w:val="22"/>
      <w:szCs w:val="22"/>
    </w:rPr>
    <w:tblPr>
      <w:tblCellMar>
        <w:top w:w="0" w:type="dxa"/>
        <w:left w:w="0" w:type="dxa"/>
        <w:bottom w:w="0" w:type="dxa"/>
        <w:right w:w="0" w:type="dxa"/>
      </w:tblCellMar>
    </w:tblPr>
  </w:style>
  <w:style w:type="character" w:customStyle="1" w:styleId="66">
    <w:name w:val="Heading 1 Char"/>
    <w:basedOn w:val="11"/>
    <w:link w:val="2"/>
    <w:qFormat/>
    <w:uiPriority w:val="0"/>
    <w:rPr>
      <w:rFonts w:ascii="Times" w:hAnsi="Times"/>
      <w:b/>
      <w:kern w:val="28"/>
      <w:sz w:val="36"/>
    </w:rPr>
  </w:style>
  <w:style w:type="character" w:customStyle="1" w:styleId="67">
    <w:name w:val="Footer Char"/>
    <w:basedOn w:val="11"/>
    <w:link w:val="17"/>
    <w:qFormat/>
    <w:uiPriority w:val="99"/>
    <w:rPr>
      <w:rFonts w:ascii="Times" w:hAnsi="Times"/>
      <w:b/>
      <w:i/>
    </w:rPr>
  </w:style>
  <w:style w:type="paragraph" w:customStyle="1" w:styleId="68">
    <w:name w:val="Revision1"/>
    <w:hidden/>
    <w:semiHidden/>
    <w:qFormat/>
    <w:uiPriority w:val="99"/>
    <w:rPr>
      <w:rFonts w:ascii="Times" w:hAnsi="Times" w:eastAsia="Times New Roman" w:cs="Times New Roman"/>
      <w:sz w:val="24"/>
      <w:lang w:val="en-US" w:eastAsia="en-US" w:bidi="ar-SA"/>
    </w:rPr>
  </w:style>
  <w:style w:type="paragraph" w:customStyle="1" w:styleId="69">
    <w:name w:val="TOC Heading2"/>
    <w:basedOn w:val="2"/>
    <w:next w:val="1"/>
    <w:unhideWhenUsed/>
    <w:qFormat/>
    <w:uiPriority w:val="39"/>
    <w:pPr>
      <w:numPr>
        <w:numId w:val="0"/>
      </w:numPr>
      <w:spacing w:before="240" w:after="0" w:line="259" w:lineRule="auto"/>
      <w:outlineLvl w:val="9"/>
    </w:pPr>
    <w:rPr>
      <w:rFonts w:asciiTheme="majorHAnsi" w:hAnsiTheme="majorHAnsi" w:eastAsiaTheme="majorEastAsia" w:cstheme="majorBidi"/>
      <w:b w:val="0"/>
      <w:color w:val="37609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5.xml"/><Relationship Id="rId23" Type="http://schemas.openxmlformats.org/officeDocument/2006/relationships/customXml" Target="../customXml/item4.xml"/><Relationship Id="rId22" Type="http://schemas.openxmlformats.org/officeDocument/2006/relationships/customXml" Target="../customXml/item3.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ReferenceId xmlns="d813e232-5c0f-4a1a-a385-ac93a86d327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EA798959174734DB3A2D87AB044946B" ma:contentTypeVersion="1" ma:contentTypeDescription="Create a new document." ma:contentTypeScope="" ma:versionID="e1ab4c06c793e7543fe68b633a4ac572">
  <xsd:schema xmlns:xsd="http://www.w3.org/2001/XMLSchema" xmlns:xs="http://www.w3.org/2001/XMLSchema" xmlns:p="http://schemas.microsoft.com/office/2006/metadata/properties" xmlns:ns2="d813e232-5c0f-4a1a-a385-ac93a86d3272" targetNamespace="http://schemas.microsoft.com/office/2006/metadata/properties" ma:root="true" ma:fieldsID="ff7686d1a8fa8b087225968c950c14a8" ns2:_="">
    <xsd:import namespace="d813e232-5c0f-4a1a-a385-ac93a86d3272"/>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13e232-5c0f-4a1a-a385-ac93a86d327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4A43DE-9BF6-4D6F-91D1-A2C5DFF53F41}">
  <ds:schemaRefs/>
</ds:datastoreItem>
</file>

<file path=customXml/itemProps3.xml><?xml version="1.0" encoding="utf-8"?>
<ds:datastoreItem xmlns:ds="http://schemas.openxmlformats.org/officeDocument/2006/customXml" ds:itemID="{1E82639E-01A1-41E4-AE20-6E85E28D0ED4}">
  <ds:schemaRefs/>
</ds:datastoreItem>
</file>

<file path=customXml/itemProps4.xml><?xml version="1.0" encoding="utf-8"?>
<ds:datastoreItem xmlns:ds="http://schemas.openxmlformats.org/officeDocument/2006/customXml" ds:itemID="{FCECDB2F-4304-42DC-8558-435E0B23F933}">
  <ds:schemaRefs/>
</ds:datastoreItem>
</file>

<file path=customXml/itemProps5.xml><?xml version="1.0" encoding="utf-8"?>
<ds:datastoreItem xmlns:ds="http://schemas.openxmlformats.org/officeDocument/2006/customXml" ds:itemID="{39AACC1B-0A20-46FB-A2F8-E3A0024CDEA6}">
  <ds:schemaRefs/>
</ds:datastoreItem>
</file>

<file path=docProps/app.xml><?xml version="1.0" encoding="utf-8"?>
<Properties xmlns="http://schemas.openxmlformats.org/officeDocument/2006/extended-properties" xmlns:vt="http://schemas.openxmlformats.org/officeDocument/2006/docPropsVTypes">
  <Template>Normal</Template>
  <Company>MyCompanyName</Company>
  <Pages>21</Pages>
  <Words>4576</Words>
  <Characters>26088</Characters>
  <Lines>217</Lines>
  <Paragraphs>61</Paragraphs>
  <TotalTime>16</TotalTime>
  <ScaleCrop>false</ScaleCrop>
  <LinksUpToDate>false</LinksUpToDate>
  <CharactersWithSpaces>30603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2025-11-25T19:25:00Z</dcterms:created>
  <dc:creator>Doris Sturzenberger</dc:creator>
  <cp:lastModifiedBy>Hassan Laptop Point</cp:lastModifiedBy>
  <cp:lastPrinted>2025-09-23T06:28:00Z</cp:lastPrinted>
  <dcterms:modified xsi:type="dcterms:W3CDTF">2026-02-26T15:10:47Z</dcterms:modified>
  <dc:title>IEEE Software Requirements Specification Template</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0x0101002EA798959174734DB3A2D87AB044946B</vt:lpwstr>
  </property>
  <property fmtid="{D5CDD505-2E9C-101B-9397-08002B2CF9AE}" pid="3" name="KSOProductBuildVer">
    <vt:lpwstr>1033-12.2.0.23196</vt:lpwstr>
  </property>
  <property fmtid="{D5CDD505-2E9C-101B-9397-08002B2CF9AE}" pid="4" name="ICV">
    <vt:lpwstr>111A6BA9F19C4E1BB2B27E6B624F3135_12</vt:lpwstr>
  </property>
</Properties>
</file>