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4745" w:rsidRDefault="00064745">
      <w:pPr>
        <w:jc w:val="center"/>
        <w:rPr>
          <w:rFonts w:ascii="Aptos Display" w:hAnsi="Aptos Display"/>
          <w:b/>
          <w:sz w:val="60"/>
        </w:rPr>
      </w:pPr>
      <w:r>
        <w:rPr>
          <w:rFonts w:ascii="Aptos Display" w:hAnsi="Aptos Display" w:hint="eastAsia"/>
          <w:b/>
          <w:sz w:val="60"/>
        </w:rPr>
        <w:t>ManO</w:t>
      </w:r>
      <w:r w:rsidRPr="00064745">
        <w:rPr>
          <w:rFonts w:ascii="Aptos Display" w:hAnsi="Aptos Display" w:hint="eastAsia"/>
          <w:b/>
          <w:sz w:val="60"/>
        </w:rPr>
        <w:t>Slawa</w:t>
      </w:r>
      <w:r>
        <w:rPr>
          <w:rFonts w:ascii="Aptos Display" w:hAnsi="Aptos Display"/>
          <w:b/>
          <w:sz w:val="60"/>
        </w:rPr>
        <w:t>Knot</w:t>
      </w:r>
    </w:p>
    <w:p w:rsidR="00CF4C1C" w:rsidRDefault="005A63BE">
      <w:pPr>
        <w:jc w:val="center"/>
        <w:rPr>
          <w:rFonts w:hint="eastAsia"/>
        </w:rPr>
      </w:pPr>
      <w:r>
        <w:rPr>
          <w:b/>
          <w:sz w:val="46"/>
        </w:rPr>
        <w:t>FULL BUSINESS MODEL</w:t>
      </w:r>
    </w:p>
    <w:p w:rsidR="00CF4C1C" w:rsidRDefault="00064745">
      <w:pPr>
        <w:jc w:val="center"/>
        <w:rPr>
          <w:rFonts w:hint="eastAsia"/>
        </w:rPr>
      </w:pPr>
      <w:r>
        <w:rPr>
          <w:sz w:val="24"/>
        </w:rPr>
        <w:t xml:space="preserve">Updated Professional Version - </w:t>
      </w:r>
      <w:r w:rsidR="005A63BE">
        <w:rPr>
          <w:sz w:val="24"/>
        </w:rPr>
        <w:t>PRD v1.1 Aligned</w:t>
      </w:r>
    </w:p>
    <w:p w:rsidR="00CF4C1C" w:rsidRDefault="00CF4C1C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F4C1C">
        <w:trPr>
          <w:jc w:val="center"/>
        </w:trPr>
        <w:tc>
          <w:tcPr>
            <w:tcW w:w="10224" w:type="dxa"/>
            <w:shd w:val="clear" w:color="auto" w:fill="EEF5F1"/>
          </w:tcPr>
          <w:p w:rsidR="00CF4C1C" w:rsidRPr="00064745" w:rsidRDefault="005A63BE" w:rsidP="00064745">
            <w:pPr>
              <w:jc w:val="center"/>
              <w:rPr>
                <w:rFonts w:ascii="Aptos Display" w:hAnsi="Aptos Display" w:hint="eastAsia"/>
                <w:b/>
                <w:sz w:val="14"/>
              </w:rPr>
            </w:pPr>
            <w:r>
              <w:rPr>
                <w:b/>
              </w:rPr>
              <w:t>Core Business Model</w:t>
            </w:r>
            <w:r>
              <w:rPr>
                <w:b/>
              </w:rPr>
              <w:br/>
            </w:r>
            <w:r w:rsidR="00064745" w:rsidRPr="00064745">
              <w:rPr>
                <w:rFonts w:ascii="Aptos Display" w:hAnsi="Aptos Display" w:hint="eastAsia"/>
                <w:b/>
                <w:sz w:val="14"/>
              </w:rPr>
              <w:t>ManOSlawa</w:t>
            </w:r>
            <w:r w:rsidR="00064745" w:rsidRPr="00064745">
              <w:rPr>
                <w:rFonts w:ascii="Aptos Display" w:hAnsi="Aptos Display"/>
                <w:b/>
                <w:sz w:val="14"/>
              </w:rPr>
              <w:t>Knot</w:t>
            </w:r>
            <w:r w:rsidR="00064745">
              <w:rPr>
                <w:rFonts w:ascii="Aptos Display" w:hAnsi="Aptos Display"/>
                <w:b/>
                <w:sz w:val="14"/>
              </w:rPr>
              <w:t xml:space="preserve"> </w:t>
            </w:r>
            <w:r>
              <w:rPr>
                <w:sz w:val="19"/>
              </w:rPr>
              <w:t xml:space="preserve">is a B2B-first, hybrid food-surplus redistribution platform that helps food businesses and institutions reduce surplus-food waste through </w:t>
            </w:r>
            <w:r>
              <w:rPr>
                <w:sz w:val="19"/>
              </w:rPr>
              <w:t>trusted redistribution, assisted by premium AI/software capabilities, optional audience reach, and third-party delivery coordination.</w:t>
            </w:r>
          </w:p>
        </w:tc>
      </w:tr>
    </w:tbl>
    <w:p w:rsidR="00CF4C1C" w:rsidRDefault="00CF4C1C">
      <w:pPr>
        <w:spacing w:after="20"/>
        <w:rPr>
          <w:rFonts w:hint="eastAsia"/>
        </w:rPr>
      </w:pPr>
    </w:p>
    <w:p w:rsidR="00CF4C1C" w:rsidRDefault="005A63BE">
      <w:pPr>
        <w:jc w:val="center"/>
        <w:rPr>
          <w:rFonts w:hint="eastAsia"/>
        </w:rPr>
      </w:pPr>
      <w:r>
        <w:rPr>
          <w:b/>
        </w:rPr>
        <w:t>Status: Business Model Hypothesis / Pre-MVP Validation</w:t>
      </w:r>
    </w:p>
    <w:p w:rsidR="00CF4C1C" w:rsidRDefault="005A63BE">
      <w:pPr>
        <w:jc w:val="center"/>
        <w:rPr>
          <w:rFonts w:hint="eastAsia"/>
        </w:rPr>
      </w:pPr>
      <w:r>
        <w:rPr>
          <w:i/>
        </w:rPr>
        <w:t xml:space="preserve">Prepared from the </w:t>
      </w:r>
      <w:r w:rsidR="00064745" w:rsidRPr="00064745">
        <w:rPr>
          <w:rFonts w:hint="eastAsia"/>
          <w:i/>
        </w:rPr>
        <w:t>ManOSlawa</w:t>
      </w:r>
      <w:r w:rsidR="00064745" w:rsidRPr="00064745">
        <w:rPr>
          <w:i/>
        </w:rPr>
        <w:t>Knot</w:t>
      </w:r>
      <w:r>
        <w:rPr>
          <w:i/>
        </w:rPr>
        <w:t xml:space="preserve"> PRD v1.1 and the proposed AI-premiu</w:t>
      </w:r>
      <w:r>
        <w:rPr>
          <w:i/>
        </w:rPr>
        <w:t>m + third-party delivery revenue ideas.</w:t>
      </w:r>
    </w:p>
    <w:p w:rsidR="00CF4C1C" w:rsidRDefault="005A63BE">
      <w:pPr>
        <w:rPr>
          <w:rFonts w:hint="eastAsia"/>
        </w:rPr>
      </w:pPr>
      <w:r>
        <w:br w:type="page"/>
      </w:r>
    </w:p>
    <w:p w:rsidR="00CF4C1C" w:rsidRDefault="005A63BE">
      <w:pPr>
        <w:pStyle w:val="Heading1"/>
      </w:pPr>
      <w:r>
        <w:lastRenderedPageBreak/>
        <w:t>1. Executive Summary</w:t>
      </w:r>
    </w:p>
    <w:p w:rsidR="00CF4C1C" w:rsidRDefault="00E84C81">
      <w:pPr>
        <w:rPr>
          <w:rFonts w:hint="eastAsia"/>
        </w:rPr>
      </w:pPr>
      <w:r w:rsidRPr="00E84C81">
        <w:rPr>
          <w:rFonts w:ascii="Aptos Display" w:hAnsi="Aptos Display" w:hint="eastAsia"/>
          <w:sz w:val="18"/>
        </w:rPr>
        <w:t>ManOSlawa</w:t>
      </w:r>
      <w:r w:rsidRPr="00E84C81">
        <w:rPr>
          <w:rFonts w:ascii="Aptos Display" w:hAnsi="Aptos Display"/>
          <w:sz w:val="18"/>
        </w:rPr>
        <w:t>Knot</w:t>
      </w:r>
      <w:r w:rsidR="005A63BE" w:rsidRPr="00E84C81">
        <w:rPr>
          <w:sz w:val="23"/>
        </w:rPr>
        <w:t xml:space="preserve"> </w:t>
      </w:r>
      <w:r w:rsidR="005A63BE">
        <w:t>is positioned as a food-waste reduction and coordination platform rather than simply a food-sharing application. Its core value is to connect surplus-food providers with verified re</w:t>
      </w:r>
      <w:r w:rsidR="005A63BE">
        <w:t>cipients while embedding trust, food-safety workflows, traceability, reservation, pickup coordination, and operational visibility.</w:t>
      </w:r>
    </w:p>
    <w:p w:rsidR="00CF4C1C" w:rsidRDefault="005A63BE">
      <w:pPr>
        <w:rPr>
          <w:rFonts w:hint="eastAsia"/>
        </w:rPr>
      </w:pPr>
      <w:r>
        <w:t>The recommended business model is B2B-first and hybrid. The platform can preserve free redistribution for mission-aligned use</w:t>
      </w:r>
      <w:r>
        <w:t xml:space="preserve"> cases while building commercial revenue around business customers that receive measurable operational value.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Premium B2B AI/software packages for food businesses and institutions.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Optional paid audience reach / targeted promotion for participating food bu</w:t>
      </w:r>
      <w:r>
        <w:t>sinesses, without selling raw personal data.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Third-party delivery coordination with a commission or service fee per completed delivery.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Optional transaction/service fees for discounted surplus-food listings.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Institutional reporting, waste analytics, and op</w:t>
      </w:r>
      <w:r>
        <w:t>erational tools as future B2B services.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Sponsorships and impact partnerships as a later-stage revenue stream.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F4C1C">
        <w:trPr>
          <w:jc w:val="center"/>
        </w:trPr>
        <w:tc>
          <w:tcPr>
            <w:tcW w:w="10224" w:type="dxa"/>
            <w:shd w:val="clear" w:color="auto" w:fill="EEF5F1"/>
          </w:tcPr>
          <w:p w:rsidR="00CF4C1C" w:rsidRDefault="005A63BE">
            <w:pPr>
              <w:rPr>
                <w:rFonts w:hint="eastAsia"/>
              </w:rPr>
            </w:pPr>
            <w:r>
              <w:rPr>
                <w:b/>
              </w:rPr>
              <w:t>Important</w:t>
            </w:r>
            <w:r>
              <w:rPr>
                <w:b/>
              </w:rPr>
              <w:br/>
            </w:r>
            <w:r>
              <w:rPr>
                <w:sz w:val="19"/>
              </w:rPr>
              <w:t>These revenue streams are business-model hypotheses, not yet validated facts. The PRD explicitly requires validation of willingness to p</w:t>
            </w:r>
            <w:r>
              <w:rPr>
                <w:sz w:val="19"/>
              </w:rPr>
              <w:t>ay, pricing, recurring volume, payment workflow, margins, contracts, and compliance value before commercial scale.</w:t>
            </w:r>
          </w:p>
        </w:tc>
      </w:tr>
    </w:tbl>
    <w:p w:rsidR="00CF4C1C" w:rsidRDefault="00CF4C1C">
      <w:pPr>
        <w:spacing w:after="20"/>
        <w:rPr>
          <w:rFonts w:hint="eastAsia"/>
        </w:rPr>
      </w:pPr>
    </w:p>
    <w:p w:rsidR="00CF4C1C" w:rsidRDefault="005A63BE">
      <w:pPr>
        <w:pStyle w:val="Heading1"/>
      </w:pPr>
      <w:r>
        <w:t>2. Official Business Model Canvas</w:t>
      </w:r>
    </w:p>
    <w:p w:rsidR="00CF4C1C" w:rsidRDefault="005A63BE">
      <w:pPr>
        <w:rPr>
          <w:rFonts w:hint="eastAsia"/>
        </w:rPr>
      </w:pPr>
      <w:r>
        <w:t xml:space="preserve">This section uses the standard nine-block Business Model Canvas structure: Customer Segments, Value </w:t>
      </w:r>
      <w:r>
        <w:t>Propositions, Channels, Customer Relationships, Revenue Streams, Key Resources, Key Activities, Key Partnerships, and Cost Structure.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F4C1C">
        <w:trPr>
          <w:jc w:val="center"/>
        </w:trPr>
        <w:tc>
          <w:tcPr>
            <w:tcW w:w="3408" w:type="dxa"/>
            <w:shd w:val="clear" w:color="auto" w:fill="F5F8F7"/>
          </w:tcPr>
          <w:p w:rsidR="00CF4C1C" w:rsidRDefault="005A63BE">
            <w:pPr>
              <w:rPr>
                <w:rFonts w:hint="eastAsia"/>
              </w:rPr>
            </w:pPr>
            <w:r>
              <w:rPr>
                <w:b/>
                <w:sz w:val="20"/>
              </w:rPr>
              <w:t>Key Partners</w:t>
            </w:r>
          </w:p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Food businesses; restaurants, cafés, bakeries, hotels and caterers; universities and institutions; charities/</w:t>
            </w:r>
            <w:r>
              <w:rPr>
                <w:sz w:val="16"/>
              </w:rPr>
              <w:t>community organizations; verified recipient organizations; third-party delivery partners; food-safety/compliance stakeholders; technology/cloud providers; future sponsors and impact partners.</w:t>
            </w:r>
          </w:p>
        </w:tc>
        <w:tc>
          <w:tcPr>
            <w:tcW w:w="3408" w:type="dxa"/>
            <w:shd w:val="clear" w:color="auto" w:fill="F5F8F7"/>
          </w:tcPr>
          <w:p w:rsidR="00CF4C1C" w:rsidRDefault="005A63BE">
            <w:pPr>
              <w:rPr>
                <w:rFonts w:hint="eastAsia"/>
              </w:rPr>
            </w:pPr>
            <w:r>
              <w:rPr>
                <w:b/>
                <w:sz w:val="20"/>
              </w:rPr>
              <w:t>Key Activities</w:t>
            </w:r>
          </w:p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Surplus-food listing and discovery; provider/reci</w:t>
            </w:r>
            <w:r>
              <w:rPr>
                <w:sz w:val="16"/>
              </w:rPr>
              <w:t>pient verification; safety checklist and moderation workflows; reservation and pickup coordination; delivery coordination; AI assistance; matching; notifications; incident handling; analytics/reporting; partner onboarding; customer support.</w:t>
            </w:r>
          </w:p>
        </w:tc>
        <w:tc>
          <w:tcPr>
            <w:tcW w:w="3408" w:type="dxa"/>
            <w:shd w:val="clear" w:color="auto" w:fill="F5F8F7"/>
          </w:tcPr>
          <w:p w:rsidR="00CF4C1C" w:rsidRDefault="005A63BE">
            <w:pPr>
              <w:rPr>
                <w:rFonts w:hint="eastAsia"/>
              </w:rPr>
            </w:pPr>
            <w:r>
              <w:rPr>
                <w:b/>
                <w:sz w:val="20"/>
              </w:rPr>
              <w:t>Key Resources</w:t>
            </w:r>
          </w:p>
          <w:p w:rsidR="00CF4C1C" w:rsidRDefault="00E84C81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ManOSlawaKnot</w:t>
            </w:r>
            <w:r w:rsidR="005A63BE">
              <w:rPr>
                <w:sz w:val="16"/>
              </w:rPr>
              <w:t xml:space="preserve"> platform; trusted provider/recipient network; food and reservation data; AI/RAG capabilities; backend infrastructure; product and engineering team; verification and moderation processes; brand trust; partner relationships; analytics and reportin</w:t>
            </w:r>
            <w:r w:rsidR="005A63BE">
              <w:rPr>
                <w:sz w:val="16"/>
              </w:rPr>
              <w:t>g capabilities.</w:t>
            </w:r>
          </w:p>
        </w:tc>
      </w:tr>
      <w:tr w:rsidR="00CF4C1C">
        <w:trPr>
          <w:jc w:val="center"/>
        </w:trPr>
        <w:tc>
          <w:tcPr>
            <w:tcW w:w="3408" w:type="dxa"/>
            <w:shd w:val="clear" w:color="auto" w:fill="F5F8F7"/>
          </w:tcPr>
          <w:p w:rsidR="00CF4C1C" w:rsidRDefault="005A63BE">
            <w:pPr>
              <w:rPr>
                <w:rFonts w:hint="eastAsia"/>
              </w:rPr>
            </w:pPr>
            <w:r>
              <w:rPr>
                <w:b/>
                <w:sz w:val="20"/>
              </w:rPr>
              <w:t>Value Propositions</w:t>
            </w:r>
          </w:p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For food businesses: reduce waste, simplify surplus handling, reach relevant audiences, coordinate pickup/delivery, and gain operational insights. For recipients: discover available food through a trusted workflow. For i</w:t>
            </w:r>
            <w:r>
              <w:rPr>
                <w:sz w:val="16"/>
              </w:rPr>
              <w:t>nstitutions: redistribute surplus with traceability and reporting. For the ecosystem: reduce avoidable food waste while prioritizing safety and trust.</w:t>
            </w:r>
          </w:p>
        </w:tc>
        <w:tc>
          <w:tcPr>
            <w:tcW w:w="3408" w:type="dxa"/>
            <w:shd w:val="clear" w:color="auto" w:fill="F5F8F7"/>
          </w:tcPr>
          <w:p w:rsidR="00CF4C1C" w:rsidRDefault="005A63BE">
            <w:pPr>
              <w:rPr>
                <w:rFonts w:hint="eastAsia"/>
              </w:rPr>
            </w:pPr>
            <w:r>
              <w:rPr>
                <w:b/>
                <w:sz w:val="20"/>
              </w:rPr>
              <w:t>Customer Relationships</w:t>
            </w:r>
          </w:p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Guided onboarding; self-service listing; AI-assisted workflows; account support; v</w:t>
            </w:r>
            <w:r>
              <w:rPr>
                <w:sz w:val="16"/>
              </w:rPr>
              <w:t>erification; notifications; issue/incident handling; business dashboards; reporting; relationship management for institutional customers.</w:t>
            </w:r>
          </w:p>
        </w:tc>
        <w:tc>
          <w:tcPr>
            <w:tcW w:w="3408" w:type="dxa"/>
            <w:shd w:val="clear" w:color="auto" w:fill="F5F8F7"/>
          </w:tcPr>
          <w:p w:rsidR="00CF4C1C" w:rsidRDefault="005A63BE">
            <w:pPr>
              <w:rPr>
                <w:rFonts w:hint="eastAsia"/>
              </w:rPr>
            </w:pPr>
            <w:r>
              <w:rPr>
                <w:b/>
                <w:sz w:val="20"/>
              </w:rPr>
              <w:t>Channels</w:t>
            </w:r>
          </w:p>
          <w:p w:rsidR="00CF4C1C" w:rsidRDefault="00E84C81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ManOSlawaKnot</w:t>
            </w:r>
            <w:r w:rsidR="005A63BE">
              <w:rPr>
                <w:sz w:val="16"/>
              </w:rPr>
              <w:t xml:space="preserve"> mobile app; web/admin interfaces where applicable; direct B2B sales; institutional partnerships; </w:t>
            </w:r>
            <w:r w:rsidR="005A63BE">
              <w:rPr>
                <w:sz w:val="16"/>
              </w:rPr>
              <w:t>university/community partnerships; pilot programs; referrals; targeted business outreach; future partner integrations.</w:t>
            </w:r>
          </w:p>
        </w:tc>
      </w:tr>
      <w:tr w:rsidR="00CF4C1C">
        <w:trPr>
          <w:jc w:val="center"/>
        </w:trPr>
        <w:tc>
          <w:tcPr>
            <w:tcW w:w="3408" w:type="dxa"/>
            <w:shd w:val="clear" w:color="auto" w:fill="F5F8F7"/>
          </w:tcPr>
          <w:p w:rsidR="00CF4C1C" w:rsidRDefault="005A63BE">
            <w:pPr>
              <w:rPr>
                <w:rFonts w:hint="eastAsia"/>
              </w:rPr>
            </w:pPr>
            <w:r>
              <w:rPr>
                <w:b/>
                <w:sz w:val="20"/>
              </w:rPr>
              <w:t>Customer Segments</w:t>
            </w:r>
          </w:p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 xml:space="preserve">Primary: restaurants, cafés, bakeries, hotels, caterers, universities/institutions, charities/community organizations </w:t>
            </w:r>
            <w:r>
              <w:rPr>
                <w:sz w:val="16"/>
              </w:rPr>
              <w:t>and verified recipient groups. Secondary/future: controlled household participation and individual users.</w:t>
            </w:r>
          </w:p>
        </w:tc>
        <w:tc>
          <w:tcPr>
            <w:tcW w:w="3408" w:type="dxa"/>
            <w:shd w:val="clear" w:color="auto" w:fill="F5F8F7"/>
          </w:tcPr>
          <w:p w:rsidR="00CF4C1C" w:rsidRDefault="005A63BE">
            <w:pPr>
              <w:rPr>
                <w:rFonts w:hint="eastAsia"/>
              </w:rPr>
            </w:pPr>
            <w:r>
              <w:rPr>
                <w:b/>
                <w:sz w:val="20"/>
              </w:rPr>
              <w:t>Cost Structure</w:t>
            </w:r>
          </w:p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 xml:space="preserve">Software development; cloud/database/AI infrastructure; embeddings/RAG infrastructure; support and moderation; verification and </w:t>
            </w:r>
            <w:r>
              <w:rPr>
                <w:sz w:val="16"/>
              </w:rPr>
              <w:t xml:space="preserve">compliance operations; customer acquisition; delivery partner operations/integration; payment </w:t>
            </w:r>
            <w:r>
              <w:rPr>
                <w:sz w:val="16"/>
              </w:rPr>
              <w:lastRenderedPageBreak/>
              <w:t>processing; notification services; legal/compliance and insurance-related costs where applicable.</w:t>
            </w:r>
          </w:p>
        </w:tc>
        <w:tc>
          <w:tcPr>
            <w:tcW w:w="3408" w:type="dxa"/>
            <w:shd w:val="clear" w:color="auto" w:fill="F5F8F7"/>
          </w:tcPr>
          <w:p w:rsidR="00CF4C1C" w:rsidRDefault="005A63BE">
            <w:pPr>
              <w:rPr>
                <w:rFonts w:hint="eastAsia"/>
              </w:rPr>
            </w:pPr>
            <w:r>
              <w:rPr>
                <w:b/>
                <w:sz w:val="20"/>
              </w:rPr>
              <w:lastRenderedPageBreak/>
              <w:t>Revenue Streams</w:t>
            </w:r>
          </w:p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 xml:space="preserve">Premium B2B AI/software subscriptions; optional </w:t>
            </w:r>
            <w:r>
              <w:rPr>
                <w:sz w:val="16"/>
              </w:rPr>
              <w:t xml:space="preserve">paid audience reach/promotions; delivery coordination commission/service fee; optional transaction/service fee on discounted surplus; institutional contracts and reporting; </w:t>
            </w:r>
            <w:r>
              <w:rPr>
                <w:sz w:val="16"/>
              </w:rPr>
              <w:lastRenderedPageBreak/>
              <w:t>future sponsorship/impact partnerships.</w:t>
            </w:r>
          </w:p>
        </w:tc>
      </w:tr>
    </w:tbl>
    <w:p w:rsidR="00CF4C1C" w:rsidRDefault="00CF4C1C">
      <w:pPr>
        <w:rPr>
          <w:rFonts w:hint="eastAsia"/>
        </w:rPr>
      </w:pPr>
    </w:p>
    <w:p w:rsidR="00CF4C1C" w:rsidRDefault="005A63BE">
      <w:pPr>
        <w:pStyle w:val="SmallNote"/>
        <w:rPr>
          <w:rFonts w:hint="eastAsia"/>
        </w:rPr>
      </w:pPr>
      <w:r>
        <w:t>The BMC is the one-page strategic summary</w:t>
      </w:r>
      <w:r>
        <w:t>. The sections that follow expand it into a detailed business model, financial logic, validation plan, and execution framework.</w:t>
      </w:r>
    </w:p>
    <w:p w:rsidR="00CF4C1C" w:rsidRDefault="005A63BE">
      <w:pPr>
        <w:pStyle w:val="Heading1"/>
      </w:pPr>
      <w:r>
        <w:t>3. Detailed Value Proposition</w:t>
      </w:r>
    </w:p>
    <w:p w:rsidR="00CF4C1C" w:rsidRDefault="005A63BE">
      <w:pPr>
        <w:pStyle w:val="Heading2"/>
      </w:pPr>
      <w:r>
        <w:t>3.1 For Food Businesses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Reduce avoidable surplus-food waste and the operational effort required to</w:t>
      </w:r>
      <w:r>
        <w:t xml:space="preserve"> manage it.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Create listings through a guided workflow with safety and pickup information.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Reach a relevant audience of verified recipients and/or customers interested in discounted surplus.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 xml:space="preserve">Use AI to assist with listing creation, descriptions, FAQs, </w:t>
      </w:r>
      <w:r>
        <w:t>workflow guidance, and operational summaries.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Use optional audience-targeting/promotion features to improve visibility without exposing or selling raw user data.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Coordinate pickup or third-party delivery through the platform.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Receive reporting on listings,</w:t>
      </w:r>
      <w:r>
        <w:t xml:space="preserve"> reservations, successful redistribution, and waste-avoidance indicators.</w:t>
      </w:r>
    </w:p>
    <w:p w:rsidR="00CF4C1C" w:rsidRDefault="005A63BE">
      <w:pPr>
        <w:pStyle w:val="Heading2"/>
      </w:pPr>
      <w:r>
        <w:t>3.2 For Recipients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Discover relevant surplus food through a structured and trusted marketplace.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Reserve food with clear status and pickup information.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Receive transparent handling an</w:t>
      </w:r>
      <w:r>
        <w:t>d safety guidance without the platform claiming that food is automatically safe.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Use pickup or supported delivery workflows where available.</w:t>
      </w:r>
    </w:p>
    <w:p w:rsidR="00CF4C1C" w:rsidRDefault="005A63BE">
      <w:pPr>
        <w:pStyle w:val="Heading2"/>
      </w:pPr>
      <w:r>
        <w:t>3.3 For Institutions and Organizations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Redistribute surplus through a controlled process.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 xml:space="preserve">Improve traceability and </w:t>
      </w:r>
      <w:r>
        <w:t>coordination.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Receive aggregated operational and impact reporting.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 xml:space="preserve">Potentially integrate </w:t>
      </w:r>
      <w:r w:rsidR="00E84C81">
        <w:t>ManOSlawaKnot</w:t>
      </w:r>
      <w:r>
        <w:t xml:space="preserve"> into sustainability, CSR, campus, hospitality, or waste-reduction programs.</w:t>
      </w:r>
    </w:p>
    <w:p w:rsidR="00CF4C1C" w:rsidRDefault="005A63BE">
      <w:pPr>
        <w:pStyle w:val="Heading1"/>
      </w:pPr>
      <w:r>
        <w:t>4. Revenue Model</w:t>
      </w:r>
    </w:p>
    <w:p w:rsidR="00CF4C1C" w:rsidRDefault="005A63BE">
      <w:pPr>
        <w:rPr>
          <w:rFonts w:hint="eastAsia"/>
        </w:rPr>
      </w:pPr>
      <w:r>
        <w:t xml:space="preserve">The recommended revenue strategy is diversified but should be </w:t>
      </w:r>
      <w:r>
        <w:t>introduced in stages. The free redistribution layer protects the mission, while premium B2B services monetize measurable business value.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F4C1C">
        <w:trPr>
          <w:jc w:val="center"/>
        </w:trPr>
        <w:tc>
          <w:tcPr>
            <w:tcW w:w="3408" w:type="dxa"/>
            <w:shd w:val="clear" w:color="auto" w:fill="DCEAE4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Revenue Stream</w:t>
            </w:r>
          </w:p>
        </w:tc>
        <w:tc>
          <w:tcPr>
            <w:tcW w:w="3408" w:type="dxa"/>
            <w:shd w:val="clear" w:color="auto" w:fill="DCEAE4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Role</w:t>
            </w:r>
          </w:p>
        </w:tc>
        <w:tc>
          <w:tcPr>
            <w:tcW w:w="3408" w:type="dxa"/>
            <w:shd w:val="clear" w:color="auto" w:fill="DCEAE4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How It Works</w:t>
            </w:r>
          </w:p>
        </w:tc>
      </w:tr>
      <w:tr w:rsidR="00CF4C1C">
        <w:trPr>
          <w:jc w:val="center"/>
        </w:trPr>
        <w:tc>
          <w:tcPr>
            <w:tcW w:w="3408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1. Premium AI &amp; Business Platform</w:t>
            </w:r>
          </w:p>
        </w:tc>
        <w:tc>
          <w:tcPr>
            <w:tcW w:w="3408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Primary future revenue stream</w:t>
            </w:r>
          </w:p>
        </w:tc>
        <w:tc>
          <w:tcPr>
            <w:tcW w:w="3408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Monthly/annual B2B su</w:t>
            </w:r>
            <w:r>
              <w:rPr>
                <w:sz w:val="18"/>
              </w:rPr>
              <w:t>bscription for advanced AI-assisted listing, audience insights, analytics, workflow automation, reporting, and business tools.</w:t>
            </w:r>
          </w:p>
        </w:tc>
      </w:tr>
      <w:tr w:rsidR="00CF4C1C">
        <w:trPr>
          <w:jc w:val="center"/>
        </w:trPr>
        <w:tc>
          <w:tcPr>
            <w:tcW w:w="3408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2. Audience Reach / Promotion</w:t>
            </w:r>
          </w:p>
        </w:tc>
        <w:tc>
          <w:tcPr>
            <w:tcW w:w="3408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Add-on revenue</w:t>
            </w:r>
          </w:p>
        </w:tc>
        <w:tc>
          <w:tcPr>
            <w:tcW w:w="3408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 xml:space="preserve">Food businesses can pay for optional promotion or targeted reach to relevant </w:t>
            </w:r>
            <w:r>
              <w:rPr>
                <w:sz w:val="18"/>
              </w:rPr>
              <w:t xml:space="preserve">audience segments. </w:t>
            </w:r>
            <w:r w:rsidR="00E84C81">
              <w:rPr>
                <w:sz w:val="18"/>
              </w:rPr>
              <w:t>ManOSlawaKnot</w:t>
            </w:r>
            <w:r>
              <w:rPr>
                <w:sz w:val="18"/>
              </w:rPr>
              <w:t xml:space="preserve"> should not sell raw personal data.</w:t>
            </w:r>
          </w:p>
        </w:tc>
      </w:tr>
      <w:tr w:rsidR="00CF4C1C">
        <w:trPr>
          <w:jc w:val="center"/>
        </w:trPr>
        <w:tc>
          <w:tcPr>
            <w:tcW w:w="3408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3. Third-Party Delivery</w:t>
            </w:r>
          </w:p>
        </w:tc>
        <w:tc>
          <w:tcPr>
            <w:tcW w:w="3408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Transaction revenue</w:t>
            </w:r>
          </w:p>
        </w:tc>
        <w:tc>
          <w:tcPr>
            <w:tcW w:w="3408" w:type="dxa"/>
          </w:tcPr>
          <w:p w:rsidR="00CF4C1C" w:rsidRDefault="00E84C81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ManOSlawaKnot</w:t>
            </w:r>
            <w:r w:rsidR="005A63BE">
              <w:rPr>
                <w:sz w:val="18"/>
              </w:rPr>
              <w:t xml:space="preserve"> connects providers/recipients with external delivery partners and earns a commission or service fee on completed deliveries.</w:t>
            </w:r>
          </w:p>
        </w:tc>
      </w:tr>
      <w:tr w:rsidR="00CF4C1C">
        <w:trPr>
          <w:jc w:val="center"/>
        </w:trPr>
        <w:tc>
          <w:tcPr>
            <w:tcW w:w="3408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lastRenderedPageBreak/>
              <w:t>4. Disc</w:t>
            </w:r>
            <w:r>
              <w:rPr>
                <w:sz w:val="18"/>
              </w:rPr>
              <w:t>ounted Surplus Transactions</w:t>
            </w:r>
          </w:p>
        </w:tc>
        <w:tc>
          <w:tcPr>
            <w:tcW w:w="3408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Transaction revenue</w:t>
            </w:r>
          </w:p>
        </w:tc>
        <w:tc>
          <w:tcPr>
            <w:tcW w:w="3408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 xml:space="preserve">For paid surplus listings, </w:t>
            </w:r>
            <w:r w:rsidR="00E84C81">
              <w:rPr>
                <w:sz w:val="18"/>
              </w:rPr>
              <w:t>ManOSlawaKnot</w:t>
            </w:r>
            <w:r>
              <w:rPr>
                <w:sz w:val="18"/>
              </w:rPr>
              <w:t xml:space="preserve"> may charge a modest service/transaction fee after validating customer willingness to pay.</w:t>
            </w:r>
          </w:p>
        </w:tc>
      </w:tr>
      <w:tr w:rsidR="00CF4C1C">
        <w:trPr>
          <w:jc w:val="center"/>
        </w:trPr>
        <w:tc>
          <w:tcPr>
            <w:tcW w:w="3408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5. Institutional Contracts</w:t>
            </w:r>
          </w:p>
        </w:tc>
        <w:tc>
          <w:tcPr>
            <w:tcW w:w="3408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B2B contract revenue</w:t>
            </w:r>
          </w:p>
        </w:tc>
        <w:tc>
          <w:tcPr>
            <w:tcW w:w="3408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Universities, hotels, large or</w:t>
            </w:r>
            <w:r>
              <w:rPr>
                <w:sz w:val="18"/>
              </w:rPr>
              <w:t>ganizations, NGOs, or other institutions can pay for reporting, coordination, dashboards, or managed redistribution programs.</w:t>
            </w:r>
          </w:p>
        </w:tc>
      </w:tr>
      <w:tr w:rsidR="00CF4C1C">
        <w:trPr>
          <w:jc w:val="center"/>
        </w:trPr>
        <w:tc>
          <w:tcPr>
            <w:tcW w:w="3408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6. Sponsorship / Impact Partnerships</w:t>
            </w:r>
          </w:p>
        </w:tc>
        <w:tc>
          <w:tcPr>
            <w:tcW w:w="3408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Later-stage revenue</w:t>
            </w:r>
          </w:p>
        </w:tc>
        <w:tc>
          <w:tcPr>
            <w:tcW w:w="3408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Brands, CSR programs, foundations, or impact partners may sponsor redist</w:t>
            </w:r>
            <w:r>
              <w:rPr>
                <w:sz w:val="18"/>
              </w:rPr>
              <w:t>ribution programs, campaigns, or verified community initiatives.</w:t>
            </w:r>
          </w:p>
        </w:tc>
      </w:tr>
    </w:tbl>
    <w:p w:rsidR="00CF4C1C" w:rsidRDefault="005A63BE">
      <w:pPr>
        <w:pStyle w:val="Heading1"/>
      </w:pPr>
      <w:r>
        <w:t>5. Premium AI Business Package</w:t>
      </w:r>
    </w:p>
    <w:p w:rsidR="00CF4C1C" w:rsidRDefault="005A63BE">
      <w:pPr>
        <w:rPr>
          <w:rFonts w:hint="eastAsia"/>
        </w:rPr>
      </w:pPr>
      <w:r>
        <w:t>The AI premium layer should be positioned as a business productivity and growth product, not as an autonomous food-safety authority.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F4C1C">
        <w:trPr>
          <w:jc w:val="center"/>
        </w:trPr>
        <w:tc>
          <w:tcPr>
            <w:tcW w:w="5112" w:type="dxa"/>
            <w:shd w:val="clear" w:color="auto" w:fill="DCEAE4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Feature</w:t>
            </w:r>
          </w:p>
        </w:tc>
        <w:tc>
          <w:tcPr>
            <w:tcW w:w="5112" w:type="dxa"/>
            <w:shd w:val="clear" w:color="auto" w:fill="DCEAE4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Business Value</w:t>
            </w:r>
          </w:p>
        </w:tc>
      </w:tr>
      <w:tr w:rsidR="00CF4C1C">
        <w:trPr>
          <w:jc w:val="center"/>
        </w:trPr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AI</w:t>
            </w:r>
            <w:r>
              <w:rPr>
                <w:b/>
                <w:sz w:val="19"/>
              </w:rPr>
              <w:t xml:space="preserve"> Listing Assistant</w:t>
            </w:r>
          </w:p>
        </w:tc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Converts simple provider input into structured draft listings and highlights missing information.</w:t>
            </w:r>
          </w:p>
        </w:tc>
      </w:tr>
      <w:tr w:rsidR="00CF4C1C">
        <w:trPr>
          <w:jc w:val="center"/>
        </w:trPr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AI Audience Insights</w:t>
            </w:r>
          </w:p>
        </w:tc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 xml:space="preserve">Summarizes which audience categories, locations, times, and listing types appear to engage with the provider's </w:t>
            </w:r>
            <w:r>
              <w:rPr>
                <w:sz w:val="19"/>
              </w:rPr>
              <w:t>offers, subject to privacy rules and sufficient data.</w:t>
            </w:r>
          </w:p>
        </w:tc>
      </w:tr>
      <w:tr w:rsidR="00CF4C1C">
        <w:trPr>
          <w:jc w:val="center"/>
        </w:trPr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AI Business Copilot</w:t>
            </w:r>
          </w:p>
        </w:tc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Answers questions about the provider's own authorized listings, reservations, performance, and workflow status.</w:t>
            </w:r>
          </w:p>
        </w:tc>
      </w:tr>
      <w:tr w:rsidR="00CF4C1C">
        <w:trPr>
          <w:jc w:val="center"/>
        </w:trPr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AI Reporting</w:t>
            </w:r>
          </w:p>
        </w:tc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Produces understandable summaries of redistribution act</w:t>
            </w:r>
            <w:r>
              <w:rPr>
                <w:sz w:val="19"/>
              </w:rPr>
              <w:t>ivity, listing performance, pickup outcomes, and waste-avoidance indicators.</w:t>
            </w:r>
          </w:p>
        </w:tc>
      </w:tr>
      <w:tr w:rsidR="00CF4C1C">
        <w:trPr>
          <w:jc w:val="center"/>
        </w:trPr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Smart Matching Assistance</w:t>
            </w:r>
          </w:p>
        </w:tc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Helps surface suitable verified recipient organizations using backend-authoritative eligibility and scoring.</w:t>
            </w:r>
          </w:p>
        </w:tc>
      </w:tr>
      <w:tr w:rsidR="00CF4C1C">
        <w:trPr>
          <w:jc w:val="center"/>
        </w:trPr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Food-Safety RAG Assistant</w:t>
            </w:r>
          </w:p>
        </w:tc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Provides evidenc</w:t>
            </w:r>
            <w:r>
              <w:rPr>
                <w:sz w:val="19"/>
              </w:rPr>
              <w:t>e-grounded educational guidance from approved sources; it must not certify food as safe or replace moderation/compliance decisions.</w:t>
            </w:r>
          </w:p>
        </w:tc>
      </w:tr>
      <w:tr w:rsidR="00CF4C1C">
        <w:trPr>
          <w:jc w:val="center"/>
        </w:trPr>
        <w:tc>
          <w:tcPr>
            <w:tcW w:w="10224" w:type="dxa"/>
            <w:gridSpan w:val="2"/>
            <w:shd w:val="clear" w:color="auto" w:fill="EEF5F1"/>
          </w:tcPr>
          <w:p w:rsidR="00CF4C1C" w:rsidRDefault="005A63BE">
            <w:pPr>
              <w:rPr>
                <w:rFonts w:hint="eastAsia"/>
              </w:rPr>
            </w:pPr>
            <w:r>
              <w:rPr>
                <w:b/>
              </w:rPr>
              <w:t>Pricing principle</w:t>
            </w:r>
            <w:r>
              <w:rPr>
                <w:b/>
              </w:rPr>
              <w:br/>
            </w:r>
            <w:r>
              <w:rPr>
                <w:sz w:val="19"/>
              </w:rPr>
              <w:t xml:space="preserve">Do not lock the final price before validation. Test willingness to pay with pilot customers and compare </w:t>
            </w:r>
            <w:r>
              <w:rPr>
                <w:sz w:val="19"/>
              </w:rPr>
              <w:t>value-based, per-location, and tiered subscription structures.</w:t>
            </w:r>
          </w:p>
        </w:tc>
      </w:tr>
    </w:tbl>
    <w:p w:rsidR="00CF4C1C" w:rsidRDefault="00CF4C1C">
      <w:pPr>
        <w:spacing w:after="20"/>
        <w:rPr>
          <w:rFonts w:hint="eastAsia"/>
        </w:rPr>
      </w:pPr>
    </w:p>
    <w:p w:rsidR="00CF4C1C" w:rsidRDefault="005A63BE">
      <w:pPr>
        <w:pStyle w:val="Heading1"/>
      </w:pPr>
      <w:r>
        <w:t>6. Third-Party Delivery Partner Model</w:t>
      </w:r>
    </w:p>
    <w:p w:rsidR="00CF4C1C" w:rsidRDefault="00E84C81">
      <w:pPr>
        <w:rPr>
          <w:rFonts w:hint="eastAsia"/>
        </w:rPr>
      </w:pPr>
      <w:r>
        <w:t>ManOSlawaKnot</w:t>
      </w:r>
      <w:r w:rsidR="005A63BE">
        <w:t xml:space="preserve"> should initially avoid owning a rider fleet. Instead, it can act as a coordination marketplace between eligible food providers/recipients and</w:t>
      </w:r>
      <w:r w:rsidR="005A63BE">
        <w:t xml:space="preserve"> independent del</w:t>
      </w:r>
      <w:bookmarkStart w:id="0" w:name="_GoBack"/>
      <w:bookmarkEnd w:id="0"/>
      <w:r w:rsidR="005A63BE">
        <w:t>ivery partners.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Provider or recipient selects supported delivery where eligible.</w:t>
      </w:r>
    </w:p>
    <w:p w:rsidR="00CF4C1C" w:rsidRDefault="00E84C81">
      <w:pPr>
        <w:pStyle w:val="ListBullet"/>
        <w:spacing w:after="40"/>
        <w:rPr>
          <w:rFonts w:hint="eastAsia"/>
        </w:rPr>
      </w:pPr>
      <w:r>
        <w:t>ManOSlawaKnot</w:t>
      </w:r>
      <w:r w:rsidR="005A63BE">
        <w:t xml:space="preserve"> requests/coordinates a delivery partner.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Delivery partner accepts the job and completes handover.</w:t>
      </w:r>
    </w:p>
    <w:p w:rsidR="00CF4C1C" w:rsidRDefault="00E84C81">
      <w:pPr>
        <w:pStyle w:val="ListBullet"/>
        <w:spacing w:after="40"/>
        <w:rPr>
          <w:rFonts w:hint="eastAsia"/>
        </w:rPr>
      </w:pPr>
      <w:r>
        <w:t>ManOSlawaKnot</w:t>
      </w:r>
      <w:r w:rsidR="005A63BE">
        <w:t xml:space="preserve"> records delivery status and operation</w:t>
      </w:r>
      <w:r w:rsidR="005A63BE">
        <w:t>al events.</w:t>
      </w:r>
    </w:p>
    <w:p w:rsidR="00CF4C1C" w:rsidRDefault="00E84C81">
      <w:pPr>
        <w:pStyle w:val="ListBullet"/>
        <w:spacing w:after="40"/>
        <w:rPr>
          <w:rFonts w:hint="eastAsia"/>
        </w:rPr>
      </w:pPr>
      <w:r>
        <w:t>ManOSlawaKnot</w:t>
      </w:r>
      <w:r w:rsidR="005A63BE">
        <w:t xml:space="preserve"> earns a commission or service fee per completed delivery, depending on the final commercial agreement.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lastRenderedPageBreak/>
        <w:t>Delivery partners remain responsible for their operational obligations under the applicable agreement and law.</w:t>
      </w:r>
    </w:p>
    <w:p w:rsidR="00CF4C1C" w:rsidRDefault="005A63BE">
      <w:pPr>
        <w:pStyle w:val="Heading2"/>
      </w:pPr>
      <w:r>
        <w:t>Delivery revenue op</w:t>
      </w:r>
      <w:r>
        <w:t>tions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Percentage commission from the delivery charge.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Fixed platform/service fee per completed delivery.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Business subscription with a reduced delivery service fee.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Institutional managed-delivery contract.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F4C1C">
        <w:trPr>
          <w:jc w:val="center"/>
        </w:trPr>
        <w:tc>
          <w:tcPr>
            <w:tcW w:w="10224" w:type="dxa"/>
            <w:shd w:val="clear" w:color="auto" w:fill="EEF5F1"/>
          </w:tcPr>
          <w:p w:rsidR="00CF4C1C" w:rsidRDefault="005A63BE">
            <w:pPr>
              <w:rPr>
                <w:rFonts w:hint="eastAsia"/>
              </w:rPr>
            </w:pPr>
            <w:r>
              <w:rPr>
                <w:b/>
              </w:rPr>
              <w:t>Strategic boundary</w:t>
            </w:r>
            <w:r>
              <w:rPr>
                <w:b/>
              </w:rPr>
              <w:br/>
            </w:r>
            <w:r>
              <w:rPr>
                <w:sz w:val="19"/>
              </w:rPr>
              <w:t>Delivery is a supporting capabil</w:t>
            </w:r>
            <w:r>
              <w:rPr>
                <w:sz w:val="19"/>
              </w:rPr>
              <w:t xml:space="preserve">ity, not the identity of </w:t>
            </w:r>
            <w:r w:rsidR="00E84C81">
              <w:rPr>
                <w:sz w:val="19"/>
              </w:rPr>
              <w:t>ManOSlawaKnot</w:t>
            </w:r>
            <w:r>
              <w:rPr>
                <w:sz w:val="19"/>
              </w:rPr>
              <w:t>. The platform should remain focused on surplus-food redistribution, trust, coordination, and measurable waste reduction.</w:t>
            </w:r>
          </w:p>
        </w:tc>
      </w:tr>
    </w:tbl>
    <w:p w:rsidR="00CF4C1C" w:rsidRDefault="00CF4C1C">
      <w:pPr>
        <w:spacing w:after="20"/>
        <w:rPr>
          <w:rFonts w:hint="eastAsia"/>
        </w:rPr>
      </w:pPr>
    </w:p>
    <w:p w:rsidR="00CF4C1C" w:rsidRDefault="005A63BE">
      <w:pPr>
        <w:pStyle w:val="Heading1"/>
      </w:pPr>
      <w:r>
        <w:t>7. Business Model Flywheel</w:t>
      </w:r>
    </w:p>
    <w:p w:rsidR="00CF4C1C" w:rsidRDefault="005A63BE">
      <w:pPr>
        <w:pStyle w:val="ListNumber"/>
        <w:spacing w:after="40"/>
        <w:rPr>
          <w:rFonts w:hint="eastAsia"/>
        </w:rPr>
      </w:pPr>
      <w:r>
        <w:t>Onboard food businesses and institutions.</w:t>
      </w:r>
    </w:p>
    <w:p w:rsidR="00CF4C1C" w:rsidRDefault="005A63BE">
      <w:pPr>
        <w:pStyle w:val="ListNumber"/>
        <w:spacing w:after="40"/>
        <w:rPr>
          <w:rFonts w:hint="eastAsia"/>
        </w:rPr>
      </w:pPr>
      <w:r>
        <w:t xml:space="preserve">Businesses publish surplus </w:t>
      </w:r>
      <w:r>
        <w:t>through simple workflows.</w:t>
      </w:r>
    </w:p>
    <w:p w:rsidR="00CF4C1C" w:rsidRDefault="005A63BE">
      <w:pPr>
        <w:pStyle w:val="ListNumber"/>
        <w:spacing w:after="40"/>
        <w:rPr>
          <w:rFonts w:hint="eastAsia"/>
        </w:rPr>
      </w:pPr>
      <w:r>
        <w:t>Verified recipients discover and reserve available food.</w:t>
      </w:r>
    </w:p>
    <w:p w:rsidR="00CF4C1C" w:rsidRDefault="005A63BE">
      <w:pPr>
        <w:pStyle w:val="ListNumber"/>
        <w:spacing w:after="40"/>
        <w:rPr>
          <w:rFonts w:hint="eastAsia"/>
        </w:rPr>
      </w:pPr>
      <w:r>
        <w:t>Pickup and/or third-party delivery completes the handover.</w:t>
      </w:r>
    </w:p>
    <w:p w:rsidR="00CF4C1C" w:rsidRDefault="00E84C81">
      <w:pPr>
        <w:pStyle w:val="ListNumber"/>
        <w:spacing w:after="40"/>
        <w:rPr>
          <w:rFonts w:hint="eastAsia"/>
        </w:rPr>
      </w:pPr>
      <w:r>
        <w:t>ManOSlawaKnot</w:t>
      </w:r>
      <w:r w:rsidR="005A63BE">
        <w:t xml:space="preserve"> records outcomes and builds operational data.</w:t>
      </w:r>
    </w:p>
    <w:p w:rsidR="00CF4C1C" w:rsidRDefault="005A63BE">
      <w:pPr>
        <w:pStyle w:val="ListNumber"/>
        <w:spacing w:after="40"/>
        <w:rPr>
          <w:rFonts w:hint="eastAsia"/>
        </w:rPr>
      </w:pPr>
      <w:r>
        <w:t>AI turns authorized data into useful business insights a</w:t>
      </w:r>
      <w:r>
        <w:t>nd workflow assistance.</w:t>
      </w:r>
    </w:p>
    <w:p w:rsidR="00CF4C1C" w:rsidRDefault="005A63BE">
      <w:pPr>
        <w:pStyle w:val="ListNumber"/>
        <w:spacing w:after="40"/>
        <w:rPr>
          <w:rFonts w:hint="eastAsia"/>
        </w:rPr>
      </w:pPr>
      <w:r>
        <w:t>Better insights and audience reach increase provider value and repeat usage.</w:t>
      </w:r>
    </w:p>
    <w:p w:rsidR="00CF4C1C" w:rsidRDefault="005A63BE">
      <w:pPr>
        <w:pStyle w:val="ListNumber"/>
        <w:spacing w:after="40"/>
        <w:rPr>
          <w:rFonts w:hint="eastAsia"/>
        </w:rPr>
      </w:pPr>
      <w:r>
        <w:t>Higher provider participation creates more supply and improves network usefulness.</w:t>
      </w:r>
    </w:p>
    <w:p w:rsidR="00CF4C1C" w:rsidRDefault="005A63BE">
      <w:pPr>
        <w:pStyle w:val="ListNumber"/>
        <w:spacing w:after="40"/>
        <w:rPr>
          <w:rFonts w:hint="eastAsia"/>
        </w:rPr>
      </w:pPr>
      <w:r>
        <w:t>Improved network activity creates stronger evidence for premium subscrip</w:t>
      </w:r>
      <w:r>
        <w:t>tions, delivery partnerships, and institutional contracts.</w:t>
      </w:r>
    </w:p>
    <w:p w:rsidR="00CF4C1C" w:rsidRDefault="005A63BE">
      <w:pPr>
        <w:pStyle w:val="Heading1"/>
      </w:pPr>
      <w:r>
        <w:t>8. Recommended Pricing Architecture</w:t>
      </w:r>
    </w:p>
    <w:p w:rsidR="00CF4C1C" w:rsidRDefault="005A63BE">
      <w:pPr>
        <w:rPr>
          <w:rFonts w:hint="eastAsia"/>
        </w:rPr>
      </w:pPr>
      <w:r>
        <w:t>The following is a testing framework rather than a final price list. Pricing should be validated during the PRD's interview and controlled-pilot stages.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F4C1C">
        <w:tc>
          <w:tcPr>
            <w:tcW w:w="3408" w:type="dxa"/>
            <w:shd w:val="clear" w:color="auto" w:fill="DCEAE4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Tier</w:t>
            </w:r>
          </w:p>
        </w:tc>
        <w:tc>
          <w:tcPr>
            <w:tcW w:w="3408" w:type="dxa"/>
            <w:shd w:val="clear" w:color="auto" w:fill="DCEAE4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Tar</w:t>
            </w:r>
            <w:r>
              <w:rPr>
                <w:b/>
                <w:sz w:val="19"/>
              </w:rPr>
              <w:t>get</w:t>
            </w:r>
          </w:p>
        </w:tc>
        <w:tc>
          <w:tcPr>
            <w:tcW w:w="3408" w:type="dxa"/>
            <w:shd w:val="clear" w:color="auto" w:fill="DCEAE4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Indicative Offering</w:t>
            </w:r>
          </w:p>
        </w:tc>
      </w:tr>
      <w:tr w:rsidR="00CF4C1C">
        <w:tc>
          <w:tcPr>
            <w:tcW w:w="3408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Free / Community</w:t>
            </w:r>
          </w:p>
        </w:tc>
        <w:tc>
          <w:tcPr>
            <w:tcW w:w="3408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Mission-aligned redistribution</w:t>
            </w:r>
          </w:p>
        </w:tc>
        <w:tc>
          <w:tcPr>
            <w:tcW w:w="3408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Basic listing, discovery, reservation, safety workflow, pickup coordination.</w:t>
            </w:r>
          </w:p>
        </w:tc>
      </w:tr>
      <w:tr w:rsidR="00CF4C1C">
        <w:tc>
          <w:tcPr>
            <w:tcW w:w="3408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Business Starter</w:t>
            </w:r>
          </w:p>
        </w:tc>
        <w:tc>
          <w:tcPr>
            <w:tcW w:w="3408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Small food businesses</w:t>
            </w:r>
          </w:p>
        </w:tc>
        <w:tc>
          <w:tcPr>
            <w:tcW w:w="3408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 xml:space="preserve">Higher listing limits, basic analytics, AI listing assistance, </w:t>
            </w:r>
            <w:r>
              <w:rPr>
                <w:sz w:val="19"/>
              </w:rPr>
              <w:t>business support.</w:t>
            </w:r>
          </w:p>
        </w:tc>
      </w:tr>
      <w:tr w:rsidR="00CF4C1C">
        <w:tc>
          <w:tcPr>
            <w:tcW w:w="3408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Business Pro</w:t>
            </w:r>
          </w:p>
        </w:tc>
        <w:tc>
          <w:tcPr>
            <w:tcW w:w="3408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Active providers</w:t>
            </w:r>
          </w:p>
        </w:tc>
        <w:tc>
          <w:tcPr>
            <w:tcW w:w="3408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Advanced AI assistant, reporting, audience insights, promotion options, higher limits.</w:t>
            </w:r>
          </w:p>
        </w:tc>
      </w:tr>
      <w:tr w:rsidR="00CF4C1C">
        <w:tc>
          <w:tcPr>
            <w:tcW w:w="3408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Institutional</w:t>
            </w:r>
          </w:p>
        </w:tc>
        <w:tc>
          <w:tcPr>
            <w:tcW w:w="3408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Universities, hotels, organizations</w:t>
            </w:r>
          </w:p>
        </w:tc>
        <w:tc>
          <w:tcPr>
            <w:tcW w:w="3408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Managed workflows, dashboards, reporting, integrations, support, cust</w:t>
            </w:r>
            <w:r>
              <w:rPr>
                <w:sz w:val="19"/>
              </w:rPr>
              <w:t>om agreements.</w:t>
            </w:r>
          </w:p>
        </w:tc>
      </w:tr>
      <w:tr w:rsidR="00CF4C1C">
        <w:tc>
          <w:tcPr>
            <w:tcW w:w="3408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Delivery</w:t>
            </w:r>
          </w:p>
        </w:tc>
        <w:tc>
          <w:tcPr>
            <w:tcW w:w="3408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Per completed delivery</w:t>
            </w:r>
          </w:p>
        </w:tc>
        <w:tc>
          <w:tcPr>
            <w:tcW w:w="3408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Commission/service fee through third-party delivery coordination.</w:t>
            </w:r>
          </w:p>
        </w:tc>
      </w:tr>
    </w:tbl>
    <w:p w:rsidR="00CF4C1C" w:rsidRDefault="005A63BE">
      <w:pPr>
        <w:pStyle w:val="SmallNote"/>
        <w:rPr>
          <w:rFonts w:hint="eastAsia"/>
        </w:rPr>
      </w:pPr>
      <w:r>
        <w:t xml:space="preserve">Do not present unvalidated PKR prices as final commercial decisions. The validation plan should test price points, perceived value, contract </w:t>
      </w:r>
      <w:r>
        <w:t>length, and willingness to pay.</w:t>
      </w:r>
    </w:p>
    <w:p w:rsidR="00CF4C1C" w:rsidRDefault="005A63BE">
      <w:pPr>
        <w:pStyle w:val="Heading1"/>
      </w:pPr>
      <w:r>
        <w:lastRenderedPageBreak/>
        <w:t>9. Unit Economics Framework</w:t>
      </w:r>
    </w:p>
    <w:p w:rsidR="00CF4C1C" w:rsidRDefault="005A63BE">
      <w:pPr>
        <w:rPr>
          <w:rFonts w:hint="eastAsia"/>
        </w:rPr>
      </w:pPr>
      <w:r>
        <w:t>The business model should be evaluated using contribution economics rather than revenue alone.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CF4C1C">
        <w:tc>
          <w:tcPr>
            <w:tcW w:w="5112" w:type="dxa"/>
            <w:shd w:val="clear" w:color="auto" w:fill="DCEAE4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w="5112" w:type="dxa"/>
            <w:shd w:val="clear" w:color="auto" w:fill="DCEAE4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Definition</w:t>
            </w:r>
          </w:p>
        </w:tc>
      </w:tr>
      <w:tr w:rsidR="00CF4C1C"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B2B Customer Acquisition Cost (CAC)</w:t>
            </w:r>
          </w:p>
        </w:tc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 xml:space="preserve">Sales + onboarding + marketing cost / newly </w:t>
            </w:r>
            <w:r>
              <w:rPr>
                <w:sz w:val="19"/>
              </w:rPr>
              <w:t>paying business customers</w:t>
            </w:r>
          </w:p>
        </w:tc>
      </w:tr>
      <w:tr w:rsidR="00CF4C1C"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Monthly Recurring Revenue (MRR)</w:t>
            </w:r>
          </w:p>
        </w:tc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Subscription revenue from active paying businesses</w:t>
            </w:r>
          </w:p>
        </w:tc>
      </w:tr>
      <w:tr w:rsidR="00CF4C1C"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Average Revenue Per Business</w:t>
            </w:r>
          </w:p>
        </w:tc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Total recurring + eligible transaction revenue / active paying businesses</w:t>
            </w:r>
          </w:p>
        </w:tc>
      </w:tr>
      <w:tr w:rsidR="00CF4C1C"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Gross Margin</w:t>
            </w:r>
          </w:p>
        </w:tc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(Revenue − direct platform/d</w:t>
            </w:r>
            <w:r>
              <w:rPr>
                <w:sz w:val="19"/>
              </w:rPr>
              <w:t>elivery/payment costs) / revenue</w:t>
            </w:r>
          </w:p>
        </w:tc>
      </w:tr>
      <w:tr w:rsidR="00CF4C1C"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Delivery Contribution</w:t>
            </w:r>
          </w:p>
        </w:tc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Delivery platform/service revenue − direct delivery-related platform costs</w:t>
            </w:r>
          </w:p>
        </w:tc>
      </w:tr>
      <w:tr w:rsidR="00CF4C1C"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Customer Lifetime Value (LTV)</w:t>
            </w:r>
          </w:p>
        </w:tc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Expected contribution margin per customer over the expected relationship period</w:t>
            </w:r>
          </w:p>
        </w:tc>
      </w:tr>
      <w:tr w:rsidR="00CF4C1C"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LTV:CAC</w:t>
            </w:r>
          </w:p>
        </w:tc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Customer lifetime value / acquisition cost</w:t>
            </w:r>
          </w:p>
        </w:tc>
      </w:tr>
      <w:tr w:rsidR="00CF4C1C"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Churn</w:t>
            </w:r>
          </w:p>
        </w:tc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Percentage of paying businesses that stop paying within a period</w:t>
            </w:r>
          </w:p>
        </w:tc>
      </w:tr>
      <w:tr w:rsidR="00CF4C1C"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Repeat Provider Rate</w:t>
            </w:r>
          </w:p>
        </w:tc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Percentage of providers that publish again after initial use</w:t>
            </w:r>
          </w:p>
        </w:tc>
      </w:tr>
      <w:tr w:rsidR="00CF4C1C"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Listing-to-Reservation Rate</w:t>
            </w:r>
          </w:p>
        </w:tc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Reservations / eligible publi</w:t>
            </w:r>
            <w:r>
              <w:rPr>
                <w:sz w:val="19"/>
              </w:rPr>
              <w:t>shed listings</w:t>
            </w:r>
          </w:p>
        </w:tc>
      </w:tr>
      <w:tr w:rsidR="00CF4C1C"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Successful Handover Rate</w:t>
            </w:r>
          </w:p>
        </w:tc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Completed handovers / confirmed reservations</w:t>
            </w:r>
          </w:p>
        </w:tc>
      </w:tr>
    </w:tbl>
    <w:p w:rsidR="00CF4C1C" w:rsidRDefault="005A63BE">
      <w:pPr>
        <w:pStyle w:val="Heading1"/>
      </w:pPr>
      <w:r>
        <w:t>10. Three-Year Financial Scenario Framework</w:t>
      </w:r>
    </w:p>
    <w:p w:rsidR="00CF4C1C" w:rsidRDefault="005A63BE">
      <w:pPr>
        <w:rPr>
          <w:rFonts w:hint="eastAsia"/>
        </w:rPr>
      </w:pPr>
      <w:r>
        <w:t xml:space="preserve">Because the PRD does not yet establish validated prices, customer counts, churn, delivery volume, or margins, exact financial </w:t>
      </w:r>
      <w:r>
        <w:t>forecasts would be false precision. The correct approach is to build scenarios from assumptions.</w:t>
      </w:r>
    </w:p>
    <w:p w:rsidR="00CF4C1C" w:rsidRDefault="005A63BE">
      <w:pPr>
        <w:rPr>
          <w:rFonts w:hint="eastAsia"/>
        </w:rPr>
      </w:pPr>
      <w:r>
        <w:rPr>
          <w:b/>
        </w:rPr>
        <w:t xml:space="preserve">Conservative: </w:t>
      </w:r>
      <w:r>
        <w:t>Slow provider adoption; low conversion to paid plans; limited delivery volume; strong emphasis on free redistribution.</w:t>
      </w:r>
    </w:p>
    <w:p w:rsidR="00CF4C1C" w:rsidRDefault="005A63BE">
      <w:pPr>
        <w:rPr>
          <w:rFonts w:hint="eastAsia"/>
        </w:rPr>
      </w:pPr>
      <w:r>
        <w:rPr>
          <w:b/>
        </w:rPr>
        <w:t xml:space="preserve">Base: </w:t>
      </w:r>
      <w:r>
        <w:t xml:space="preserve">Moderate B2B </w:t>
      </w:r>
      <w:r>
        <w:t>conversion; growing repeat usage; initial delivery partnerships; selected institutions adopt reporting.</w:t>
      </w:r>
    </w:p>
    <w:p w:rsidR="00CF4C1C" w:rsidRDefault="005A63BE">
      <w:pPr>
        <w:rPr>
          <w:rFonts w:hint="eastAsia"/>
        </w:rPr>
      </w:pPr>
      <w:r>
        <w:rPr>
          <w:b/>
        </w:rPr>
        <w:t xml:space="preserve">Upside: </w:t>
      </w:r>
      <w:r>
        <w:t>Strong B2B adoption; high retention; meaningful premium AI usage; larger institutional contracts; delivery network scales.</w:t>
      </w:r>
    </w:p>
    <w:p w:rsidR="00CF4C1C" w:rsidRDefault="005A63BE">
      <w:pPr>
        <w:rPr>
          <w:rFonts w:hint="eastAsia"/>
        </w:rPr>
      </w:pPr>
      <w:r>
        <w:t>Recommended model inp</w:t>
      </w:r>
      <w:r>
        <w:t>uts for a future spreadsheet: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Number of active providers per month.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Percentage converting to paid plans.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Average monthly subscription price.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Average transaction/service revenue per provider.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Number of completed deliveries.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 xml:space="preserve">Average </w:t>
      </w:r>
      <w:r w:rsidR="00E84C81">
        <w:t>ManOSlawaKnot</w:t>
      </w:r>
      <w:r>
        <w:t xml:space="preserve"> revenue per </w:t>
      </w:r>
      <w:r>
        <w:t>delivery.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Institutional contract count and annual contract value.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Monthly churn.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Customer acquisition cost.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AI/API, hosting, payment, notification, support, moderation, and operational costs.</w:t>
      </w:r>
    </w:p>
    <w:p w:rsidR="00CF4C1C" w:rsidRDefault="005A63BE">
      <w:pPr>
        <w:pStyle w:val="Heading1"/>
      </w:pPr>
      <w:r>
        <w:lastRenderedPageBreak/>
        <w:t>11. Go-to-Market Strategy</w:t>
      </w:r>
    </w:p>
    <w:p w:rsidR="00CF4C1C" w:rsidRDefault="005A63BE">
      <w:pPr>
        <w:pStyle w:val="Heading2"/>
      </w:pPr>
      <w:r>
        <w:t>Phase 1 — Controlled Validation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Recrui</w:t>
      </w:r>
      <w:r>
        <w:t>t a small number of restaurants, cafés, bakeries, hotels, caterers, universities, and community organizations.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Use the PRD's planned 10–15 business/institution interviews.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Run a 12–15 participant controlled pilot using WhatsApp/platform workflows where app</w:t>
      </w:r>
      <w:r>
        <w:t>ropriate.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Measure actual listing behavior, repeat usage, pickup success, and willingness to pay.</w:t>
      </w:r>
    </w:p>
    <w:p w:rsidR="00CF4C1C" w:rsidRDefault="005A63BE">
      <w:pPr>
        <w:pStyle w:val="Heading2"/>
      </w:pPr>
      <w:r>
        <w:t>Phase 2 — B2B Pilot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Offer selected businesses a free trial of the core platform.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Test premium AI features with businesses that have sufficient activity.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Test d</w:t>
      </w:r>
      <w:r>
        <w:t>elivery coordination only where operationally viable.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Collect structured feedback on pricing, value, and operational burden.</w:t>
      </w:r>
    </w:p>
    <w:p w:rsidR="00CF4C1C" w:rsidRDefault="005A63BE">
      <w:pPr>
        <w:pStyle w:val="Heading2"/>
      </w:pPr>
      <w:r>
        <w:t>Phase 3 — Commercial Launch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Convert proven use cases into paid B2B packages.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Introduce institutional contracts.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Scale delivery part</w:t>
      </w:r>
      <w:r>
        <w:t>nerships by geography and reliability.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Use case studies and verified impact metrics for sales.</w:t>
      </w:r>
    </w:p>
    <w:p w:rsidR="00CF4C1C" w:rsidRDefault="005A63BE">
      <w:pPr>
        <w:pStyle w:val="Heading1"/>
      </w:pPr>
      <w:r>
        <w:t>12. Business Model Validation Plan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CF4C1C">
        <w:tc>
          <w:tcPr>
            <w:tcW w:w="5112" w:type="dxa"/>
            <w:shd w:val="clear" w:color="auto" w:fill="DCEAE4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Hypothesis</w:t>
            </w:r>
          </w:p>
        </w:tc>
        <w:tc>
          <w:tcPr>
            <w:tcW w:w="5112" w:type="dxa"/>
            <w:shd w:val="clear" w:color="auto" w:fill="DCEAE4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Question to Validate</w:t>
            </w:r>
          </w:p>
        </w:tc>
      </w:tr>
      <w:tr w:rsidR="00CF4C1C"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Problem</w:t>
            </w:r>
          </w:p>
        </w:tc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Do food businesses consistently experience surplus that they want to redistribute?</w:t>
            </w:r>
          </w:p>
        </w:tc>
      </w:tr>
      <w:tr w:rsidR="00CF4C1C"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Workflow</w:t>
            </w:r>
          </w:p>
        </w:tc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Can providers list surplus with low enough effort to repeat the behavior?</w:t>
            </w:r>
          </w:p>
        </w:tc>
      </w:tr>
      <w:tr w:rsidR="00CF4C1C"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Trust</w:t>
            </w:r>
          </w:p>
        </w:tc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Do users accept verification, safety, moderation, and traceability requirements?</w:t>
            </w:r>
          </w:p>
        </w:tc>
      </w:tr>
      <w:tr w:rsidR="00CF4C1C"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Demand</w:t>
            </w:r>
          </w:p>
        </w:tc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 xml:space="preserve">Can </w:t>
            </w:r>
            <w:r w:rsidR="00E84C81">
              <w:rPr>
                <w:sz w:val="19"/>
              </w:rPr>
              <w:t>ManOSlawaKnot</w:t>
            </w:r>
            <w:r>
              <w:rPr>
                <w:sz w:val="19"/>
              </w:rPr>
              <w:t xml:space="preserve"> reliably find eligible recipients for supply?</w:t>
            </w:r>
          </w:p>
        </w:tc>
      </w:tr>
      <w:tr w:rsidR="00CF4C1C"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Delivery</w:t>
            </w:r>
          </w:p>
        </w:tc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 xml:space="preserve">Does </w:t>
            </w:r>
            <w:r>
              <w:rPr>
                <w:sz w:val="19"/>
              </w:rPr>
              <w:t>third-party delivery materially improve completion rates without destroying margins?</w:t>
            </w:r>
          </w:p>
        </w:tc>
      </w:tr>
      <w:tr w:rsidR="00CF4C1C"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AI value</w:t>
            </w:r>
          </w:p>
        </w:tc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Which AI features save time or create measurable business value?</w:t>
            </w:r>
          </w:p>
        </w:tc>
      </w:tr>
      <w:tr w:rsidR="00CF4C1C"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Willingness to pay</w:t>
            </w:r>
          </w:p>
        </w:tc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 xml:space="preserve">Which customers will pay, for what feature, at what price, and under what </w:t>
            </w:r>
            <w:r>
              <w:rPr>
                <w:sz w:val="19"/>
              </w:rPr>
              <w:t>contract?</w:t>
            </w:r>
          </w:p>
        </w:tc>
      </w:tr>
      <w:tr w:rsidR="00CF4C1C"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Retention</w:t>
            </w:r>
          </w:p>
        </w:tc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Do paying businesses renew after the initial trial?</w:t>
            </w:r>
          </w:p>
        </w:tc>
      </w:tr>
      <w:tr w:rsidR="00CF4C1C"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Unit economics</w:t>
            </w:r>
          </w:p>
        </w:tc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Can acquisition, infrastructure, support, and transaction costs support sustainable contribution margins?</w:t>
            </w:r>
          </w:p>
        </w:tc>
      </w:tr>
      <w:tr w:rsidR="00CF4C1C"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Compliance</w:t>
            </w:r>
          </w:p>
        </w:tc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Can the commercial model operate within applicabl</w:t>
            </w:r>
            <w:r>
              <w:rPr>
                <w:sz w:val="19"/>
              </w:rPr>
              <w:t>e food-safety, privacy, advertising, payments, and contractual requirements?</w:t>
            </w:r>
          </w:p>
        </w:tc>
      </w:tr>
    </w:tbl>
    <w:p w:rsidR="00CF4C1C" w:rsidRDefault="005A63BE">
      <w:pPr>
        <w:pStyle w:val="Heading1"/>
      </w:pPr>
      <w:r>
        <w:t>13. Risks and Controls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CF4C1C">
        <w:tc>
          <w:tcPr>
            <w:tcW w:w="5112" w:type="dxa"/>
            <w:shd w:val="clear" w:color="auto" w:fill="DCEAE4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Risk</w:t>
            </w:r>
          </w:p>
        </w:tc>
        <w:tc>
          <w:tcPr>
            <w:tcW w:w="5112" w:type="dxa"/>
            <w:shd w:val="clear" w:color="auto" w:fill="DCEAE4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Control</w:t>
            </w:r>
          </w:p>
        </w:tc>
      </w:tr>
      <w:tr w:rsidR="00CF4C1C"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lastRenderedPageBreak/>
              <w:t>Food safety risk</w:t>
            </w:r>
          </w:p>
        </w:tc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Never let AI certify food as safe. Maintain safety checklists, moderation, approved guidance, escalation, and traceability.</w:t>
            </w:r>
          </w:p>
        </w:tc>
      </w:tr>
      <w:tr w:rsidR="00CF4C1C"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AI hallucination</w:t>
            </w:r>
          </w:p>
        </w:tc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Ground safety answers in approved sources; validate retrieved evidence and citations; keep backend facts authoritative.</w:t>
            </w:r>
          </w:p>
        </w:tc>
      </w:tr>
      <w:tr w:rsidR="00CF4C1C"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Low provider participation</w:t>
            </w:r>
          </w:p>
        </w:tc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 xml:space="preserve">Minimize listing effort; provide free entry tier and demonstrate measurable business </w:t>
            </w:r>
            <w:r>
              <w:rPr>
                <w:sz w:val="19"/>
              </w:rPr>
              <w:t>value.</w:t>
            </w:r>
          </w:p>
        </w:tc>
      </w:tr>
      <w:tr w:rsidR="00CF4C1C"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Delivery margin risk</w:t>
            </w:r>
          </w:p>
        </w:tc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Use third-party partners; monitor delivery contribution and avoid building a fleet before demand is proven.</w:t>
            </w:r>
          </w:p>
        </w:tc>
      </w:tr>
      <w:tr w:rsidR="00CF4C1C"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Audience privacy risk</w:t>
            </w:r>
          </w:p>
        </w:tc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Use aggregated/authorized insights; never sell raw personal data; enforce privacy and authorizat</w:t>
            </w:r>
            <w:r>
              <w:rPr>
                <w:sz w:val="19"/>
              </w:rPr>
              <w:t>ion.</w:t>
            </w:r>
          </w:p>
        </w:tc>
      </w:tr>
      <w:tr w:rsidR="00CF4C1C"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Over-commercialization</w:t>
            </w:r>
          </w:p>
        </w:tc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Preserve mission-aligned free redistribution and measure social/environmental impact.</w:t>
            </w:r>
          </w:p>
        </w:tc>
      </w:tr>
      <w:tr w:rsidR="00CF4C1C"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Low willingness to pay</w:t>
            </w:r>
          </w:p>
        </w:tc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Validate pricing before committing to expensive premium infrastructure.</w:t>
            </w:r>
          </w:p>
        </w:tc>
      </w:tr>
      <w:tr w:rsidR="00CF4C1C"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Operational complexity</w:t>
            </w:r>
          </w:p>
        </w:tc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 xml:space="preserve">Phase features; keep </w:t>
            </w:r>
            <w:r>
              <w:rPr>
                <w:sz w:val="19"/>
              </w:rPr>
              <w:t>pickup-first as the baseline; add delivery only where it improves outcomes.</w:t>
            </w:r>
          </w:p>
        </w:tc>
      </w:tr>
      <w:tr w:rsidR="00CF4C1C"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Fraud/misuse</w:t>
            </w:r>
          </w:p>
        </w:tc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Verification, moderation, reports, audit logs, role-based access, and deterministic transaction services.</w:t>
            </w:r>
          </w:p>
        </w:tc>
      </w:tr>
    </w:tbl>
    <w:p w:rsidR="00CF4C1C" w:rsidRDefault="005A63BE">
      <w:pPr>
        <w:pStyle w:val="Heading1"/>
      </w:pPr>
      <w:r>
        <w:t xml:space="preserve">14. What </w:t>
      </w:r>
      <w:r w:rsidR="00E84C81">
        <w:t>ManOSlawaKnot</w:t>
      </w:r>
      <w:r>
        <w:t xml:space="preserve"> Should NOT Become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 xml:space="preserve">Not a generic </w:t>
      </w:r>
      <w:r>
        <w:t>food-delivery application.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Not an unsupervised AI food-safety authority.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Not a personal-data marketplace.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Not a nationwide delivery fleet before unit economics are proven.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Not a platform that charges every user simply for accessing redistributed food.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 xml:space="preserve">Not </w:t>
      </w:r>
      <w:r>
        <w:t>a business that claims product-market fit or revenue certainty before validation.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Not a complex enterprise platform before the core redistribution workflow is reliable.</w:t>
      </w:r>
    </w:p>
    <w:p w:rsidR="00CF4C1C" w:rsidRDefault="005A63BE">
      <w:pPr>
        <w:pStyle w:val="Heading1"/>
      </w:pPr>
      <w:r>
        <w:t>15. Strategic Positioning</w:t>
      </w:r>
    </w:p>
    <w:p w:rsidR="00CF4C1C" w:rsidRDefault="00E84C81">
      <w:pPr>
        <w:rPr>
          <w:rFonts w:hint="eastAsia"/>
        </w:rPr>
      </w:pPr>
      <w:proofErr w:type="spellStart"/>
      <w:r>
        <w:t>ManOSlawaKnot</w:t>
      </w:r>
      <w:r w:rsidR="005A63BE">
        <w:t>'s</w:t>
      </w:r>
      <w:proofErr w:type="spellEnd"/>
      <w:r w:rsidR="005A63BE">
        <w:t xml:space="preserve"> defensibility should come from a combination of</w:t>
      </w:r>
      <w:r w:rsidR="005A63BE">
        <w:t xml:space="preserve"> trusted supply, verified recipients, operational workflows, safety-aware processes, transaction history, business insights, and network effects—not from AI alone.</w:t>
      </w:r>
    </w:p>
    <w:p w:rsidR="00CF4C1C" w:rsidRDefault="005A63BE">
      <w:pPr>
        <w:rPr>
          <w:rFonts w:hint="eastAsia"/>
        </w:rPr>
      </w:pPr>
      <w:r>
        <w:rPr>
          <w:b/>
        </w:rPr>
        <w:t xml:space="preserve">Core moat: </w:t>
      </w:r>
      <w:r>
        <w:t>Trusted network + operational data + provider relationships + verification + repe</w:t>
      </w:r>
      <w:r>
        <w:t>at workflow.</w:t>
      </w:r>
    </w:p>
    <w:p w:rsidR="00CF4C1C" w:rsidRDefault="005A63BE">
      <w:pPr>
        <w:rPr>
          <w:rFonts w:hint="eastAsia"/>
        </w:rPr>
      </w:pPr>
      <w:r>
        <w:rPr>
          <w:b/>
        </w:rPr>
        <w:t xml:space="preserve">AI moat: </w:t>
      </w:r>
      <w:r>
        <w:t xml:space="preserve">AI becomes more useful as </w:t>
      </w:r>
      <w:r w:rsidR="00E84C81">
        <w:t>ManOSlawaKnot</w:t>
      </w:r>
      <w:r>
        <w:t xml:space="preserve"> accumulates authorized, structured operational data and approved knowledge sources.</w:t>
      </w:r>
    </w:p>
    <w:p w:rsidR="00CF4C1C" w:rsidRDefault="005A63BE">
      <w:pPr>
        <w:rPr>
          <w:rFonts w:hint="eastAsia"/>
        </w:rPr>
      </w:pPr>
      <w:r>
        <w:rPr>
          <w:b/>
        </w:rPr>
        <w:t xml:space="preserve">Network effect: </w:t>
      </w:r>
      <w:r>
        <w:t xml:space="preserve">More quality providers improve supply; more verified recipients improve demand; better matching </w:t>
      </w:r>
      <w:r>
        <w:t>improves outcomes for both sides.</w:t>
      </w:r>
    </w:p>
    <w:p w:rsidR="00CF4C1C" w:rsidRDefault="005A63BE">
      <w:pPr>
        <w:rPr>
          <w:rFonts w:hint="eastAsia"/>
        </w:rPr>
      </w:pPr>
      <w:r>
        <w:rPr>
          <w:b/>
        </w:rPr>
        <w:t xml:space="preserve">Commercial moat: </w:t>
      </w:r>
      <w:r>
        <w:t>Premium business tools and institutional reporting become valuable when they are tied to real operational outcomes.</w:t>
      </w:r>
    </w:p>
    <w:p w:rsidR="00CF4C1C" w:rsidRDefault="005A63BE">
      <w:pPr>
        <w:pStyle w:val="Heading1"/>
      </w:pPr>
      <w:r>
        <w:t xml:space="preserve">16. Alignment </w:t>
      </w:r>
      <w:proofErr w:type="gramStart"/>
      <w:r>
        <w:t>With</w:t>
      </w:r>
      <w:proofErr w:type="gramEnd"/>
      <w:r>
        <w:t xml:space="preserve"> </w:t>
      </w:r>
      <w:r w:rsidR="00E84C81">
        <w:t>ManOSlawaKnot</w:t>
      </w:r>
      <w:r>
        <w:t xml:space="preserve"> PRD v1.1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CF4C1C">
        <w:tc>
          <w:tcPr>
            <w:tcW w:w="5112" w:type="dxa"/>
            <w:shd w:val="clear" w:color="auto" w:fill="DCEAE4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PRD Principle</w:t>
            </w:r>
          </w:p>
        </w:tc>
        <w:tc>
          <w:tcPr>
            <w:tcW w:w="5112" w:type="dxa"/>
            <w:shd w:val="clear" w:color="auto" w:fill="DCEAE4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Business Model Alignment</w:t>
            </w:r>
          </w:p>
        </w:tc>
      </w:tr>
      <w:tr w:rsidR="00CF4C1C"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B2B-first</w:t>
            </w:r>
            <w:r>
              <w:rPr>
                <w:b/>
                <w:sz w:val="19"/>
              </w:rPr>
              <w:t xml:space="preserve"> direction</w:t>
            </w:r>
          </w:p>
        </w:tc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 xml:space="preserve">The model prioritizes food businesses and institutions as paying </w:t>
            </w:r>
            <w:r>
              <w:rPr>
                <w:sz w:val="19"/>
              </w:rPr>
              <w:lastRenderedPageBreak/>
              <w:t>customers.</w:t>
            </w:r>
          </w:p>
        </w:tc>
      </w:tr>
      <w:tr w:rsidR="00CF4C1C"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lastRenderedPageBreak/>
              <w:t>Safety before convenience</w:t>
            </w:r>
          </w:p>
        </w:tc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AI is assistive; food-safety guidance is evidence-grounded and does not certify food.</w:t>
            </w:r>
          </w:p>
        </w:tc>
      </w:tr>
      <w:tr w:rsidR="00CF4C1C"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Trust built into workflow</w:t>
            </w:r>
          </w:p>
        </w:tc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 xml:space="preserve">Verification, moderation, </w:t>
            </w:r>
            <w:r>
              <w:rPr>
                <w:sz w:val="19"/>
              </w:rPr>
              <w:t>reservations, handover, incident handling, and auditability remain central.</w:t>
            </w:r>
          </w:p>
        </w:tc>
      </w:tr>
      <w:tr w:rsidR="00CF4C1C"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Pickup-first</w:t>
            </w:r>
          </w:p>
        </w:tc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Third-party delivery is an optional extension rather than the core product.</w:t>
            </w:r>
          </w:p>
        </w:tc>
      </w:tr>
      <w:tr w:rsidR="00CF4C1C"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AI as P2</w:t>
            </w:r>
          </w:p>
        </w:tc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Premium AI is introduced after the core workflow and data foundations are suffic</w:t>
            </w:r>
            <w:r>
              <w:rPr>
                <w:sz w:val="19"/>
              </w:rPr>
              <w:t>iently mature.</w:t>
            </w:r>
          </w:p>
        </w:tc>
      </w:tr>
      <w:tr w:rsidR="00CF4C1C"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Validation-first</w:t>
            </w:r>
          </w:p>
        </w:tc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Pricing, willingness to pay, margins, delivery economics, and retention remain hypotheses to validate.</w:t>
            </w:r>
          </w:p>
        </w:tc>
      </w:tr>
      <w:tr w:rsidR="00CF4C1C"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Measure real outcomes</w:t>
            </w:r>
          </w:p>
        </w:tc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Revenue is paired with redistribution, successful handover, waste-avoidance, repeat-provider, and</w:t>
            </w:r>
            <w:r>
              <w:rPr>
                <w:sz w:val="19"/>
              </w:rPr>
              <w:t xml:space="preserve"> safety metrics.</w:t>
            </w:r>
          </w:p>
        </w:tc>
      </w:tr>
      <w:tr w:rsidR="00CF4C1C"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b/>
                <w:sz w:val="19"/>
              </w:rPr>
              <w:t>Privacy</w:t>
            </w:r>
          </w:p>
        </w:tc>
        <w:tc>
          <w:tcPr>
            <w:tcW w:w="5112" w:type="dxa"/>
          </w:tcPr>
          <w:p w:rsidR="00CF4C1C" w:rsidRDefault="005A63B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Audience insights should use authorized/aggregated information rather than selling raw user data.</w:t>
            </w:r>
          </w:p>
        </w:tc>
      </w:tr>
    </w:tbl>
    <w:p w:rsidR="00CF4C1C" w:rsidRDefault="005A63BE">
      <w:pPr>
        <w:pStyle w:val="Heading1"/>
      </w:pPr>
      <w:r>
        <w:t>17. Key Business &amp; Product KPIs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Active food providers per month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New providers onboarded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Provider repeat-listing rate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 xml:space="preserve">Published </w:t>
      </w:r>
      <w:r>
        <w:t>listings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Listing-to-reservation rate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Confirmed-to-completed handover rate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Food redistributed / servings redistributed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Estimated waste avoided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Delivery completion rate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Average delivery revenue per completed job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Paid-business conversion rate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Monthly recurrin</w:t>
      </w:r>
      <w:r>
        <w:t>g revenue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Average revenue per business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Churn and retention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Customer acquisition cost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Gross contribution margin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AI feature adoption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AI-assisted listing completion time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Safety/incident rate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Support/operational time per completed redistribution</w:t>
      </w:r>
    </w:p>
    <w:p w:rsidR="00CF4C1C" w:rsidRDefault="005A63BE">
      <w:pPr>
        <w:pStyle w:val="Heading1"/>
      </w:pPr>
      <w:r>
        <w:t>18. Business M</w:t>
      </w:r>
      <w:r>
        <w:t>odel Implementation Roadmap</w:t>
      </w:r>
    </w:p>
    <w:p w:rsidR="00CF4C1C" w:rsidRDefault="005A63BE">
      <w:pPr>
        <w:rPr>
          <w:rFonts w:hint="eastAsia"/>
        </w:rPr>
      </w:pPr>
      <w:r>
        <w:rPr>
          <w:b/>
        </w:rPr>
        <w:t xml:space="preserve">Stage 1 — Validate: </w:t>
      </w:r>
      <w:r>
        <w:t>Interviews, competitor/business-model analysis, compliance research, controlled pilot, willingness-to-pay tests.</w:t>
      </w:r>
    </w:p>
    <w:p w:rsidR="00CF4C1C" w:rsidRDefault="005A63BE">
      <w:pPr>
        <w:rPr>
          <w:rFonts w:hint="eastAsia"/>
        </w:rPr>
      </w:pPr>
      <w:r>
        <w:rPr>
          <w:b/>
        </w:rPr>
        <w:t xml:space="preserve">Stage 2 — Core MVP: </w:t>
      </w:r>
      <w:r>
        <w:t>Provider/recipient verification, listing, safety checklist, moderation, dis</w:t>
      </w:r>
      <w:r>
        <w:t>covery, reservation, pickup, status tracking.</w:t>
      </w:r>
    </w:p>
    <w:p w:rsidR="00CF4C1C" w:rsidRDefault="005A63BE">
      <w:pPr>
        <w:rPr>
          <w:rFonts w:hint="eastAsia"/>
        </w:rPr>
      </w:pPr>
      <w:r>
        <w:rPr>
          <w:b/>
        </w:rPr>
        <w:t xml:space="preserve">Stage 3 — AI Foundation: </w:t>
      </w:r>
      <w:r>
        <w:t>Conversational assistant, smart matching, RAG food-safety assistant, analytics foundation.</w:t>
      </w:r>
    </w:p>
    <w:p w:rsidR="00CF4C1C" w:rsidRDefault="005A63BE">
      <w:pPr>
        <w:rPr>
          <w:rFonts w:hint="eastAsia"/>
        </w:rPr>
      </w:pPr>
      <w:r>
        <w:rPr>
          <w:b/>
        </w:rPr>
        <w:lastRenderedPageBreak/>
        <w:t xml:space="preserve">Stage 4 — Premium Pilot: </w:t>
      </w:r>
      <w:r>
        <w:t>Trial AI business package with selected providers; measure time saved</w:t>
      </w:r>
      <w:r>
        <w:t xml:space="preserve"> and business value.</w:t>
      </w:r>
    </w:p>
    <w:p w:rsidR="00CF4C1C" w:rsidRDefault="005A63BE">
      <w:pPr>
        <w:rPr>
          <w:rFonts w:hint="eastAsia"/>
        </w:rPr>
      </w:pPr>
      <w:r>
        <w:rPr>
          <w:b/>
        </w:rPr>
        <w:t xml:space="preserve">Stage 5 — Delivery Pilot: </w:t>
      </w:r>
      <w:r>
        <w:t>Integrate one or more third-party delivery partners in a controlled geography.</w:t>
      </w:r>
    </w:p>
    <w:p w:rsidR="00CF4C1C" w:rsidRDefault="005A63BE">
      <w:pPr>
        <w:rPr>
          <w:rFonts w:hint="eastAsia"/>
        </w:rPr>
      </w:pPr>
      <w:r>
        <w:rPr>
          <w:b/>
        </w:rPr>
        <w:t xml:space="preserve">Stage 6 — Commercialization: </w:t>
      </w:r>
      <w:r>
        <w:t>Convert validated premium features into paid plans; introduce institutional contracts and scalable de</w:t>
      </w:r>
      <w:r>
        <w:t>livery economics.</w:t>
      </w:r>
    </w:p>
    <w:p w:rsidR="00CF4C1C" w:rsidRDefault="005A63BE">
      <w:pPr>
        <w:rPr>
          <w:rFonts w:hint="eastAsia"/>
        </w:rPr>
      </w:pPr>
      <w:r>
        <w:rPr>
          <w:b/>
        </w:rPr>
        <w:t xml:space="preserve">Stage 7 — Scale: </w:t>
      </w:r>
      <w:r>
        <w:t>Expand geography and partners only after retention, safety, operational reliability, and unit economics are demonstrated.</w:t>
      </w:r>
    </w:p>
    <w:p w:rsidR="00CF4C1C" w:rsidRDefault="005A63BE">
      <w:pPr>
        <w:pStyle w:val="Heading1"/>
      </w:pPr>
      <w:r>
        <w:t xml:space="preserve">19. Final Recommended </w:t>
      </w:r>
      <w:r w:rsidR="00E84C81">
        <w:t>ManOSlawaKnot</w:t>
      </w:r>
      <w:r>
        <w:t xml:space="preserve"> Business Model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F4C1C">
        <w:trPr>
          <w:jc w:val="center"/>
        </w:trPr>
        <w:tc>
          <w:tcPr>
            <w:tcW w:w="10224" w:type="dxa"/>
            <w:shd w:val="clear" w:color="auto" w:fill="EEF5F1"/>
          </w:tcPr>
          <w:p w:rsidR="00CF4C1C" w:rsidRDefault="005A63BE">
            <w:pPr>
              <w:rPr>
                <w:rFonts w:hint="eastAsia"/>
              </w:rPr>
            </w:pPr>
            <w:r>
              <w:rPr>
                <w:b/>
              </w:rPr>
              <w:t>One-line business model</w:t>
            </w:r>
            <w:r>
              <w:rPr>
                <w:b/>
              </w:rPr>
              <w:br/>
            </w:r>
            <w:r w:rsidR="00E84C81">
              <w:rPr>
                <w:sz w:val="19"/>
              </w:rPr>
              <w:t>ManOSlawaKnot</w:t>
            </w:r>
            <w:r>
              <w:rPr>
                <w:sz w:val="19"/>
              </w:rPr>
              <w:t xml:space="preserve"> helps food </w:t>
            </w:r>
            <w:r>
              <w:rPr>
                <w:sz w:val="19"/>
              </w:rPr>
              <w:t>businesses and institutions reduce surplus-food waste through a trusted redistribution network, and earns revenue by selling premium B2B software/AI capabilities, optional audience reach, transaction services, third-party delivery coordination, and institu</w:t>
            </w:r>
            <w:r>
              <w:rPr>
                <w:sz w:val="19"/>
              </w:rPr>
              <w:t>tional solutions.</w:t>
            </w:r>
          </w:p>
        </w:tc>
      </w:tr>
    </w:tbl>
    <w:p w:rsidR="00CF4C1C" w:rsidRDefault="00CF4C1C">
      <w:pPr>
        <w:spacing w:after="20"/>
        <w:rPr>
          <w:rFonts w:hint="eastAsia"/>
        </w:rPr>
      </w:pPr>
    </w:p>
    <w:p w:rsidR="00CF4C1C" w:rsidRDefault="005A63BE">
      <w:pPr>
        <w:rPr>
          <w:rFonts w:hint="eastAsia"/>
        </w:rPr>
      </w:pPr>
      <w:r>
        <w:t>The strongest version of the model is therefore not simply 'an app that shares food.' It is a B2B-first infrastructure and service platform for surplus-food coordination, with a mission-aligned free redistribution layer and commercial s</w:t>
      </w:r>
      <w:r>
        <w:t>ervices built around measurable business value.</w:t>
      </w:r>
    </w:p>
    <w:p w:rsidR="00CF4C1C" w:rsidRDefault="005A63BE">
      <w:pPr>
        <w:rPr>
          <w:rFonts w:hint="eastAsia"/>
        </w:rPr>
      </w:pPr>
      <w:r>
        <w:t>The official nine-block Business Model Canvas should be used as the executive one-page model. This full document should be used when presenting the business to teachers, judges, incubators, partners, investor</w:t>
      </w:r>
      <w:r>
        <w:t>s, or the project team because it explains the assumptions behind each block and how the model will be validated.</w:t>
      </w:r>
    </w:p>
    <w:p w:rsidR="00CF4C1C" w:rsidRDefault="005A63BE">
      <w:pPr>
        <w:pStyle w:val="Heading1"/>
      </w:pPr>
      <w:r>
        <w:t>20. Assumptions vs. Validated Evidence</w:t>
      </w:r>
    </w:p>
    <w:p w:rsidR="00CF4C1C" w:rsidRDefault="005A63BE">
      <w:pPr>
        <w:rPr>
          <w:rFonts w:hint="eastAsia"/>
        </w:rPr>
      </w:pPr>
      <w:r>
        <w:t>To remain consistent with PRD v1.1, the following distinctions must be maintained: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Validated/observed d</w:t>
      </w:r>
      <w:r>
        <w:t>irection from the PRD: food waste exists among respondents; hygiene/safety matters; there is stated interest in trusted food-sharing and discounted surplus; pickup willingness is mixed.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Working hypothesis: B2B-first is the strongest initial commercial dire</w:t>
      </w:r>
      <w:r>
        <w:t>ction.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Working hypothesis: businesses may pay for premium AI/software capabilities after experiencing measurable value.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Working hypothesis: businesses may pay for optional targeted promotion/audience reach.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Working hypothesis: third-party delivery can crea</w:t>
      </w:r>
      <w:r>
        <w:t>te a viable transaction/service-fee stream.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Not yet proven: sustainable pricing, retention, CAC, LTV, delivery margins, institutional contract values, or product-market fit.</w:t>
      </w:r>
    </w:p>
    <w:p w:rsidR="00CF4C1C" w:rsidRDefault="005A63BE">
      <w:pPr>
        <w:pStyle w:val="ListBullet"/>
        <w:spacing w:after="40"/>
        <w:rPr>
          <w:rFonts w:hint="eastAsia"/>
        </w:rPr>
      </w:pPr>
      <w:r>
        <w:t>Required next step: validate commercial assumptions through interviews, pilot usag</w:t>
      </w:r>
      <w:r>
        <w:t>e, pricing tests, and actual transaction data.</w:t>
      </w:r>
    </w:p>
    <w:p w:rsidR="00CF4C1C" w:rsidRDefault="005A63BE">
      <w:pPr>
        <w:pStyle w:val="Heading1"/>
      </w:pPr>
      <w:r>
        <w:t>21. Framework &amp; Source Note</w:t>
      </w:r>
    </w:p>
    <w:p w:rsidR="00CF4C1C" w:rsidRDefault="005A63BE">
      <w:pPr>
        <w:rPr>
          <w:rFonts w:hint="eastAsia"/>
        </w:rPr>
      </w:pPr>
      <w:r>
        <w:t>The nine-block Business Model Canvas structure used in this document follows the standard Business Model Canvas framework associated with Strategyzer. The detailed business model it</w:t>
      </w:r>
      <w:r>
        <w:t xml:space="preserve">self is derived primarily from the </w:t>
      </w:r>
      <w:r w:rsidR="00E84C81">
        <w:t>ManOSlawaKnot</w:t>
      </w:r>
      <w:r>
        <w:t xml:space="preserve"> PRD v1.1 and the additional business ideas supplied for this project.</w:t>
      </w:r>
    </w:p>
    <w:p w:rsidR="00CF4C1C" w:rsidRDefault="005A63BE">
      <w:pPr>
        <w:rPr>
          <w:rFonts w:hint="eastAsia"/>
        </w:rPr>
      </w:pPr>
      <w:r>
        <w:t>External framework reference: Strategyzer's Business Model Canvas describes how an organization creates, delivers, and captures value throu</w:t>
      </w:r>
      <w:r>
        <w:t>gh nine interconnected building blocks. The completed canvas should be treated as a hypothesis and starting point for validation rather than proof that the business model will work.</w:t>
      </w:r>
    </w:p>
    <w:p w:rsidR="00CF4C1C" w:rsidRDefault="005A63BE">
      <w:pPr>
        <w:pStyle w:val="SmallNote"/>
        <w:rPr>
          <w:rFonts w:hint="eastAsia"/>
        </w:rPr>
      </w:pPr>
      <w:r>
        <w:lastRenderedPageBreak/>
        <w:t>Source boundary: PRD claims and project-specific assumptions are kept dist</w:t>
      </w:r>
      <w:r>
        <w:t>inct from general business-model framework guidance. Financial figures are intentionally not presented as validated facts because the PRD does not establish them.</w:t>
      </w:r>
    </w:p>
    <w:p w:rsidR="00CF4C1C" w:rsidRDefault="005A63BE">
      <w:pPr>
        <w:pStyle w:val="Heading1"/>
      </w:pPr>
      <w:r>
        <w:t>Appendix A — One-Page Presentation Version</w:t>
      </w:r>
    </w:p>
    <w:p w:rsidR="00CF4C1C" w:rsidRDefault="005A63BE">
      <w:pPr>
        <w:rPr>
          <w:rFonts w:hint="eastAsia"/>
        </w:rPr>
      </w:pPr>
      <w:r>
        <w:t>Use this condensed version for a pitch deck, poste</w:t>
      </w:r>
      <w:r>
        <w:t>r, or presentation slide.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F4C1C">
        <w:tc>
          <w:tcPr>
            <w:tcW w:w="3408" w:type="dxa"/>
            <w:shd w:val="clear" w:color="auto" w:fill="F5F8F7"/>
          </w:tcPr>
          <w:p w:rsidR="00CF4C1C" w:rsidRDefault="005A63BE">
            <w:pPr>
              <w:rPr>
                <w:rFonts w:hint="eastAsia"/>
              </w:rPr>
            </w:pPr>
            <w:r>
              <w:rPr>
                <w:b/>
                <w:sz w:val="19"/>
              </w:rPr>
              <w:t>Customer Segments</w:t>
            </w:r>
          </w:p>
          <w:p w:rsidR="00CF4C1C" w:rsidRDefault="005A63BE">
            <w:pPr>
              <w:rPr>
                <w:rFonts w:hint="eastAsia"/>
              </w:rPr>
            </w:pPr>
            <w:r>
              <w:rPr>
                <w:sz w:val="16"/>
              </w:rPr>
              <w:t>Food businesses • Institutions • Verified recipients • NGOs/community organizations</w:t>
            </w:r>
          </w:p>
        </w:tc>
        <w:tc>
          <w:tcPr>
            <w:tcW w:w="3408" w:type="dxa"/>
            <w:shd w:val="clear" w:color="auto" w:fill="F5F8F7"/>
          </w:tcPr>
          <w:p w:rsidR="00CF4C1C" w:rsidRDefault="005A63BE">
            <w:pPr>
              <w:rPr>
                <w:rFonts w:hint="eastAsia"/>
              </w:rPr>
            </w:pPr>
            <w:r>
              <w:rPr>
                <w:b/>
                <w:sz w:val="19"/>
              </w:rPr>
              <w:t>Value Propositions</w:t>
            </w:r>
          </w:p>
          <w:p w:rsidR="00CF4C1C" w:rsidRDefault="005A63BE">
            <w:pPr>
              <w:rPr>
                <w:rFonts w:hint="eastAsia"/>
              </w:rPr>
            </w:pPr>
            <w:r>
              <w:rPr>
                <w:sz w:val="16"/>
              </w:rPr>
              <w:t>Reduce surplus waste • Trusted redistribution • AI-assisted operations • Reporting • Delivery coordination</w:t>
            </w:r>
          </w:p>
        </w:tc>
        <w:tc>
          <w:tcPr>
            <w:tcW w:w="3408" w:type="dxa"/>
            <w:shd w:val="clear" w:color="auto" w:fill="F5F8F7"/>
          </w:tcPr>
          <w:p w:rsidR="00CF4C1C" w:rsidRDefault="005A63BE">
            <w:pPr>
              <w:rPr>
                <w:rFonts w:hint="eastAsia"/>
              </w:rPr>
            </w:pPr>
            <w:r>
              <w:rPr>
                <w:b/>
                <w:sz w:val="19"/>
              </w:rPr>
              <w:t>Channels</w:t>
            </w:r>
          </w:p>
          <w:p w:rsidR="00CF4C1C" w:rsidRDefault="005A63BE">
            <w:pPr>
              <w:rPr>
                <w:rFonts w:hint="eastAsia"/>
              </w:rPr>
            </w:pPr>
            <w:r>
              <w:rPr>
                <w:sz w:val="16"/>
              </w:rPr>
              <w:t>App • B2B sales • Partnerships • Pilots • Referrals</w:t>
            </w:r>
          </w:p>
        </w:tc>
      </w:tr>
      <w:tr w:rsidR="00CF4C1C">
        <w:tc>
          <w:tcPr>
            <w:tcW w:w="3408" w:type="dxa"/>
            <w:shd w:val="clear" w:color="auto" w:fill="F5F8F7"/>
          </w:tcPr>
          <w:p w:rsidR="00CF4C1C" w:rsidRDefault="005A63BE">
            <w:pPr>
              <w:rPr>
                <w:rFonts w:hint="eastAsia"/>
              </w:rPr>
            </w:pPr>
            <w:r>
              <w:rPr>
                <w:b/>
                <w:sz w:val="19"/>
              </w:rPr>
              <w:t>Customer Relationships</w:t>
            </w:r>
          </w:p>
          <w:p w:rsidR="00CF4C1C" w:rsidRDefault="005A63BE">
            <w:pPr>
              <w:rPr>
                <w:rFonts w:hint="eastAsia"/>
              </w:rPr>
            </w:pPr>
            <w:r>
              <w:rPr>
                <w:sz w:val="16"/>
              </w:rPr>
              <w:t>Self-service + AI assistant • Onboarding • Support • Dashboards • Institutional account management</w:t>
            </w:r>
          </w:p>
        </w:tc>
        <w:tc>
          <w:tcPr>
            <w:tcW w:w="3408" w:type="dxa"/>
            <w:shd w:val="clear" w:color="auto" w:fill="F5F8F7"/>
          </w:tcPr>
          <w:p w:rsidR="00CF4C1C" w:rsidRDefault="005A63BE">
            <w:pPr>
              <w:rPr>
                <w:rFonts w:hint="eastAsia"/>
              </w:rPr>
            </w:pPr>
            <w:r>
              <w:rPr>
                <w:b/>
                <w:sz w:val="19"/>
              </w:rPr>
              <w:t>Revenue Streams</w:t>
            </w:r>
          </w:p>
          <w:p w:rsidR="00CF4C1C" w:rsidRDefault="005A63BE">
            <w:pPr>
              <w:rPr>
                <w:rFonts w:hint="eastAsia"/>
              </w:rPr>
            </w:pPr>
            <w:r>
              <w:rPr>
                <w:sz w:val="16"/>
              </w:rPr>
              <w:t>Premium AI/software • Promotion • Delivery fee/commissio</w:t>
            </w:r>
            <w:r>
              <w:rPr>
                <w:sz w:val="16"/>
              </w:rPr>
              <w:t>n • Transaction fees • Institutional contracts • Sponsorships</w:t>
            </w:r>
          </w:p>
        </w:tc>
        <w:tc>
          <w:tcPr>
            <w:tcW w:w="3408" w:type="dxa"/>
            <w:shd w:val="clear" w:color="auto" w:fill="F5F8F7"/>
          </w:tcPr>
          <w:p w:rsidR="00CF4C1C" w:rsidRDefault="005A63BE">
            <w:pPr>
              <w:rPr>
                <w:rFonts w:hint="eastAsia"/>
              </w:rPr>
            </w:pPr>
            <w:r>
              <w:rPr>
                <w:b/>
                <w:sz w:val="19"/>
              </w:rPr>
              <w:t>Key Resources</w:t>
            </w:r>
          </w:p>
          <w:p w:rsidR="00CF4C1C" w:rsidRDefault="005A63BE">
            <w:pPr>
              <w:rPr>
                <w:rFonts w:hint="eastAsia"/>
              </w:rPr>
            </w:pPr>
            <w:r>
              <w:rPr>
                <w:sz w:val="16"/>
              </w:rPr>
              <w:t>Platform • Network • Data • AI/RAG • Brand trust • Partnerships • Team</w:t>
            </w:r>
          </w:p>
        </w:tc>
      </w:tr>
      <w:tr w:rsidR="00CF4C1C">
        <w:tc>
          <w:tcPr>
            <w:tcW w:w="3408" w:type="dxa"/>
            <w:shd w:val="clear" w:color="auto" w:fill="F5F8F7"/>
          </w:tcPr>
          <w:p w:rsidR="00CF4C1C" w:rsidRDefault="005A63BE">
            <w:pPr>
              <w:rPr>
                <w:rFonts w:hint="eastAsia"/>
              </w:rPr>
            </w:pPr>
            <w:r>
              <w:rPr>
                <w:b/>
                <w:sz w:val="19"/>
              </w:rPr>
              <w:t>Key Activities</w:t>
            </w:r>
          </w:p>
          <w:p w:rsidR="00CF4C1C" w:rsidRDefault="005A63BE">
            <w:pPr>
              <w:rPr>
                <w:rFonts w:hint="eastAsia"/>
              </w:rPr>
            </w:pPr>
            <w:r>
              <w:rPr>
                <w:sz w:val="16"/>
              </w:rPr>
              <w:t>Listing • Verification • Matching • Reservation • Handover • Delivery coordination • Analytic</w:t>
            </w:r>
            <w:r>
              <w:rPr>
                <w:sz w:val="16"/>
              </w:rPr>
              <w:t>s</w:t>
            </w:r>
          </w:p>
        </w:tc>
        <w:tc>
          <w:tcPr>
            <w:tcW w:w="3408" w:type="dxa"/>
            <w:shd w:val="clear" w:color="auto" w:fill="F5F8F7"/>
          </w:tcPr>
          <w:p w:rsidR="00CF4C1C" w:rsidRDefault="005A63BE">
            <w:pPr>
              <w:rPr>
                <w:rFonts w:hint="eastAsia"/>
              </w:rPr>
            </w:pPr>
            <w:r>
              <w:rPr>
                <w:b/>
                <w:sz w:val="19"/>
              </w:rPr>
              <w:t>Key Partnerships</w:t>
            </w:r>
          </w:p>
          <w:p w:rsidR="00CF4C1C" w:rsidRDefault="005A63BE">
            <w:pPr>
              <w:rPr>
                <w:rFonts w:hint="eastAsia"/>
              </w:rPr>
            </w:pPr>
            <w:r>
              <w:rPr>
                <w:sz w:val="16"/>
              </w:rPr>
              <w:t>Food businesses • Institutions • NGOs • Delivery partners • Compliance/public-health stakeholders • Sponsors</w:t>
            </w:r>
          </w:p>
        </w:tc>
        <w:tc>
          <w:tcPr>
            <w:tcW w:w="3408" w:type="dxa"/>
            <w:shd w:val="clear" w:color="auto" w:fill="F5F8F7"/>
          </w:tcPr>
          <w:p w:rsidR="00CF4C1C" w:rsidRDefault="005A63BE">
            <w:pPr>
              <w:rPr>
                <w:rFonts w:hint="eastAsia"/>
              </w:rPr>
            </w:pPr>
            <w:r>
              <w:rPr>
                <w:b/>
                <w:sz w:val="19"/>
              </w:rPr>
              <w:t>Cost Structure</w:t>
            </w:r>
          </w:p>
          <w:p w:rsidR="00CF4C1C" w:rsidRDefault="005A63BE">
            <w:pPr>
              <w:rPr>
                <w:rFonts w:hint="eastAsia"/>
              </w:rPr>
            </w:pPr>
            <w:r>
              <w:rPr>
                <w:sz w:val="16"/>
              </w:rPr>
              <w:t>Engineering • Cloud/AI • Support • Moderation • Verification • Sales/marketing • Delivery integrations • Complian</w:t>
            </w:r>
            <w:r>
              <w:rPr>
                <w:sz w:val="16"/>
              </w:rPr>
              <w:t>ce</w:t>
            </w:r>
          </w:p>
        </w:tc>
      </w:tr>
    </w:tbl>
    <w:p w:rsidR="005A63BE" w:rsidRDefault="005A63BE"/>
    <w:sectPr w:rsidR="005A63BE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63BE" w:rsidRDefault="005A63B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5A63BE" w:rsidRDefault="005A63B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4C1C" w:rsidRDefault="00E84C81">
    <w:pPr>
      <w:pStyle w:val="Footer"/>
      <w:jc w:val="center"/>
      <w:rPr>
        <w:rFonts w:hint="eastAsia"/>
      </w:rPr>
    </w:pPr>
    <w:r>
      <w:rPr>
        <w:sz w:val="16"/>
      </w:rPr>
      <w:t>ManOSlawaKnot</w:t>
    </w:r>
    <w:r w:rsidR="005A63BE">
      <w:rPr>
        <w:sz w:val="16"/>
      </w:rPr>
      <w:t xml:space="preserve"> — Full Updated Business Model | PRD v1.1 aligned | Business model hypotheses require validation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63BE" w:rsidRDefault="005A63B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5A63BE" w:rsidRDefault="005A63B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4745"/>
    <w:rsid w:val="0015074B"/>
    <w:rsid w:val="0029639D"/>
    <w:rsid w:val="00326F90"/>
    <w:rsid w:val="005A63BE"/>
    <w:rsid w:val="00AA1D8D"/>
    <w:rsid w:val="00B47730"/>
    <w:rsid w:val="00CB0664"/>
    <w:rsid w:val="00CF4C1C"/>
    <w:rsid w:val="00E84C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0273BA"/>
  <w14:defaultImageDpi w14:val="300"/>
  <w15:docId w15:val="{DA3304C5-EDF9-4744-A099-49C75731A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4745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i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8D83280-D4AD-4E35-81DA-EC8741F0C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3702</Words>
  <Characters>21105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Noman Traders</cp:lastModifiedBy>
  <cp:revision>3</cp:revision>
  <dcterms:created xsi:type="dcterms:W3CDTF">2013-12-23T23:15:00Z</dcterms:created>
  <dcterms:modified xsi:type="dcterms:W3CDTF">2026-10-04T15:04:00Z</dcterms:modified>
  <cp:category/>
</cp:coreProperties>
</file>