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53011" w14:textId="77777777" w:rsidR="000F70CF" w:rsidRPr="000F70CF" w:rsidRDefault="00D55C9B" w:rsidP="000F70CF">
      <w:pPr>
        <w:jc w:val="center"/>
        <w:rPr>
          <w:rFonts w:ascii="Times New Roman" w:hAnsi="Times New Roman" w:cs="Times New Roman"/>
          <w:b/>
          <w:bCs/>
          <w:sz w:val="28"/>
          <w:szCs w:val="28"/>
        </w:rPr>
      </w:pPr>
      <w:r w:rsidRPr="00D55C9B">
        <w:rPr>
          <w:rFonts w:ascii="Times New Roman" w:hAnsi="Times New Roman" w:cs="Times New Roman"/>
          <w:b/>
          <w:bCs/>
          <w:sz w:val="28"/>
          <w:szCs w:val="28"/>
        </w:rPr>
        <w:t xml:space="preserve">Comparative Analysis of SNP Distribution and Gene Expression in </w:t>
      </w:r>
    </w:p>
    <w:p w14:paraId="1DA65602" w14:textId="23E8C473" w:rsidR="00D55C9B" w:rsidRPr="00D55C9B" w:rsidRDefault="00D55C9B" w:rsidP="000F70CF">
      <w:pPr>
        <w:jc w:val="center"/>
        <w:rPr>
          <w:rFonts w:ascii="Times New Roman" w:hAnsi="Times New Roman" w:cs="Times New Roman"/>
          <w:b/>
          <w:bCs/>
          <w:sz w:val="28"/>
          <w:szCs w:val="28"/>
        </w:rPr>
      </w:pPr>
      <w:r w:rsidRPr="00D55C9B">
        <w:rPr>
          <w:rFonts w:ascii="Times New Roman" w:hAnsi="Times New Roman" w:cs="Times New Roman"/>
          <w:b/>
          <w:bCs/>
          <w:i/>
          <w:iCs/>
          <w:sz w:val="28"/>
          <w:szCs w:val="28"/>
        </w:rPr>
        <w:t>Drosophila melanogaster</w:t>
      </w:r>
    </w:p>
    <w:p w14:paraId="1FF8939F" w14:textId="77777777" w:rsidR="00D55C9B" w:rsidRPr="00D55C9B" w:rsidRDefault="00D55C9B" w:rsidP="00D55C9B">
      <w:pPr>
        <w:rPr>
          <w:rFonts w:ascii="Times New Roman" w:hAnsi="Times New Roman" w:cs="Times New Roman"/>
          <w:b/>
          <w:bCs/>
        </w:rPr>
      </w:pPr>
      <w:r w:rsidRPr="00D55C9B">
        <w:rPr>
          <w:rFonts w:ascii="Times New Roman" w:hAnsi="Times New Roman" w:cs="Times New Roman"/>
          <w:b/>
          <w:bCs/>
        </w:rPr>
        <w:t>1. Introduction</w:t>
      </w:r>
    </w:p>
    <w:p w14:paraId="1E43EE04" w14:textId="77777777" w:rsidR="00D55C9B" w:rsidRPr="00D55C9B" w:rsidRDefault="00D55C9B" w:rsidP="00D55C9B">
      <w:pPr>
        <w:rPr>
          <w:rFonts w:ascii="Times New Roman" w:hAnsi="Times New Roman" w:cs="Times New Roman"/>
        </w:rPr>
      </w:pPr>
      <w:r w:rsidRPr="00D55C9B">
        <w:rPr>
          <w:rFonts w:ascii="Times New Roman" w:hAnsi="Times New Roman" w:cs="Times New Roman"/>
        </w:rPr>
        <w:t xml:space="preserve">Single Nucleotide Polymorphisms (SNPs) are the most abundant genetic variations across individuals. They can be found in both coding and non-coding regions of the genome. Investigating the relationship between SNP density within exons and gene expression levels provides insights into molecular evolution and gene regulation in eukaryotes. In this study, we analyzed SNP density and gene expression in </w:t>
      </w:r>
      <w:r w:rsidRPr="00D55C9B">
        <w:rPr>
          <w:rFonts w:ascii="Times New Roman" w:hAnsi="Times New Roman" w:cs="Times New Roman"/>
          <w:i/>
          <w:iCs/>
        </w:rPr>
        <w:t>Drosophila melanogaster</w:t>
      </w:r>
      <w:r w:rsidRPr="00D55C9B">
        <w:rPr>
          <w:rFonts w:ascii="Times New Roman" w:hAnsi="Times New Roman" w:cs="Times New Roman"/>
        </w:rPr>
        <w:t>.</w:t>
      </w:r>
    </w:p>
    <w:p w14:paraId="65BD6618" w14:textId="77777777" w:rsidR="00D55C9B" w:rsidRPr="00D55C9B" w:rsidRDefault="00D55C9B" w:rsidP="00D55C9B">
      <w:pPr>
        <w:rPr>
          <w:rFonts w:ascii="Times New Roman" w:hAnsi="Times New Roman" w:cs="Times New Roman"/>
          <w:b/>
          <w:bCs/>
        </w:rPr>
      </w:pPr>
      <w:r w:rsidRPr="00D55C9B">
        <w:rPr>
          <w:rFonts w:ascii="Times New Roman" w:hAnsi="Times New Roman" w:cs="Times New Roman"/>
          <w:b/>
          <w:bCs/>
        </w:rPr>
        <w:t>2. Objectives</w:t>
      </w:r>
    </w:p>
    <w:p w14:paraId="2E029A2F" w14:textId="77777777" w:rsidR="00D55C9B" w:rsidRPr="00D55C9B" w:rsidRDefault="00D55C9B" w:rsidP="00D55C9B">
      <w:pPr>
        <w:numPr>
          <w:ilvl w:val="0"/>
          <w:numId w:val="7"/>
        </w:numPr>
        <w:rPr>
          <w:rFonts w:ascii="Times New Roman" w:hAnsi="Times New Roman" w:cs="Times New Roman"/>
        </w:rPr>
      </w:pPr>
      <w:r w:rsidRPr="00D55C9B">
        <w:rPr>
          <w:rFonts w:ascii="Times New Roman" w:hAnsi="Times New Roman" w:cs="Times New Roman"/>
        </w:rPr>
        <w:t>Parse genome annotation and extract exon features.</w:t>
      </w:r>
    </w:p>
    <w:p w14:paraId="34E1D365" w14:textId="77777777" w:rsidR="00D55C9B" w:rsidRPr="00D55C9B" w:rsidRDefault="00D55C9B" w:rsidP="00D55C9B">
      <w:pPr>
        <w:numPr>
          <w:ilvl w:val="0"/>
          <w:numId w:val="7"/>
        </w:numPr>
        <w:rPr>
          <w:rFonts w:ascii="Times New Roman" w:hAnsi="Times New Roman" w:cs="Times New Roman"/>
        </w:rPr>
      </w:pPr>
      <w:r w:rsidRPr="00D55C9B">
        <w:rPr>
          <w:rFonts w:ascii="Times New Roman" w:hAnsi="Times New Roman" w:cs="Times New Roman"/>
        </w:rPr>
        <w:t>Map SNPs to gene exonic regions.</w:t>
      </w:r>
    </w:p>
    <w:p w14:paraId="567786C2" w14:textId="77777777" w:rsidR="00D55C9B" w:rsidRPr="00D55C9B" w:rsidRDefault="00D55C9B" w:rsidP="00D55C9B">
      <w:pPr>
        <w:numPr>
          <w:ilvl w:val="0"/>
          <w:numId w:val="7"/>
        </w:numPr>
        <w:rPr>
          <w:rFonts w:ascii="Times New Roman" w:hAnsi="Times New Roman" w:cs="Times New Roman"/>
        </w:rPr>
      </w:pPr>
      <w:r w:rsidRPr="00D55C9B">
        <w:rPr>
          <w:rFonts w:ascii="Times New Roman" w:hAnsi="Times New Roman" w:cs="Times New Roman"/>
        </w:rPr>
        <w:t>Calculate SNP density per gene.</w:t>
      </w:r>
    </w:p>
    <w:p w14:paraId="42799BBD" w14:textId="77777777" w:rsidR="00D55C9B" w:rsidRPr="00D55C9B" w:rsidRDefault="00D55C9B" w:rsidP="00D55C9B">
      <w:pPr>
        <w:numPr>
          <w:ilvl w:val="0"/>
          <w:numId w:val="7"/>
        </w:numPr>
        <w:rPr>
          <w:rFonts w:ascii="Times New Roman" w:hAnsi="Times New Roman" w:cs="Times New Roman"/>
        </w:rPr>
      </w:pPr>
      <w:r w:rsidRPr="00D55C9B">
        <w:rPr>
          <w:rFonts w:ascii="Times New Roman" w:hAnsi="Times New Roman" w:cs="Times New Roman"/>
        </w:rPr>
        <w:t>Integrate gene expression data and normalize IDs.</w:t>
      </w:r>
    </w:p>
    <w:p w14:paraId="4E5884A4" w14:textId="77777777" w:rsidR="00D55C9B" w:rsidRPr="00D55C9B" w:rsidRDefault="00D55C9B" w:rsidP="00D55C9B">
      <w:pPr>
        <w:numPr>
          <w:ilvl w:val="0"/>
          <w:numId w:val="7"/>
        </w:numPr>
        <w:rPr>
          <w:rFonts w:ascii="Times New Roman" w:hAnsi="Times New Roman" w:cs="Times New Roman"/>
        </w:rPr>
      </w:pPr>
      <w:r w:rsidRPr="00D55C9B">
        <w:rPr>
          <w:rFonts w:ascii="Times New Roman" w:hAnsi="Times New Roman" w:cs="Times New Roman"/>
        </w:rPr>
        <w:t>Compute Pearson correlation between SNP density and expression.</w:t>
      </w:r>
    </w:p>
    <w:p w14:paraId="34E55F65" w14:textId="77777777" w:rsidR="00D55C9B" w:rsidRPr="00D55C9B" w:rsidRDefault="00D55C9B" w:rsidP="00D55C9B">
      <w:pPr>
        <w:numPr>
          <w:ilvl w:val="0"/>
          <w:numId w:val="7"/>
        </w:numPr>
        <w:rPr>
          <w:rFonts w:ascii="Times New Roman" w:hAnsi="Times New Roman" w:cs="Times New Roman"/>
        </w:rPr>
      </w:pPr>
      <w:r w:rsidRPr="00D55C9B">
        <w:rPr>
          <w:rFonts w:ascii="Times New Roman" w:hAnsi="Times New Roman" w:cs="Times New Roman"/>
        </w:rPr>
        <w:t>Visualize the correlation using a scatter plot.</w:t>
      </w:r>
    </w:p>
    <w:p w14:paraId="5B41DDD6" w14:textId="77777777" w:rsidR="00D55C9B" w:rsidRPr="00D55C9B" w:rsidRDefault="00D55C9B" w:rsidP="00D55C9B">
      <w:pPr>
        <w:rPr>
          <w:rFonts w:ascii="Times New Roman" w:hAnsi="Times New Roman" w:cs="Times New Roman"/>
          <w:b/>
          <w:bCs/>
        </w:rPr>
      </w:pPr>
      <w:r w:rsidRPr="00D55C9B">
        <w:rPr>
          <w:rFonts w:ascii="Times New Roman" w:hAnsi="Times New Roman" w:cs="Times New Roman"/>
          <w:b/>
          <w:bCs/>
        </w:rPr>
        <w:t>3. Methodology</w:t>
      </w:r>
    </w:p>
    <w:p w14:paraId="08E84538" w14:textId="77777777" w:rsidR="00D55C9B" w:rsidRDefault="00D55C9B" w:rsidP="00D55C9B">
      <w:pPr>
        <w:rPr>
          <w:rFonts w:ascii="Times New Roman" w:hAnsi="Times New Roman" w:cs="Times New Roman"/>
          <w:b/>
          <w:bCs/>
        </w:rPr>
      </w:pPr>
      <w:r w:rsidRPr="00D55C9B">
        <w:rPr>
          <w:rFonts w:ascii="Times New Roman" w:hAnsi="Times New Roman" w:cs="Times New Roman"/>
          <w:b/>
          <w:bCs/>
        </w:rPr>
        <w:t>Step-wise Workflow:</w:t>
      </w:r>
    </w:p>
    <w:p w14:paraId="6985DBEC" w14:textId="41D9FCA5" w:rsidR="000F70CF" w:rsidRDefault="0082776C" w:rsidP="00D55C9B">
      <w:pPr>
        <w:rPr>
          <w:rFonts w:ascii="Times New Roman" w:hAnsi="Times New Roman" w:cs="Times New Roman"/>
          <w:b/>
          <w:bCs/>
        </w:rPr>
      </w:pPr>
      <w:r w:rsidRPr="0082776C">
        <w:rPr>
          <w:rFonts w:ascii="Times New Roman" w:hAnsi="Times New Roman" w:cs="Times New Roman"/>
          <w:b/>
          <w:bCs/>
          <w:noProof/>
        </w:rPr>
        <w:drawing>
          <wp:inline distT="0" distB="0" distL="0" distR="0" wp14:anchorId="699E7E0A" wp14:editId="146C4628">
            <wp:extent cx="5943600" cy="3343275"/>
            <wp:effectExtent l="0" t="0" r="0" b="9525"/>
            <wp:docPr id="156268956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25A72E4" w14:textId="77777777" w:rsidR="0082776C" w:rsidRPr="00D55C9B" w:rsidRDefault="0082776C" w:rsidP="00D55C9B">
      <w:pPr>
        <w:rPr>
          <w:rFonts w:ascii="Times New Roman" w:hAnsi="Times New Roman" w:cs="Times New Roman"/>
          <w:b/>
          <w:bCs/>
        </w:rPr>
      </w:pPr>
    </w:p>
    <w:p w14:paraId="51B42D17" w14:textId="77777777" w:rsidR="00D55C9B" w:rsidRPr="00D55C9B" w:rsidRDefault="00D55C9B" w:rsidP="00D55C9B">
      <w:pPr>
        <w:numPr>
          <w:ilvl w:val="0"/>
          <w:numId w:val="8"/>
        </w:numPr>
        <w:rPr>
          <w:rFonts w:ascii="Times New Roman" w:hAnsi="Times New Roman" w:cs="Times New Roman"/>
        </w:rPr>
      </w:pPr>
      <w:r w:rsidRPr="00D55C9B">
        <w:rPr>
          <w:rFonts w:ascii="Times New Roman" w:hAnsi="Times New Roman" w:cs="Times New Roman"/>
          <w:b/>
          <w:bCs/>
        </w:rPr>
        <w:t>GFF Parsing:</w:t>
      </w:r>
      <w:r w:rsidRPr="00D55C9B">
        <w:rPr>
          <w:rFonts w:ascii="Times New Roman" w:hAnsi="Times New Roman" w:cs="Times New Roman"/>
        </w:rPr>
        <w:br/>
        <w:t xml:space="preserve">Extracted exon coordinates and gene IDs from the </w:t>
      </w:r>
      <w:r w:rsidRPr="00D55C9B">
        <w:rPr>
          <w:rFonts w:ascii="Times New Roman" w:hAnsi="Times New Roman" w:cs="Times New Roman"/>
          <w:i/>
          <w:iCs/>
        </w:rPr>
        <w:t>D. melanogaster</w:t>
      </w:r>
      <w:r w:rsidRPr="00D55C9B">
        <w:rPr>
          <w:rFonts w:ascii="Times New Roman" w:hAnsi="Times New Roman" w:cs="Times New Roman"/>
        </w:rPr>
        <w:t xml:space="preserve"> GFF annotation file.</w:t>
      </w:r>
    </w:p>
    <w:p w14:paraId="0832AA98" w14:textId="77777777" w:rsidR="00D55C9B" w:rsidRPr="00D55C9B" w:rsidRDefault="00D55C9B" w:rsidP="00D55C9B">
      <w:pPr>
        <w:numPr>
          <w:ilvl w:val="0"/>
          <w:numId w:val="8"/>
        </w:numPr>
        <w:rPr>
          <w:rFonts w:ascii="Times New Roman" w:hAnsi="Times New Roman" w:cs="Times New Roman"/>
        </w:rPr>
      </w:pPr>
      <w:r w:rsidRPr="00D55C9B">
        <w:rPr>
          <w:rFonts w:ascii="Times New Roman" w:hAnsi="Times New Roman" w:cs="Times New Roman"/>
          <w:b/>
          <w:bCs/>
        </w:rPr>
        <w:t>VCF Parsing:</w:t>
      </w:r>
      <w:r w:rsidRPr="00D55C9B">
        <w:rPr>
          <w:rFonts w:ascii="Times New Roman" w:hAnsi="Times New Roman" w:cs="Times New Roman"/>
        </w:rPr>
        <w:br/>
        <w:t>Parsed SNP positions from the genome-wide VCF file.</w:t>
      </w:r>
    </w:p>
    <w:p w14:paraId="1AC73787" w14:textId="77777777" w:rsidR="00D55C9B" w:rsidRPr="00D55C9B" w:rsidRDefault="00D55C9B" w:rsidP="00D55C9B">
      <w:pPr>
        <w:numPr>
          <w:ilvl w:val="0"/>
          <w:numId w:val="8"/>
        </w:numPr>
        <w:rPr>
          <w:rFonts w:ascii="Times New Roman" w:hAnsi="Times New Roman" w:cs="Times New Roman"/>
        </w:rPr>
      </w:pPr>
      <w:r w:rsidRPr="00D55C9B">
        <w:rPr>
          <w:rFonts w:ascii="Times New Roman" w:hAnsi="Times New Roman" w:cs="Times New Roman"/>
          <w:b/>
          <w:bCs/>
        </w:rPr>
        <w:t>SNP-Exon Mapping:</w:t>
      </w:r>
      <w:r w:rsidRPr="00D55C9B">
        <w:rPr>
          <w:rFonts w:ascii="Times New Roman" w:hAnsi="Times New Roman" w:cs="Times New Roman"/>
        </w:rPr>
        <w:br/>
        <w:t>Identified SNPs falling within exonic regions and counted them per gene.</w:t>
      </w:r>
    </w:p>
    <w:p w14:paraId="7EA0DD15" w14:textId="77777777" w:rsidR="00D55C9B" w:rsidRPr="00D55C9B" w:rsidRDefault="00D55C9B" w:rsidP="00D55C9B">
      <w:pPr>
        <w:numPr>
          <w:ilvl w:val="0"/>
          <w:numId w:val="8"/>
        </w:numPr>
        <w:rPr>
          <w:rFonts w:ascii="Times New Roman" w:hAnsi="Times New Roman" w:cs="Times New Roman"/>
        </w:rPr>
      </w:pPr>
      <w:r w:rsidRPr="00D55C9B">
        <w:rPr>
          <w:rFonts w:ascii="Times New Roman" w:hAnsi="Times New Roman" w:cs="Times New Roman"/>
          <w:b/>
          <w:bCs/>
        </w:rPr>
        <w:t>Gene Expression Integration:</w:t>
      </w:r>
      <w:r w:rsidRPr="00D55C9B">
        <w:rPr>
          <w:rFonts w:ascii="Times New Roman" w:hAnsi="Times New Roman" w:cs="Times New Roman"/>
        </w:rPr>
        <w:br/>
        <w:t>Loaded normalized pseudotime expression data and computed average expression per gene.</w:t>
      </w:r>
    </w:p>
    <w:p w14:paraId="7C4E6DA1" w14:textId="77777777" w:rsidR="00D55C9B" w:rsidRPr="00D55C9B" w:rsidRDefault="00D55C9B" w:rsidP="00D55C9B">
      <w:pPr>
        <w:numPr>
          <w:ilvl w:val="0"/>
          <w:numId w:val="8"/>
        </w:numPr>
        <w:rPr>
          <w:rFonts w:ascii="Times New Roman" w:hAnsi="Times New Roman" w:cs="Times New Roman"/>
        </w:rPr>
      </w:pPr>
      <w:r w:rsidRPr="00D55C9B">
        <w:rPr>
          <w:rFonts w:ascii="Times New Roman" w:hAnsi="Times New Roman" w:cs="Times New Roman"/>
          <w:b/>
          <w:bCs/>
        </w:rPr>
        <w:t>Gene ID Normalization &amp; Mapping:</w:t>
      </w:r>
      <w:r w:rsidRPr="00D55C9B">
        <w:rPr>
          <w:rFonts w:ascii="Times New Roman" w:hAnsi="Times New Roman" w:cs="Times New Roman"/>
        </w:rPr>
        <w:br/>
        <w:t>Normalized RefSeq/transcript IDs and mapped them to FlyBase gene IDs using a BioMart file.</w:t>
      </w:r>
    </w:p>
    <w:p w14:paraId="67D0B531" w14:textId="77777777" w:rsidR="00D55C9B" w:rsidRPr="00D55C9B" w:rsidRDefault="00D55C9B" w:rsidP="00D55C9B">
      <w:pPr>
        <w:numPr>
          <w:ilvl w:val="0"/>
          <w:numId w:val="8"/>
        </w:numPr>
        <w:rPr>
          <w:rFonts w:ascii="Times New Roman" w:hAnsi="Times New Roman" w:cs="Times New Roman"/>
        </w:rPr>
      </w:pPr>
      <w:r w:rsidRPr="00D55C9B">
        <w:rPr>
          <w:rFonts w:ascii="Times New Roman" w:hAnsi="Times New Roman" w:cs="Times New Roman"/>
          <w:b/>
          <w:bCs/>
        </w:rPr>
        <w:t>Merging and Correlation:</w:t>
      </w:r>
      <w:r w:rsidRPr="00D55C9B">
        <w:rPr>
          <w:rFonts w:ascii="Times New Roman" w:hAnsi="Times New Roman" w:cs="Times New Roman"/>
        </w:rPr>
        <w:br/>
        <w:t>Merged datasets on mapped gene IDs and calculated Pearson correlation (log2-transformed).</w:t>
      </w:r>
    </w:p>
    <w:p w14:paraId="4CC414CF" w14:textId="77777777" w:rsidR="00D55C9B" w:rsidRPr="00D55C9B" w:rsidRDefault="00D55C9B" w:rsidP="00D55C9B">
      <w:pPr>
        <w:numPr>
          <w:ilvl w:val="0"/>
          <w:numId w:val="8"/>
        </w:numPr>
        <w:rPr>
          <w:rFonts w:ascii="Times New Roman" w:hAnsi="Times New Roman" w:cs="Times New Roman"/>
        </w:rPr>
      </w:pPr>
      <w:r w:rsidRPr="00D55C9B">
        <w:rPr>
          <w:rFonts w:ascii="Times New Roman" w:hAnsi="Times New Roman" w:cs="Times New Roman"/>
          <w:b/>
          <w:bCs/>
        </w:rPr>
        <w:t>Visualization:</w:t>
      </w:r>
      <w:r w:rsidRPr="00D55C9B">
        <w:rPr>
          <w:rFonts w:ascii="Times New Roman" w:hAnsi="Times New Roman" w:cs="Times New Roman"/>
        </w:rPr>
        <w:br/>
        <w:t>Generated a scatter plot of log2-transformed SNP density vs. expression.</w:t>
      </w:r>
    </w:p>
    <w:p w14:paraId="7574C19C" w14:textId="77777777" w:rsidR="0082776C" w:rsidRDefault="00D55C9B" w:rsidP="00D55C9B">
      <w:pPr>
        <w:rPr>
          <w:rFonts w:ascii="Times New Roman" w:hAnsi="Times New Roman" w:cs="Times New Roman"/>
        </w:rPr>
      </w:pPr>
      <w:r w:rsidRPr="00D55C9B">
        <w:rPr>
          <w:rFonts w:ascii="Times New Roman" w:hAnsi="Times New Roman" w:cs="Times New Roman"/>
          <w:b/>
          <w:bCs/>
        </w:rPr>
        <w:t>Tools Used:</w:t>
      </w:r>
      <w:r w:rsidRPr="00D55C9B">
        <w:rPr>
          <w:rFonts w:ascii="Times New Roman" w:hAnsi="Times New Roman" w:cs="Times New Roman"/>
        </w:rPr>
        <w:br/>
        <w:t>Python (Pandas, NumPy, Matplotlib, Seaborn), Data from Ensembl Metazoa and GEO (GSE263568)</w:t>
      </w:r>
    </w:p>
    <w:p w14:paraId="78ABF543" w14:textId="256D842F" w:rsidR="00D55C9B" w:rsidRPr="00D55C9B" w:rsidRDefault="00D55C9B" w:rsidP="00D55C9B">
      <w:pPr>
        <w:rPr>
          <w:rFonts w:ascii="Times New Roman" w:hAnsi="Times New Roman" w:cs="Times New Roman"/>
        </w:rPr>
      </w:pPr>
      <w:r w:rsidRPr="00D55C9B">
        <w:rPr>
          <w:rFonts w:ascii="Times New Roman" w:hAnsi="Times New Roman" w:cs="Times New Roman"/>
          <w:b/>
          <w:bCs/>
        </w:rPr>
        <w:t>4. Results</w:t>
      </w:r>
    </w:p>
    <w:tbl>
      <w:tblPr>
        <w:tblStyle w:val="TableGrid"/>
        <w:tblW w:w="0" w:type="auto"/>
        <w:jc w:val="center"/>
        <w:tblLook w:val="04A0" w:firstRow="1" w:lastRow="0" w:firstColumn="1" w:lastColumn="0" w:noHBand="0" w:noVBand="1"/>
      </w:tblPr>
      <w:tblGrid>
        <w:gridCol w:w="2722"/>
        <w:gridCol w:w="1176"/>
      </w:tblGrid>
      <w:tr w:rsidR="00D55C9B" w:rsidRPr="00D55C9B" w14:paraId="5C4820A3" w14:textId="77777777" w:rsidTr="0082776C">
        <w:trPr>
          <w:jc w:val="center"/>
        </w:trPr>
        <w:tc>
          <w:tcPr>
            <w:tcW w:w="0" w:type="auto"/>
            <w:hideMark/>
          </w:tcPr>
          <w:p w14:paraId="77ED02D9" w14:textId="77777777" w:rsidR="00D55C9B" w:rsidRPr="00D55C9B" w:rsidRDefault="00D55C9B" w:rsidP="00D55C9B">
            <w:pPr>
              <w:spacing w:after="160" w:line="278" w:lineRule="auto"/>
              <w:rPr>
                <w:rFonts w:ascii="Times New Roman" w:hAnsi="Times New Roman" w:cs="Times New Roman"/>
                <w:b/>
                <w:bCs/>
              </w:rPr>
            </w:pPr>
            <w:r w:rsidRPr="00D55C9B">
              <w:rPr>
                <w:rFonts w:ascii="Times New Roman" w:hAnsi="Times New Roman" w:cs="Times New Roman"/>
                <w:b/>
                <w:bCs/>
              </w:rPr>
              <w:t>Metric</w:t>
            </w:r>
          </w:p>
        </w:tc>
        <w:tc>
          <w:tcPr>
            <w:tcW w:w="0" w:type="auto"/>
            <w:hideMark/>
          </w:tcPr>
          <w:p w14:paraId="5A93343E" w14:textId="77777777" w:rsidR="00D55C9B" w:rsidRPr="00D55C9B" w:rsidRDefault="00D55C9B" w:rsidP="00D55C9B">
            <w:pPr>
              <w:spacing w:after="160" w:line="278" w:lineRule="auto"/>
              <w:rPr>
                <w:rFonts w:ascii="Times New Roman" w:hAnsi="Times New Roman" w:cs="Times New Roman"/>
                <w:b/>
                <w:bCs/>
              </w:rPr>
            </w:pPr>
            <w:r w:rsidRPr="00D55C9B">
              <w:rPr>
                <w:rFonts w:ascii="Times New Roman" w:hAnsi="Times New Roman" w:cs="Times New Roman"/>
                <w:b/>
                <w:bCs/>
              </w:rPr>
              <w:t>Value</w:t>
            </w:r>
          </w:p>
        </w:tc>
      </w:tr>
      <w:tr w:rsidR="00D55C9B" w:rsidRPr="00D55C9B" w14:paraId="575A8F1D" w14:textId="77777777" w:rsidTr="0082776C">
        <w:trPr>
          <w:jc w:val="center"/>
        </w:trPr>
        <w:tc>
          <w:tcPr>
            <w:tcW w:w="0" w:type="auto"/>
            <w:hideMark/>
          </w:tcPr>
          <w:p w14:paraId="5618FF8E" w14:textId="77777777" w:rsidR="00D55C9B" w:rsidRPr="00D55C9B" w:rsidRDefault="00D55C9B" w:rsidP="00D55C9B">
            <w:pPr>
              <w:spacing w:after="160" w:line="278" w:lineRule="auto"/>
              <w:rPr>
                <w:rFonts w:ascii="Times New Roman" w:hAnsi="Times New Roman" w:cs="Times New Roman"/>
              </w:rPr>
            </w:pPr>
            <w:r w:rsidRPr="00D55C9B">
              <w:rPr>
                <w:rFonts w:ascii="Times New Roman" w:hAnsi="Times New Roman" w:cs="Times New Roman"/>
              </w:rPr>
              <w:t>Exons parsed</w:t>
            </w:r>
          </w:p>
        </w:tc>
        <w:tc>
          <w:tcPr>
            <w:tcW w:w="0" w:type="auto"/>
            <w:hideMark/>
          </w:tcPr>
          <w:p w14:paraId="1810CB79" w14:textId="77777777" w:rsidR="00D55C9B" w:rsidRPr="00D55C9B" w:rsidRDefault="00D55C9B" w:rsidP="00D55C9B">
            <w:pPr>
              <w:spacing w:after="160" w:line="278" w:lineRule="auto"/>
              <w:rPr>
                <w:rFonts w:ascii="Times New Roman" w:hAnsi="Times New Roman" w:cs="Times New Roman"/>
              </w:rPr>
            </w:pPr>
            <w:r w:rsidRPr="00D55C9B">
              <w:rPr>
                <w:rFonts w:ascii="Times New Roman" w:hAnsi="Times New Roman" w:cs="Times New Roman"/>
              </w:rPr>
              <w:t>190,710</w:t>
            </w:r>
          </w:p>
        </w:tc>
      </w:tr>
      <w:tr w:rsidR="00D55C9B" w:rsidRPr="00D55C9B" w14:paraId="703B9B5E" w14:textId="77777777" w:rsidTr="0082776C">
        <w:trPr>
          <w:jc w:val="center"/>
        </w:trPr>
        <w:tc>
          <w:tcPr>
            <w:tcW w:w="0" w:type="auto"/>
            <w:hideMark/>
          </w:tcPr>
          <w:p w14:paraId="4831212E" w14:textId="77777777" w:rsidR="00D55C9B" w:rsidRPr="00D55C9B" w:rsidRDefault="00D55C9B" w:rsidP="00D55C9B">
            <w:pPr>
              <w:spacing w:after="160" w:line="278" w:lineRule="auto"/>
              <w:rPr>
                <w:rFonts w:ascii="Times New Roman" w:hAnsi="Times New Roman" w:cs="Times New Roman"/>
              </w:rPr>
            </w:pPr>
            <w:r w:rsidRPr="00D55C9B">
              <w:rPr>
                <w:rFonts w:ascii="Times New Roman" w:hAnsi="Times New Roman" w:cs="Times New Roman"/>
              </w:rPr>
              <w:t>SNPs parsed</w:t>
            </w:r>
          </w:p>
        </w:tc>
        <w:tc>
          <w:tcPr>
            <w:tcW w:w="0" w:type="auto"/>
            <w:hideMark/>
          </w:tcPr>
          <w:p w14:paraId="1FD2ACCB" w14:textId="77777777" w:rsidR="00D55C9B" w:rsidRPr="00D55C9B" w:rsidRDefault="00D55C9B" w:rsidP="00D55C9B">
            <w:pPr>
              <w:spacing w:after="160" w:line="278" w:lineRule="auto"/>
              <w:rPr>
                <w:rFonts w:ascii="Times New Roman" w:hAnsi="Times New Roman" w:cs="Times New Roman"/>
              </w:rPr>
            </w:pPr>
            <w:r w:rsidRPr="00D55C9B">
              <w:rPr>
                <w:rFonts w:ascii="Times New Roman" w:hAnsi="Times New Roman" w:cs="Times New Roman"/>
              </w:rPr>
              <w:t>4,438,427</w:t>
            </w:r>
          </w:p>
        </w:tc>
      </w:tr>
      <w:tr w:rsidR="00D55C9B" w:rsidRPr="00D55C9B" w14:paraId="3B2F6C1F" w14:textId="77777777" w:rsidTr="0082776C">
        <w:trPr>
          <w:jc w:val="center"/>
        </w:trPr>
        <w:tc>
          <w:tcPr>
            <w:tcW w:w="0" w:type="auto"/>
            <w:hideMark/>
          </w:tcPr>
          <w:p w14:paraId="39C46B1F" w14:textId="77777777" w:rsidR="00D55C9B" w:rsidRPr="00D55C9B" w:rsidRDefault="00D55C9B" w:rsidP="00D55C9B">
            <w:pPr>
              <w:spacing w:after="160" w:line="278" w:lineRule="auto"/>
              <w:rPr>
                <w:rFonts w:ascii="Times New Roman" w:hAnsi="Times New Roman" w:cs="Times New Roman"/>
              </w:rPr>
            </w:pPr>
            <w:r w:rsidRPr="00D55C9B">
              <w:rPr>
                <w:rFonts w:ascii="Times New Roman" w:hAnsi="Times New Roman" w:cs="Times New Roman"/>
              </w:rPr>
              <w:t>Genes with mapped SNPs</w:t>
            </w:r>
          </w:p>
        </w:tc>
        <w:tc>
          <w:tcPr>
            <w:tcW w:w="0" w:type="auto"/>
            <w:hideMark/>
          </w:tcPr>
          <w:p w14:paraId="3F4E5569" w14:textId="77777777" w:rsidR="00D55C9B" w:rsidRPr="00D55C9B" w:rsidRDefault="00D55C9B" w:rsidP="00D55C9B">
            <w:pPr>
              <w:spacing w:after="160" w:line="278" w:lineRule="auto"/>
              <w:rPr>
                <w:rFonts w:ascii="Times New Roman" w:hAnsi="Times New Roman" w:cs="Times New Roman"/>
              </w:rPr>
            </w:pPr>
            <w:r w:rsidRPr="00D55C9B">
              <w:rPr>
                <w:rFonts w:ascii="Times New Roman" w:hAnsi="Times New Roman" w:cs="Times New Roman"/>
              </w:rPr>
              <w:t>35,677</w:t>
            </w:r>
          </w:p>
        </w:tc>
      </w:tr>
      <w:tr w:rsidR="00D55C9B" w:rsidRPr="00D55C9B" w14:paraId="168A0120" w14:textId="77777777" w:rsidTr="0082776C">
        <w:trPr>
          <w:jc w:val="center"/>
        </w:trPr>
        <w:tc>
          <w:tcPr>
            <w:tcW w:w="0" w:type="auto"/>
            <w:hideMark/>
          </w:tcPr>
          <w:p w14:paraId="2553A5F9" w14:textId="77777777" w:rsidR="00D55C9B" w:rsidRPr="00D55C9B" w:rsidRDefault="00D55C9B" w:rsidP="00D55C9B">
            <w:pPr>
              <w:spacing w:after="160" w:line="278" w:lineRule="auto"/>
              <w:rPr>
                <w:rFonts w:ascii="Times New Roman" w:hAnsi="Times New Roman" w:cs="Times New Roman"/>
              </w:rPr>
            </w:pPr>
            <w:r w:rsidRPr="00D55C9B">
              <w:rPr>
                <w:rFonts w:ascii="Times New Roman" w:hAnsi="Times New Roman" w:cs="Times New Roman"/>
              </w:rPr>
              <w:t>Gene expression entries</w:t>
            </w:r>
          </w:p>
        </w:tc>
        <w:tc>
          <w:tcPr>
            <w:tcW w:w="0" w:type="auto"/>
            <w:hideMark/>
          </w:tcPr>
          <w:p w14:paraId="15130A97" w14:textId="77777777" w:rsidR="00D55C9B" w:rsidRPr="00D55C9B" w:rsidRDefault="00D55C9B" w:rsidP="00D55C9B">
            <w:pPr>
              <w:spacing w:after="160" w:line="278" w:lineRule="auto"/>
              <w:rPr>
                <w:rFonts w:ascii="Times New Roman" w:hAnsi="Times New Roman" w:cs="Times New Roman"/>
              </w:rPr>
            </w:pPr>
            <w:r w:rsidRPr="00D55C9B">
              <w:rPr>
                <w:rFonts w:ascii="Times New Roman" w:hAnsi="Times New Roman" w:cs="Times New Roman"/>
              </w:rPr>
              <w:t>7,367</w:t>
            </w:r>
          </w:p>
        </w:tc>
      </w:tr>
      <w:tr w:rsidR="00D55C9B" w:rsidRPr="00D55C9B" w14:paraId="6E4D9075" w14:textId="77777777" w:rsidTr="0082776C">
        <w:trPr>
          <w:jc w:val="center"/>
        </w:trPr>
        <w:tc>
          <w:tcPr>
            <w:tcW w:w="0" w:type="auto"/>
            <w:hideMark/>
          </w:tcPr>
          <w:p w14:paraId="4759D9ED" w14:textId="77777777" w:rsidR="00D55C9B" w:rsidRPr="00D55C9B" w:rsidRDefault="00D55C9B" w:rsidP="00D55C9B">
            <w:pPr>
              <w:spacing w:after="160" w:line="278" w:lineRule="auto"/>
              <w:rPr>
                <w:rFonts w:ascii="Times New Roman" w:hAnsi="Times New Roman" w:cs="Times New Roman"/>
              </w:rPr>
            </w:pPr>
            <w:r w:rsidRPr="00D55C9B">
              <w:rPr>
                <w:rFonts w:ascii="Times New Roman" w:hAnsi="Times New Roman" w:cs="Times New Roman"/>
              </w:rPr>
              <w:t>Merged gene count</w:t>
            </w:r>
          </w:p>
        </w:tc>
        <w:tc>
          <w:tcPr>
            <w:tcW w:w="0" w:type="auto"/>
            <w:hideMark/>
          </w:tcPr>
          <w:p w14:paraId="5D0A46DE" w14:textId="77777777" w:rsidR="00D55C9B" w:rsidRPr="00D55C9B" w:rsidRDefault="00D55C9B" w:rsidP="00D55C9B">
            <w:pPr>
              <w:spacing w:after="160" w:line="278" w:lineRule="auto"/>
              <w:rPr>
                <w:rFonts w:ascii="Times New Roman" w:hAnsi="Times New Roman" w:cs="Times New Roman"/>
              </w:rPr>
            </w:pPr>
            <w:r w:rsidRPr="00D55C9B">
              <w:rPr>
                <w:rFonts w:ascii="Times New Roman" w:hAnsi="Times New Roman" w:cs="Times New Roman"/>
              </w:rPr>
              <w:t>19,212</w:t>
            </w:r>
          </w:p>
        </w:tc>
      </w:tr>
      <w:tr w:rsidR="00D55C9B" w:rsidRPr="00D55C9B" w14:paraId="69491CA8" w14:textId="77777777" w:rsidTr="0082776C">
        <w:trPr>
          <w:jc w:val="center"/>
        </w:trPr>
        <w:tc>
          <w:tcPr>
            <w:tcW w:w="0" w:type="auto"/>
            <w:hideMark/>
          </w:tcPr>
          <w:p w14:paraId="30ABC23B" w14:textId="77777777" w:rsidR="00D55C9B" w:rsidRPr="00D55C9B" w:rsidRDefault="00D55C9B" w:rsidP="00D55C9B">
            <w:pPr>
              <w:spacing w:after="160" w:line="278" w:lineRule="auto"/>
              <w:rPr>
                <w:rFonts w:ascii="Times New Roman" w:hAnsi="Times New Roman" w:cs="Times New Roman"/>
              </w:rPr>
            </w:pPr>
            <w:r w:rsidRPr="00D55C9B">
              <w:rPr>
                <w:rFonts w:ascii="Times New Roman" w:hAnsi="Times New Roman" w:cs="Times New Roman"/>
              </w:rPr>
              <w:t>Pearson correlation (log2)</w:t>
            </w:r>
          </w:p>
        </w:tc>
        <w:tc>
          <w:tcPr>
            <w:tcW w:w="0" w:type="auto"/>
            <w:hideMark/>
          </w:tcPr>
          <w:p w14:paraId="4847104C" w14:textId="77777777" w:rsidR="00D55C9B" w:rsidRPr="00D55C9B" w:rsidRDefault="00D55C9B" w:rsidP="00D55C9B">
            <w:pPr>
              <w:spacing w:after="160" w:line="278" w:lineRule="auto"/>
              <w:rPr>
                <w:rFonts w:ascii="Times New Roman" w:hAnsi="Times New Roman" w:cs="Times New Roman"/>
              </w:rPr>
            </w:pPr>
            <w:r w:rsidRPr="00D55C9B">
              <w:rPr>
                <w:rFonts w:ascii="Times New Roman" w:hAnsi="Times New Roman" w:cs="Times New Roman"/>
                <w:b/>
                <w:bCs/>
              </w:rPr>
              <w:t>0.0216</w:t>
            </w:r>
          </w:p>
        </w:tc>
      </w:tr>
    </w:tbl>
    <w:p w14:paraId="24DDEEE9" w14:textId="77777777" w:rsidR="0082776C" w:rsidRDefault="0082776C" w:rsidP="00D55C9B">
      <w:pPr>
        <w:rPr>
          <w:rFonts w:ascii="Times New Roman" w:hAnsi="Times New Roman" w:cs="Times New Roman"/>
          <w:b/>
          <w:bCs/>
        </w:rPr>
      </w:pPr>
    </w:p>
    <w:p w14:paraId="6E0EE9A8" w14:textId="77777777" w:rsidR="0082776C" w:rsidRDefault="0082776C" w:rsidP="00D55C9B">
      <w:pPr>
        <w:rPr>
          <w:rFonts w:ascii="Times New Roman" w:hAnsi="Times New Roman" w:cs="Times New Roman"/>
          <w:b/>
          <w:bCs/>
        </w:rPr>
      </w:pPr>
    </w:p>
    <w:p w14:paraId="34DD4C32" w14:textId="712330AA" w:rsidR="00D55C9B" w:rsidRPr="00D55C9B" w:rsidRDefault="00D55C9B" w:rsidP="00D55C9B">
      <w:pPr>
        <w:rPr>
          <w:rFonts w:ascii="Times New Roman" w:hAnsi="Times New Roman" w:cs="Times New Roman"/>
          <w:b/>
          <w:bCs/>
        </w:rPr>
      </w:pPr>
      <w:r w:rsidRPr="00D55C9B">
        <w:rPr>
          <w:rFonts w:ascii="Times New Roman" w:hAnsi="Times New Roman" w:cs="Times New Roman"/>
          <w:b/>
          <w:bCs/>
        </w:rPr>
        <w:lastRenderedPageBreak/>
        <w:t>Interpretation:</w:t>
      </w:r>
    </w:p>
    <w:p w14:paraId="28C0FAF9" w14:textId="77777777" w:rsidR="00D55C9B" w:rsidRPr="00D55C9B" w:rsidRDefault="00D55C9B" w:rsidP="00D55C9B">
      <w:pPr>
        <w:numPr>
          <w:ilvl w:val="0"/>
          <w:numId w:val="9"/>
        </w:numPr>
        <w:rPr>
          <w:rFonts w:ascii="Times New Roman" w:hAnsi="Times New Roman" w:cs="Times New Roman"/>
        </w:rPr>
      </w:pPr>
      <w:r w:rsidRPr="00D55C9B">
        <w:rPr>
          <w:rFonts w:ascii="Times New Roman" w:hAnsi="Times New Roman" w:cs="Times New Roman"/>
        </w:rPr>
        <w:t xml:space="preserve">The Pearson correlation (r = </w:t>
      </w:r>
      <w:r w:rsidRPr="00D55C9B">
        <w:rPr>
          <w:rFonts w:ascii="Times New Roman" w:hAnsi="Times New Roman" w:cs="Times New Roman"/>
          <w:b/>
          <w:bCs/>
        </w:rPr>
        <w:t>0.0216</w:t>
      </w:r>
      <w:r w:rsidRPr="00D55C9B">
        <w:rPr>
          <w:rFonts w:ascii="Times New Roman" w:hAnsi="Times New Roman" w:cs="Times New Roman"/>
        </w:rPr>
        <w:t xml:space="preserve">) between log2-transformed SNP density and gene expression indicates a </w:t>
      </w:r>
      <w:r w:rsidRPr="00D55C9B">
        <w:rPr>
          <w:rFonts w:ascii="Times New Roman" w:hAnsi="Times New Roman" w:cs="Times New Roman"/>
          <w:b/>
          <w:bCs/>
        </w:rPr>
        <w:t>very weak positive linear relationship</w:t>
      </w:r>
      <w:r w:rsidRPr="00D55C9B">
        <w:rPr>
          <w:rFonts w:ascii="Times New Roman" w:hAnsi="Times New Roman" w:cs="Times New Roman"/>
        </w:rPr>
        <w:t>.</w:t>
      </w:r>
    </w:p>
    <w:p w14:paraId="0E68F003" w14:textId="77777777" w:rsidR="00D55C9B" w:rsidRPr="00D55C9B" w:rsidRDefault="00D55C9B" w:rsidP="00D55C9B">
      <w:pPr>
        <w:numPr>
          <w:ilvl w:val="0"/>
          <w:numId w:val="9"/>
        </w:numPr>
        <w:rPr>
          <w:rFonts w:ascii="Times New Roman" w:hAnsi="Times New Roman" w:cs="Times New Roman"/>
        </w:rPr>
      </w:pPr>
      <w:r w:rsidRPr="00D55C9B">
        <w:rPr>
          <w:rFonts w:ascii="Times New Roman" w:hAnsi="Times New Roman" w:cs="Times New Roman"/>
        </w:rPr>
        <w:t xml:space="preserve">This suggests that SNP accumulation in exonic regions of </w:t>
      </w:r>
      <w:r w:rsidRPr="00D55C9B">
        <w:rPr>
          <w:rFonts w:ascii="Times New Roman" w:hAnsi="Times New Roman" w:cs="Times New Roman"/>
          <w:i/>
          <w:iCs/>
        </w:rPr>
        <w:t>Drosophila melanogaster</w:t>
      </w:r>
      <w:r w:rsidRPr="00D55C9B">
        <w:rPr>
          <w:rFonts w:ascii="Times New Roman" w:hAnsi="Times New Roman" w:cs="Times New Roman"/>
        </w:rPr>
        <w:t xml:space="preserve"> does </w:t>
      </w:r>
      <w:r w:rsidRPr="00D55C9B">
        <w:rPr>
          <w:rFonts w:ascii="Times New Roman" w:hAnsi="Times New Roman" w:cs="Times New Roman"/>
          <w:b/>
          <w:bCs/>
        </w:rPr>
        <w:t>not significantly impact average gene expression levels</w:t>
      </w:r>
      <w:r w:rsidRPr="00D55C9B">
        <w:rPr>
          <w:rFonts w:ascii="Times New Roman" w:hAnsi="Times New Roman" w:cs="Times New Roman"/>
        </w:rPr>
        <w:t>.</w:t>
      </w:r>
    </w:p>
    <w:p w14:paraId="6ACC567D" w14:textId="77777777" w:rsidR="00D55C9B" w:rsidRPr="00D55C9B" w:rsidRDefault="00D55C9B" w:rsidP="00D55C9B">
      <w:pPr>
        <w:numPr>
          <w:ilvl w:val="0"/>
          <w:numId w:val="9"/>
        </w:numPr>
        <w:rPr>
          <w:rFonts w:ascii="Times New Roman" w:hAnsi="Times New Roman" w:cs="Times New Roman"/>
        </w:rPr>
      </w:pPr>
      <w:r w:rsidRPr="00D55C9B">
        <w:rPr>
          <w:rFonts w:ascii="Times New Roman" w:hAnsi="Times New Roman" w:cs="Times New Roman"/>
        </w:rPr>
        <w:t>Possible explanations include:</w:t>
      </w:r>
    </w:p>
    <w:p w14:paraId="3C1EEA7A" w14:textId="77777777" w:rsidR="00D55C9B" w:rsidRPr="00D55C9B" w:rsidRDefault="00D55C9B" w:rsidP="00D55C9B">
      <w:pPr>
        <w:numPr>
          <w:ilvl w:val="1"/>
          <w:numId w:val="9"/>
        </w:numPr>
        <w:rPr>
          <w:rFonts w:ascii="Times New Roman" w:hAnsi="Times New Roman" w:cs="Times New Roman"/>
        </w:rPr>
      </w:pPr>
      <w:r w:rsidRPr="00D55C9B">
        <w:rPr>
          <w:rFonts w:ascii="Times New Roman" w:hAnsi="Times New Roman" w:cs="Times New Roman"/>
          <w:b/>
          <w:bCs/>
        </w:rPr>
        <w:t>Purifying selection</w:t>
      </w:r>
      <w:r w:rsidRPr="00D55C9B">
        <w:rPr>
          <w:rFonts w:ascii="Times New Roman" w:hAnsi="Times New Roman" w:cs="Times New Roman"/>
        </w:rPr>
        <w:t xml:space="preserve"> might remove harmful exonic SNPs before they affect expression.</w:t>
      </w:r>
    </w:p>
    <w:p w14:paraId="091627E9" w14:textId="77777777" w:rsidR="00D55C9B" w:rsidRPr="00D55C9B" w:rsidRDefault="00D55C9B" w:rsidP="00D55C9B">
      <w:pPr>
        <w:numPr>
          <w:ilvl w:val="1"/>
          <w:numId w:val="9"/>
        </w:numPr>
        <w:rPr>
          <w:rFonts w:ascii="Times New Roman" w:hAnsi="Times New Roman" w:cs="Times New Roman"/>
        </w:rPr>
      </w:pPr>
      <w:r w:rsidRPr="00D55C9B">
        <w:rPr>
          <w:rFonts w:ascii="Times New Roman" w:hAnsi="Times New Roman" w:cs="Times New Roman"/>
          <w:b/>
          <w:bCs/>
        </w:rPr>
        <w:t>Regulatory regions</w:t>
      </w:r>
      <w:r w:rsidRPr="00D55C9B">
        <w:rPr>
          <w:rFonts w:ascii="Times New Roman" w:hAnsi="Times New Roman" w:cs="Times New Roman"/>
        </w:rPr>
        <w:t xml:space="preserve"> (e.g., promoters, enhancers) may play a more critical role than coding regions in controlling expression.</w:t>
      </w:r>
    </w:p>
    <w:p w14:paraId="22300A0C" w14:textId="41B097CF" w:rsidR="00231201" w:rsidRDefault="00D55C9B" w:rsidP="008F379B">
      <w:pPr>
        <w:numPr>
          <w:ilvl w:val="1"/>
          <w:numId w:val="9"/>
        </w:numPr>
        <w:rPr>
          <w:rFonts w:ascii="Times New Roman" w:hAnsi="Times New Roman" w:cs="Times New Roman"/>
        </w:rPr>
      </w:pPr>
      <w:r w:rsidRPr="00D55C9B">
        <w:rPr>
          <w:rFonts w:ascii="Times New Roman" w:hAnsi="Times New Roman" w:cs="Times New Roman"/>
        </w:rPr>
        <w:t xml:space="preserve">The effect of SNPs might be </w:t>
      </w:r>
      <w:r w:rsidRPr="00D55C9B">
        <w:rPr>
          <w:rFonts w:ascii="Times New Roman" w:hAnsi="Times New Roman" w:cs="Times New Roman"/>
          <w:b/>
          <w:bCs/>
        </w:rPr>
        <w:t>non-linear or context-dependent</w:t>
      </w:r>
      <w:r w:rsidRPr="00D55C9B">
        <w:rPr>
          <w:rFonts w:ascii="Times New Roman" w:hAnsi="Times New Roman" w:cs="Times New Roman"/>
        </w:rPr>
        <w:t>, requiring deeper functional annotation.</w:t>
      </w:r>
    </w:p>
    <w:p w14:paraId="013E3B94" w14:textId="77777777" w:rsidR="00E35708" w:rsidRPr="00013F67" w:rsidRDefault="00E35708" w:rsidP="00E35708">
      <w:pPr>
        <w:rPr>
          <w:rFonts w:ascii="Times New Roman" w:hAnsi="Times New Roman" w:cs="Times New Roman"/>
          <w:b/>
          <w:bCs/>
        </w:rPr>
      </w:pPr>
      <w:r>
        <w:rPr>
          <w:rFonts w:ascii="Times New Roman" w:hAnsi="Times New Roman" w:cs="Times New Roman"/>
        </w:rPr>
        <w:t xml:space="preserve">     </w:t>
      </w:r>
      <w:r w:rsidRPr="00013F67">
        <w:rPr>
          <w:rFonts w:ascii="Times New Roman" w:hAnsi="Times New Roman" w:cs="Times New Roman"/>
          <w:b/>
          <w:bCs/>
        </w:rPr>
        <w:t>5. Visualization</w:t>
      </w:r>
    </w:p>
    <w:p w14:paraId="4B805C74" w14:textId="078C5D32" w:rsidR="00E35708" w:rsidRPr="00013F67" w:rsidRDefault="00E35708" w:rsidP="00E35708">
      <w:pPr>
        <w:rPr>
          <w:rFonts w:ascii="Times New Roman" w:hAnsi="Times New Roman" w:cs="Times New Roman"/>
          <w:b/>
          <w:bCs/>
        </w:rPr>
      </w:pPr>
      <w:r w:rsidRPr="00013F67">
        <w:rPr>
          <w:rFonts w:ascii="Times New Roman" w:hAnsi="Times New Roman" w:cs="Times New Roman"/>
          <w:b/>
          <w:bCs/>
        </w:rPr>
        <w:t>Scatter Plot:</w:t>
      </w:r>
    </w:p>
    <w:p w14:paraId="1667B71F" w14:textId="022B3D76" w:rsidR="00E35708" w:rsidRPr="00013F67" w:rsidRDefault="00E35708" w:rsidP="00E35708">
      <w:pPr>
        <w:rPr>
          <w:rFonts w:ascii="Times New Roman" w:hAnsi="Times New Roman" w:cs="Times New Roman"/>
        </w:rPr>
      </w:pPr>
      <w:r w:rsidRPr="00013F67">
        <w:rPr>
          <w:rFonts w:ascii="Times New Roman" w:hAnsi="Times New Roman" w:cs="Times New Roman"/>
          <w:b/>
          <w:bCs/>
        </w:rPr>
        <w:t>Log2 SNP Density vs. Log2 Gene Expression</w:t>
      </w:r>
    </w:p>
    <w:p w14:paraId="23E8CB33" w14:textId="77777777" w:rsidR="00E35708" w:rsidRPr="00013F67" w:rsidRDefault="00E35708" w:rsidP="00E35708">
      <w:pPr>
        <w:rPr>
          <w:rFonts w:ascii="Times New Roman" w:hAnsi="Times New Roman" w:cs="Times New Roman"/>
        </w:rPr>
      </w:pPr>
      <w:r w:rsidRPr="00013F67">
        <w:rPr>
          <w:rFonts w:ascii="Times New Roman" w:hAnsi="Times New Roman" w:cs="Times New Roman"/>
        </w:rPr>
        <w:t>The scatter plot reveals a cloud-like distribution of data points with no strong trend, supporting the weak correlation observed.</w:t>
      </w:r>
    </w:p>
    <w:p w14:paraId="7B9D2DBB" w14:textId="77777777" w:rsidR="00E35708" w:rsidRPr="00013F67" w:rsidRDefault="00E35708" w:rsidP="00E35708">
      <w:pPr>
        <w:rPr>
          <w:rFonts w:ascii="Times New Roman" w:hAnsi="Times New Roman" w:cs="Times New Roman"/>
          <w:b/>
          <w:bCs/>
        </w:rPr>
      </w:pPr>
      <w:r w:rsidRPr="00013F67">
        <w:rPr>
          <w:rFonts w:ascii="Times New Roman" w:hAnsi="Times New Roman" w:cs="Times New Roman"/>
          <w:b/>
          <w:bCs/>
        </w:rPr>
        <w:t>6. Conclusion</w:t>
      </w:r>
    </w:p>
    <w:p w14:paraId="57F04F2D" w14:textId="77777777" w:rsidR="00E35708" w:rsidRPr="00013F67" w:rsidRDefault="00E35708" w:rsidP="00E35708">
      <w:pPr>
        <w:rPr>
          <w:rFonts w:ascii="Times New Roman" w:hAnsi="Times New Roman" w:cs="Times New Roman"/>
        </w:rPr>
      </w:pPr>
      <w:r w:rsidRPr="00013F67">
        <w:rPr>
          <w:rFonts w:ascii="Times New Roman" w:hAnsi="Times New Roman" w:cs="Times New Roman"/>
        </w:rPr>
        <w:t xml:space="preserve">This analysis presents a genome-wide approach to evaluate the relationship between sequence variation and gene expression. In </w:t>
      </w:r>
      <w:r w:rsidRPr="00013F67">
        <w:rPr>
          <w:rFonts w:ascii="Times New Roman" w:hAnsi="Times New Roman" w:cs="Times New Roman"/>
          <w:i/>
          <w:iCs/>
        </w:rPr>
        <w:t>Drosophila melanogaster</w:t>
      </w:r>
      <w:r w:rsidRPr="00013F67">
        <w:rPr>
          <w:rFonts w:ascii="Times New Roman" w:hAnsi="Times New Roman" w:cs="Times New Roman"/>
        </w:rPr>
        <w:t xml:space="preserve">, SNP density in exonic regions shows </w:t>
      </w:r>
      <w:r w:rsidRPr="00013F67">
        <w:rPr>
          <w:rFonts w:ascii="Times New Roman" w:hAnsi="Times New Roman" w:cs="Times New Roman"/>
          <w:b/>
          <w:bCs/>
        </w:rPr>
        <w:t>minimal correlation with gene expression</w:t>
      </w:r>
      <w:r w:rsidRPr="00013F67">
        <w:rPr>
          <w:rFonts w:ascii="Times New Roman" w:hAnsi="Times New Roman" w:cs="Times New Roman"/>
        </w:rPr>
        <w:t>, hinting that other genomic elements (e.g., UTRs, promoters) may have more functional relevance. The methods demonstrated here can be applied to other species or genomic regions to further explore the regulatory architecture of genes.</w:t>
      </w:r>
    </w:p>
    <w:p w14:paraId="51B1F18F" w14:textId="391A4F15" w:rsidR="00E35708" w:rsidRPr="008F379B" w:rsidRDefault="00E35708" w:rsidP="00E35708">
      <w:pPr>
        <w:rPr>
          <w:rFonts w:ascii="Times New Roman" w:hAnsi="Times New Roman" w:cs="Times New Roman"/>
        </w:rPr>
      </w:pPr>
    </w:p>
    <w:sectPr w:rsidR="00E35708" w:rsidRPr="008F3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67F2"/>
    <w:multiLevelType w:val="multilevel"/>
    <w:tmpl w:val="DEB4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C6BFB"/>
    <w:multiLevelType w:val="multilevel"/>
    <w:tmpl w:val="AE849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B42DF"/>
    <w:multiLevelType w:val="multilevel"/>
    <w:tmpl w:val="5718B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06340"/>
    <w:multiLevelType w:val="multilevel"/>
    <w:tmpl w:val="D0A4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F36CD"/>
    <w:multiLevelType w:val="multilevel"/>
    <w:tmpl w:val="3898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4F6D13"/>
    <w:multiLevelType w:val="multilevel"/>
    <w:tmpl w:val="79B0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526E4"/>
    <w:multiLevelType w:val="multilevel"/>
    <w:tmpl w:val="6BD65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A906A9"/>
    <w:multiLevelType w:val="multilevel"/>
    <w:tmpl w:val="6570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2E314F"/>
    <w:multiLevelType w:val="multilevel"/>
    <w:tmpl w:val="D89A4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461685">
    <w:abstractNumId w:val="8"/>
  </w:num>
  <w:num w:numId="2" w16cid:durableId="2088381358">
    <w:abstractNumId w:val="1"/>
  </w:num>
  <w:num w:numId="3" w16cid:durableId="1787695929">
    <w:abstractNumId w:val="5"/>
  </w:num>
  <w:num w:numId="4" w16cid:durableId="1616331184">
    <w:abstractNumId w:val="6"/>
  </w:num>
  <w:num w:numId="5" w16cid:durableId="1091857063">
    <w:abstractNumId w:val="0"/>
  </w:num>
  <w:num w:numId="6" w16cid:durableId="2027436522">
    <w:abstractNumId w:val="7"/>
  </w:num>
  <w:num w:numId="7" w16cid:durableId="1016888422">
    <w:abstractNumId w:val="3"/>
  </w:num>
  <w:num w:numId="8" w16cid:durableId="755437536">
    <w:abstractNumId w:val="4"/>
  </w:num>
  <w:num w:numId="9" w16cid:durableId="1794056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F31"/>
    <w:rsid w:val="000F70CF"/>
    <w:rsid w:val="00144F19"/>
    <w:rsid w:val="00220164"/>
    <w:rsid w:val="00231201"/>
    <w:rsid w:val="00234384"/>
    <w:rsid w:val="00273CBF"/>
    <w:rsid w:val="003D7D3D"/>
    <w:rsid w:val="005055C6"/>
    <w:rsid w:val="00555D21"/>
    <w:rsid w:val="0082776C"/>
    <w:rsid w:val="00863C6E"/>
    <w:rsid w:val="00871CDC"/>
    <w:rsid w:val="008F379B"/>
    <w:rsid w:val="008F6477"/>
    <w:rsid w:val="00945F31"/>
    <w:rsid w:val="009A3147"/>
    <w:rsid w:val="009D23A7"/>
    <w:rsid w:val="00AA343B"/>
    <w:rsid w:val="00AC79CA"/>
    <w:rsid w:val="00B42C1E"/>
    <w:rsid w:val="00BD3A91"/>
    <w:rsid w:val="00C961EF"/>
    <w:rsid w:val="00D55C9B"/>
    <w:rsid w:val="00E35708"/>
    <w:rsid w:val="00EA5ACD"/>
    <w:rsid w:val="00EE5D3B"/>
    <w:rsid w:val="00FE7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BC8A6"/>
  <w15:chartTrackingRefBased/>
  <w15:docId w15:val="{97828F2D-CA2B-4C25-9BD4-DC3B911FA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F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45F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45F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5F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5F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5F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F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F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F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F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45F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5F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5F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5F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5F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F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F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F31"/>
    <w:rPr>
      <w:rFonts w:eastAsiaTheme="majorEastAsia" w:cstheme="majorBidi"/>
      <w:color w:val="272727" w:themeColor="text1" w:themeTint="D8"/>
    </w:rPr>
  </w:style>
  <w:style w:type="paragraph" w:styleId="Title">
    <w:name w:val="Title"/>
    <w:basedOn w:val="Normal"/>
    <w:next w:val="Normal"/>
    <w:link w:val="TitleChar"/>
    <w:uiPriority w:val="10"/>
    <w:qFormat/>
    <w:rsid w:val="00945F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F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F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F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F31"/>
    <w:pPr>
      <w:spacing w:before="160"/>
      <w:jc w:val="center"/>
    </w:pPr>
    <w:rPr>
      <w:i/>
      <w:iCs/>
      <w:color w:val="404040" w:themeColor="text1" w:themeTint="BF"/>
    </w:rPr>
  </w:style>
  <w:style w:type="character" w:customStyle="1" w:styleId="QuoteChar">
    <w:name w:val="Quote Char"/>
    <w:basedOn w:val="DefaultParagraphFont"/>
    <w:link w:val="Quote"/>
    <w:uiPriority w:val="29"/>
    <w:rsid w:val="00945F31"/>
    <w:rPr>
      <w:i/>
      <w:iCs/>
      <w:color w:val="404040" w:themeColor="text1" w:themeTint="BF"/>
    </w:rPr>
  </w:style>
  <w:style w:type="paragraph" w:styleId="ListParagraph">
    <w:name w:val="List Paragraph"/>
    <w:basedOn w:val="Normal"/>
    <w:uiPriority w:val="34"/>
    <w:qFormat/>
    <w:rsid w:val="00945F31"/>
    <w:pPr>
      <w:ind w:left="720"/>
      <w:contextualSpacing/>
    </w:pPr>
  </w:style>
  <w:style w:type="character" w:styleId="IntenseEmphasis">
    <w:name w:val="Intense Emphasis"/>
    <w:basedOn w:val="DefaultParagraphFont"/>
    <w:uiPriority w:val="21"/>
    <w:qFormat/>
    <w:rsid w:val="00945F31"/>
    <w:rPr>
      <w:i/>
      <w:iCs/>
      <w:color w:val="2F5496" w:themeColor="accent1" w:themeShade="BF"/>
    </w:rPr>
  </w:style>
  <w:style w:type="paragraph" w:styleId="IntenseQuote">
    <w:name w:val="Intense Quote"/>
    <w:basedOn w:val="Normal"/>
    <w:next w:val="Normal"/>
    <w:link w:val="IntenseQuoteChar"/>
    <w:uiPriority w:val="30"/>
    <w:qFormat/>
    <w:rsid w:val="00945F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5F31"/>
    <w:rPr>
      <w:i/>
      <w:iCs/>
      <w:color w:val="2F5496" w:themeColor="accent1" w:themeShade="BF"/>
    </w:rPr>
  </w:style>
  <w:style w:type="character" w:styleId="IntenseReference">
    <w:name w:val="Intense Reference"/>
    <w:basedOn w:val="DefaultParagraphFont"/>
    <w:uiPriority w:val="32"/>
    <w:qFormat/>
    <w:rsid w:val="00945F31"/>
    <w:rPr>
      <w:b/>
      <w:bCs/>
      <w:smallCaps/>
      <w:color w:val="2F5496" w:themeColor="accent1" w:themeShade="BF"/>
      <w:spacing w:val="5"/>
    </w:rPr>
  </w:style>
  <w:style w:type="table" w:styleId="TableGridLight">
    <w:name w:val="Grid Table Light"/>
    <w:basedOn w:val="TableNormal"/>
    <w:uiPriority w:val="40"/>
    <w:rsid w:val="00FE74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FE7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F70CF"/>
    <w:rPr>
      <w:b/>
      <w:bCs/>
    </w:rPr>
  </w:style>
  <w:style w:type="paragraph" w:styleId="NormalWeb">
    <w:name w:val="Normal (Web)"/>
    <w:basedOn w:val="Normal"/>
    <w:uiPriority w:val="99"/>
    <w:semiHidden/>
    <w:unhideWhenUsed/>
    <w:rsid w:val="000F70C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F70CF"/>
    <w:rPr>
      <w:i/>
      <w:iCs/>
    </w:rPr>
  </w:style>
  <w:style w:type="character" w:styleId="HTMLCode">
    <w:name w:val="HTML Code"/>
    <w:basedOn w:val="DefaultParagraphFont"/>
    <w:uiPriority w:val="99"/>
    <w:semiHidden/>
    <w:unhideWhenUsed/>
    <w:rsid w:val="000F70CF"/>
    <w:rPr>
      <w:rFonts w:ascii="Courier New" w:eastAsia="Times New Roman" w:hAnsi="Courier New" w:cs="Courier New"/>
      <w:sz w:val="20"/>
      <w:szCs w:val="20"/>
    </w:rPr>
  </w:style>
  <w:style w:type="table" w:styleId="PlainTable1">
    <w:name w:val="Plain Table 1"/>
    <w:basedOn w:val="TableNormal"/>
    <w:uiPriority w:val="41"/>
    <w:rsid w:val="008277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0691">
      <w:bodyDiv w:val="1"/>
      <w:marLeft w:val="0"/>
      <w:marRight w:val="0"/>
      <w:marTop w:val="0"/>
      <w:marBottom w:val="0"/>
      <w:divBdr>
        <w:top w:val="none" w:sz="0" w:space="0" w:color="auto"/>
        <w:left w:val="none" w:sz="0" w:space="0" w:color="auto"/>
        <w:bottom w:val="none" w:sz="0" w:space="0" w:color="auto"/>
        <w:right w:val="none" w:sz="0" w:space="0" w:color="auto"/>
      </w:divBdr>
    </w:div>
    <w:div w:id="64963286">
      <w:bodyDiv w:val="1"/>
      <w:marLeft w:val="0"/>
      <w:marRight w:val="0"/>
      <w:marTop w:val="0"/>
      <w:marBottom w:val="0"/>
      <w:divBdr>
        <w:top w:val="none" w:sz="0" w:space="0" w:color="auto"/>
        <w:left w:val="none" w:sz="0" w:space="0" w:color="auto"/>
        <w:bottom w:val="none" w:sz="0" w:space="0" w:color="auto"/>
        <w:right w:val="none" w:sz="0" w:space="0" w:color="auto"/>
      </w:divBdr>
    </w:div>
    <w:div w:id="212934860">
      <w:bodyDiv w:val="1"/>
      <w:marLeft w:val="0"/>
      <w:marRight w:val="0"/>
      <w:marTop w:val="0"/>
      <w:marBottom w:val="0"/>
      <w:divBdr>
        <w:top w:val="none" w:sz="0" w:space="0" w:color="auto"/>
        <w:left w:val="none" w:sz="0" w:space="0" w:color="auto"/>
        <w:bottom w:val="none" w:sz="0" w:space="0" w:color="auto"/>
        <w:right w:val="none" w:sz="0" w:space="0" w:color="auto"/>
      </w:divBdr>
      <w:divsChild>
        <w:div w:id="14316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038794">
      <w:bodyDiv w:val="1"/>
      <w:marLeft w:val="0"/>
      <w:marRight w:val="0"/>
      <w:marTop w:val="0"/>
      <w:marBottom w:val="0"/>
      <w:divBdr>
        <w:top w:val="none" w:sz="0" w:space="0" w:color="auto"/>
        <w:left w:val="none" w:sz="0" w:space="0" w:color="auto"/>
        <w:bottom w:val="none" w:sz="0" w:space="0" w:color="auto"/>
        <w:right w:val="none" w:sz="0" w:space="0" w:color="auto"/>
      </w:divBdr>
    </w:div>
    <w:div w:id="429816500">
      <w:bodyDiv w:val="1"/>
      <w:marLeft w:val="0"/>
      <w:marRight w:val="0"/>
      <w:marTop w:val="0"/>
      <w:marBottom w:val="0"/>
      <w:divBdr>
        <w:top w:val="none" w:sz="0" w:space="0" w:color="auto"/>
        <w:left w:val="none" w:sz="0" w:space="0" w:color="auto"/>
        <w:bottom w:val="none" w:sz="0" w:space="0" w:color="auto"/>
        <w:right w:val="none" w:sz="0" w:space="0" w:color="auto"/>
      </w:divBdr>
    </w:div>
    <w:div w:id="665397880">
      <w:bodyDiv w:val="1"/>
      <w:marLeft w:val="0"/>
      <w:marRight w:val="0"/>
      <w:marTop w:val="0"/>
      <w:marBottom w:val="0"/>
      <w:divBdr>
        <w:top w:val="none" w:sz="0" w:space="0" w:color="auto"/>
        <w:left w:val="none" w:sz="0" w:space="0" w:color="auto"/>
        <w:bottom w:val="none" w:sz="0" w:space="0" w:color="auto"/>
        <w:right w:val="none" w:sz="0" w:space="0" w:color="auto"/>
      </w:divBdr>
    </w:div>
    <w:div w:id="718088386">
      <w:bodyDiv w:val="1"/>
      <w:marLeft w:val="0"/>
      <w:marRight w:val="0"/>
      <w:marTop w:val="0"/>
      <w:marBottom w:val="0"/>
      <w:divBdr>
        <w:top w:val="none" w:sz="0" w:space="0" w:color="auto"/>
        <w:left w:val="none" w:sz="0" w:space="0" w:color="auto"/>
        <w:bottom w:val="none" w:sz="0" w:space="0" w:color="auto"/>
        <w:right w:val="none" w:sz="0" w:space="0" w:color="auto"/>
      </w:divBdr>
    </w:div>
    <w:div w:id="739669645">
      <w:bodyDiv w:val="1"/>
      <w:marLeft w:val="0"/>
      <w:marRight w:val="0"/>
      <w:marTop w:val="0"/>
      <w:marBottom w:val="0"/>
      <w:divBdr>
        <w:top w:val="none" w:sz="0" w:space="0" w:color="auto"/>
        <w:left w:val="none" w:sz="0" w:space="0" w:color="auto"/>
        <w:bottom w:val="none" w:sz="0" w:space="0" w:color="auto"/>
        <w:right w:val="none" w:sz="0" w:space="0" w:color="auto"/>
      </w:divBdr>
    </w:div>
    <w:div w:id="802424109">
      <w:bodyDiv w:val="1"/>
      <w:marLeft w:val="0"/>
      <w:marRight w:val="0"/>
      <w:marTop w:val="0"/>
      <w:marBottom w:val="0"/>
      <w:divBdr>
        <w:top w:val="none" w:sz="0" w:space="0" w:color="auto"/>
        <w:left w:val="none" w:sz="0" w:space="0" w:color="auto"/>
        <w:bottom w:val="none" w:sz="0" w:space="0" w:color="auto"/>
        <w:right w:val="none" w:sz="0" w:space="0" w:color="auto"/>
      </w:divBdr>
      <w:divsChild>
        <w:div w:id="1973434922">
          <w:blockQuote w:val="1"/>
          <w:marLeft w:val="720"/>
          <w:marRight w:val="720"/>
          <w:marTop w:val="100"/>
          <w:marBottom w:val="100"/>
          <w:divBdr>
            <w:top w:val="none" w:sz="0" w:space="0" w:color="auto"/>
            <w:left w:val="none" w:sz="0" w:space="0" w:color="auto"/>
            <w:bottom w:val="none" w:sz="0" w:space="0" w:color="auto"/>
            <w:right w:val="none" w:sz="0" w:space="0" w:color="auto"/>
          </w:divBdr>
        </w:div>
        <w:div w:id="910575892">
          <w:marLeft w:val="0"/>
          <w:marRight w:val="0"/>
          <w:marTop w:val="0"/>
          <w:marBottom w:val="0"/>
          <w:divBdr>
            <w:top w:val="none" w:sz="0" w:space="0" w:color="auto"/>
            <w:left w:val="none" w:sz="0" w:space="0" w:color="auto"/>
            <w:bottom w:val="none" w:sz="0" w:space="0" w:color="auto"/>
            <w:right w:val="none" w:sz="0" w:space="0" w:color="auto"/>
          </w:divBdr>
          <w:divsChild>
            <w:div w:id="10362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9766">
      <w:bodyDiv w:val="1"/>
      <w:marLeft w:val="0"/>
      <w:marRight w:val="0"/>
      <w:marTop w:val="0"/>
      <w:marBottom w:val="0"/>
      <w:divBdr>
        <w:top w:val="none" w:sz="0" w:space="0" w:color="auto"/>
        <w:left w:val="none" w:sz="0" w:space="0" w:color="auto"/>
        <w:bottom w:val="none" w:sz="0" w:space="0" w:color="auto"/>
        <w:right w:val="none" w:sz="0" w:space="0" w:color="auto"/>
      </w:divBdr>
    </w:div>
    <w:div w:id="961576870">
      <w:bodyDiv w:val="1"/>
      <w:marLeft w:val="0"/>
      <w:marRight w:val="0"/>
      <w:marTop w:val="0"/>
      <w:marBottom w:val="0"/>
      <w:divBdr>
        <w:top w:val="none" w:sz="0" w:space="0" w:color="auto"/>
        <w:left w:val="none" w:sz="0" w:space="0" w:color="auto"/>
        <w:bottom w:val="none" w:sz="0" w:space="0" w:color="auto"/>
        <w:right w:val="none" w:sz="0" w:space="0" w:color="auto"/>
      </w:divBdr>
    </w:div>
    <w:div w:id="1038236188">
      <w:bodyDiv w:val="1"/>
      <w:marLeft w:val="0"/>
      <w:marRight w:val="0"/>
      <w:marTop w:val="0"/>
      <w:marBottom w:val="0"/>
      <w:divBdr>
        <w:top w:val="none" w:sz="0" w:space="0" w:color="auto"/>
        <w:left w:val="none" w:sz="0" w:space="0" w:color="auto"/>
        <w:bottom w:val="none" w:sz="0" w:space="0" w:color="auto"/>
        <w:right w:val="none" w:sz="0" w:space="0" w:color="auto"/>
      </w:divBdr>
    </w:div>
    <w:div w:id="1081491464">
      <w:bodyDiv w:val="1"/>
      <w:marLeft w:val="0"/>
      <w:marRight w:val="0"/>
      <w:marTop w:val="0"/>
      <w:marBottom w:val="0"/>
      <w:divBdr>
        <w:top w:val="none" w:sz="0" w:space="0" w:color="auto"/>
        <w:left w:val="none" w:sz="0" w:space="0" w:color="auto"/>
        <w:bottom w:val="none" w:sz="0" w:space="0" w:color="auto"/>
        <w:right w:val="none" w:sz="0" w:space="0" w:color="auto"/>
      </w:divBdr>
    </w:div>
    <w:div w:id="1104109604">
      <w:bodyDiv w:val="1"/>
      <w:marLeft w:val="0"/>
      <w:marRight w:val="0"/>
      <w:marTop w:val="0"/>
      <w:marBottom w:val="0"/>
      <w:divBdr>
        <w:top w:val="none" w:sz="0" w:space="0" w:color="auto"/>
        <w:left w:val="none" w:sz="0" w:space="0" w:color="auto"/>
        <w:bottom w:val="none" w:sz="0" w:space="0" w:color="auto"/>
        <w:right w:val="none" w:sz="0" w:space="0" w:color="auto"/>
      </w:divBdr>
    </w:div>
    <w:div w:id="1275744041">
      <w:bodyDiv w:val="1"/>
      <w:marLeft w:val="0"/>
      <w:marRight w:val="0"/>
      <w:marTop w:val="0"/>
      <w:marBottom w:val="0"/>
      <w:divBdr>
        <w:top w:val="none" w:sz="0" w:space="0" w:color="auto"/>
        <w:left w:val="none" w:sz="0" w:space="0" w:color="auto"/>
        <w:bottom w:val="none" w:sz="0" w:space="0" w:color="auto"/>
        <w:right w:val="none" w:sz="0" w:space="0" w:color="auto"/>
      </w:divBdr>
    </w:div>
    <w:div w:id="1429734560">
      <w:bodyDiv w:val="1"/>
      <w:marLeft w:val="0"/>
      <w:marRight w:val="0"/>
      <w:marTop w:val="0"/>
      <w:marBottom w:val="0"/>
      <w:divBdr>
        <w:top w:val="none" w:sz="0" w:space="0" w:color="auto"/>
        <w:left w:val="none" w:sz="0" w:space="0" w:color="auto"/>
        <w:bottom w:val="none" w:sz="0" w:space="0" w:color="auto"/>
        <w:right w:val="none" w:sz="0" w:space="0" w:color="auto"/>
      </w:divBdr>
      <w:divsChild>
        <w:div w:id="7785269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057009">
          <w:marLeft w:val="0"/>
          <w:marRight w:val="0"/>
          <w:marTop w:val="0"/>
          <w:marBottom w:val="0"/>
          <w:divBdr>
            <w:top w:val="none" w:sz="0" w:space="0" w:color="auto"/>
            <w:left w:val="none" w:sz="0" w:space="0" w:color="auto"/>
            <w:bottom w:val="none" w:sz="0" w:space="0" w:color="auto"/>
            <w:right w:val="none" w:sz="0" w:space="0" w:color="auto"/>
          </w:divBdr>
          <w:divsChild>
            <w:div w:id="8655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26081">
      <w:bodyDiv w:val="1"/>
      <w:marLeft w:val="0"/>
      <w:marRight w:val="0"/>
      <w:marTop w:val="0"/>
      <w:marBottom w:val="0"/>
      <w:divBdr>
        <w:top w:val="none" w:sz="0" w:space="0" w:color="auto"/>
        <w:left w:val="none" w:sz="0" w:space="0" w:color="auto"/>
        <w:bottom w:val="none" w:sz="0" w:space="0" w:color="auto"/>
        <w:right w:val="none" w:sz="0" w:space="0" w:color="auto"/>
      </w:divBdr>
    </w:div>
    <w:div w:id="1724327516">
      <w:bodyDiv w:val="1"/>
      <w:marLeft w:val="0"/>
      <w:marRight w:val="0"/>
      <w:marTop w:val="0"/>
      <w:marBottom w:val="0"/>
      <w:divBdr>
        <w:top w:val="none" w:sz="0" w:space="0" w:color="auto"/>
        <w:left w:val="none" w:sz="0" w:space="0" w:color="auto"/>
        <w:bottom w:val="none" w:sz="0" w:space="0" w:color="auto"/>
        <w:right w:val="none" w:sz="0" w:space="0" w:color="auto"/>
      </w:divBdr>
    </w:div>
    <w:div w:id="1785925337">
      <w:bodyDiv w:val="1"/>
      <w:marLeft w:val="0"/>
      <w:marRight w:val="0"/>
      <w:marTop w:val="0"/>
      <w:marBottom w:val="0"/>
      <w:divBdr>
        <w:top w:val="none" w:sz="0" w:space="0" w:color="auto"/>
        <w:left w:val="none" w:sz="0" w:space="0" w:color="auto"/>
        <w:bottom w:val="none" w:sz="0" w:space="0" w:color="auto"/>
        <w:right w:val="none" w:sz="0" w:space="0" w:color="auto"/>
      </w:divBdr>
    </w:div>
    <w:div w:id="1795827523">
      <w:bodyDiv w:val="1"/>
      <w:marLeft w:val="0"/>
      <w:marRight w:val="0"/>
      <w:marTop w:val="0"/>
      <w:marBottom w:val="0"/>
      <w:divBdr>
        <w:top w:val="none" w:sz="0" w:space="0" w:color="auto"/>
        <w:left w:val="none" w:sz="0" w:space="0" w:color="auto"/>
        <w:bottom w:val="none" w:sz="0" w:space="0" w:color="auto"/>
        <w:right w:val="none" w:sz="0" w:space="0" w:color="auto"/>
      </w:divBdr>
    </w:div>
    <w:div w:id="1969581010">
      <w:bodyDiv w:val="1"/>
      <w:marLeft w:val="0"/>
      <w:marRight w:val="0"/>
      <w:marTop w:val="0"/>
      <w:marBottom w:val="0"/>
      <w:divBdr>
        <w:top w:val="none" w:sz="0" w:space="0" w:color="auto"/>
        <w:left w:val="none" w:sz="0" w:space="0" w:color="auto"/>
        <w:bottom w:val="none" w:sz="0" w:space="0" w:color="auto"/>
        <w:right w:val="none" w:sz="0" w:space="0" w:color="auto"/>
      </w:divBdr>
      <w:divsChild>
        <w:div w:id="210182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63862">
      <w:bodyDiv w:val="1"/>
      <w:marLeft w:val="0"/>
      <w:marRight w:val="0"/>
      <w:marTop w:val="0"/>
      <w:marBottom w:val="0"/>
      <w:divBdr>
        <w:top w:val="none" w:sz="0" w:space="0" w:color="auto"/>
        <w:left w:val="none" w:sz="0" w:space="0" w:color="auto"/>
        <w:bottom w:val="none" w:sz="0" w:space="0" w:color="auto"/>
        <w:right w:val="none" w:sz="0" w:space="0" w:color="auto"/>
      </w:divBdr>
    </w:div>
    <w:div w:id="2099135606">
      <w:bodyDiv w:val="1"/>
      <w:marLeft w:val="0"/>
      <w:marRight w:val="0"/>
      <w:marTop w:val="0"/>
      <w:marBottom w:val="0"/>
      <w:divBdr>
        <w:top w:val="none" w:sz="0" w:space="0" w:color="auto"/>
        <w:left w:val="none" w:sz="0" w:space="0" w:color="auto"/>
        <w:bottom w:val="none" w:sz="0" w:space="0" w:color="auto"/>
        <w:right w:val="none" w:sz="0" w:space="0" w:color="auto"/>
      </w:divBdr>
      <w:divsChild>
        <w:div w:id="1245411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Fatima</dc:creator>
  <cp:keywords/>
  <dc:description/>
  <cp:lastModifiedBy>Eman Fatima</cp:lastModifiedBy>
  <cp:revision>21</cp:revision>
  <dcterms:created xsi:type="dcterms:W3CDTF">2025-07-05T13:42:00Z</dcterms:created>
  <dcterms:modified xsi:type="dcterms:W3CDTF">2025-07-06T15:58:00Z</dcterms:modified>
</cp:coreProperties>
</file>