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before="200" w:line="240" w:lineRule="auto"/>
        <w:rPr>
          <w:rFonts w:ascii="Calibri" w:cs="Calibri" w:eastAsia="Calibri" w:hAnsi="Calibri"/>
          <w:i w:val="1"/>
          <w:color w:val="404040"/>
          <w:sz w:val="24"/>
          <w:szCs w:val="24"/>
          <w:highlight w:val="yellow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813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630"/>
        <w:gridCol w:w="2183"/>
        <w:tblGridChange w:id="0">
          <w:tblGrid>
            <w:gridCol w:w="7630"/>
            <w:gridCol w:w="2183"/>
          </w:tblGrid>
        </w:tblGridChange>
      </w:tblGrid>
      <w:tr>
        <w:trPr>
          <w:trHeight w:val="178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center" w:pos="4419"/>
                <w:tab w:val="right" w:pos="8838"/>
              </w:tabs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</w:rPr>
              <w:drawing>
                <wp:inline distB="114300" distT="114300" distL="114300" distR="114300">
                  <wp:extent cx="3425190" cy="806657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90" cy="806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center" w:pos="4419"/>
                <w:tab w:val="right" w:pos="8838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975"/>
              </w:tabs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CURSOS: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CST em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8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ANO / SEMESTRE: 2021/1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EIXO: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Formação Acadêmica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DISCIPLINA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 Introdução ao Desenvolvimento Web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CÓDIGO: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151104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PROFESSORES: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Vinícius Silveira Magnus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CRÉDITOS: 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 / H TOTAL: 76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1"/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PLANO DE APRENDIZAGEM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EMENTA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disciplina visa a instrumentalização para a criação de layouts de páginas e/ou sistemas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COMPETÊNCIAS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problemas que tenham solução algorítmica.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Resolver problemas usando ambientes de programação.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Aplicar os princípios de interação humano-computador para avaliar e construir uma grande variedade de produtos incluindo interface do usuário, páginas WEB, sistemas multimídia e sistemas móveis.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OBJETIVOS DA DISCIPLINA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3.1 GERAL: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objetivo da disciplina é proporcionar ao aluno o entendimento e capacitação para a criação de páginas web.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10136"/>
              </w:tabs>
              <w:spacing w:line="24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3.2 ESPECÍFICOS: 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Estudar linguagens de programação para web (HTML, JavaScript e CSS).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Desenvolver técnicas de programação para web.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Modelar, projetar e implementar sistemas para web atendendo a especificações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10136"/>
              </w:tabs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ABORDAGEM TEMÁTICA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Programação estática: HTML – HyperText Markup Language; CSS – Cascading Style Sheets.</w:t>
            </w:r>
          </w:p>
          <w:p w:rsidR="00000000" w:rsidDel="00000000" w:rsidP="00000000" w:rsidRDefault="00000000" w:rsidRPr="00000000" w14:paraId="00000025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Sintaxe e comandos das linguagens de programação web.</w:t>
            </w:r>
          </w:p>
          <w:p w:rsidR="00000000" w:rsidDel="00000000" w:rsidP="00000000" w:rsidRDefault="00000000" w:rsidRPr="00000000" w14:paraId="00000026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Estrutura básica de uma página de internet: tags/comandos.</w:t>
            </w:r>
          </w:p>
          <w:p w:rsidR="00000000" w:rsidDel="00000000" w:rsidP="00000000" w:rsidRDefault="00000000" w:rsidRPr="00000000" w14:paraId="00000027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Programação com JavaScript: Sintaxe dos comandos e definição de variáveis e tipos. </w:t>
            </w:r>
          </w:p>
          <w:p w:rsidR="00000000" w:rsidDel="00000000" w:rsidP="00000000" w:rsidRDefault="00000000" w:rsidRPr="00000000" w14:paraId="00000028">
            <w:pPr>
              <w:tabs>
                <w:tab w:val="left" w:pos="10136"/>
              </w:tabs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Projeto de Interface para web: combinações de cores; distribuição de conteúdos nas páginas.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4. PROCESSO METODOLÓGICO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 A organização metodológica explicita um conjunto intencionalidades e estratégias pedagógicas diferenciadas onde a sala de aula passa a ser um espaço privilegiado de discussões, marcado pela interação entre os seus protagonistas, professor e alunos. Pressupõe acolher a investigação como princípio pedagógico norteador, a dúvida como mote fomentador para a construção de uma aprendizagem significativa e transformadora e a mutualidade como princípio fundante deste processo.</w:t>
            </w:r>
          </w:p>
          <w:p w:rsidR="00000000" w:rsidDel="00000000" w:rsidP="00000000" w:rsidRDefault="00000000" w:rsidRPr="00000000" w14:paraId="0000002C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Nesse ambiente educativo interativo, o docente tem o seu papel ressignificado como mediador, problematizador e pesquisador no sentido de gerar situações pedagógicas que possam estimular e provocar o aluno a se sentir sujeito e construtor de suas aprendizagens e de sua própria formação. O sujeito aprendente se reconhece no protagonismo do processo e se envolve no momento em que tece a crítica sobre a realidade e quando dá sentido aos conhecimentos prévios construídos e vivenciados nas práticas sociais. Aprender, portanto, é um processo reconstrutivo que permite o estabelecimento de diferentes tipos de relações, ressignificações e reconstruções com vistas a sua aplicabilidade transformadora em situações diversas.</w:t>
            </w:r>
          </w:p>
          <w:p w:rsidR="00000000" w:rsidDel="00000000" w:rsidP="00000000" w:rsidRDefault="00000000" w:rsidRPr="00000000" w14:paraId="0000002D">
            <w:pPr>
              <w:spacing w:after="120" w:line="240" w:lineRule="auto"/>
              <w:ind w:firstLine="70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Estas assertivas remetem à importância da seleção de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estratégias de aprendizagem ativas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pela relevância que atribuem ao processo de protagonismo de autogestão, de reflexão e de criticidade do acadêmico em formação.</w:t>
            </w:r>
          </w:p>
          <w:p w:rsidR="00000000" w:rsidDel="00000000" w:rsidP="00000000" w:rsidRDefault="00000000" w:rsidRPr="00000000" w14:paraId="0000002E">
            <w:pPr>
              <w:spacing w:after="120"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Assim sendo, as estratégias metodológicas estão voltadas para a consecução dos objetivos pedagógicos definidos para a inovação e eficácia do processo de ensino e de aprendizagem. Visando à qualificação das práticas pedagógicas, poderão ser realizadas diversificadas estratégias ativas de aprendizagem em acordo com as intencionalidades acadêmicas, a saber: resolução de problemas, estudos de casos reais e/ou simulados, projetos de trabalho, exposição dialogada, grupos de aprendizagem, seminários integradores, dinâmicas de grupo, dentre outras.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ind w:firstLine="709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Cada encontro presencial passa a ser formado por um momento inicial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 o momento final de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Discente Efetivo (TDE),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nas disciplinas categorizadas como: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(1.1),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Teóricas Profissionalizantes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(1.2),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(2.1 / 2.2 / 2.3 / 2.5),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Teórico-práticas em pacientes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(3.1 / 3.2 / 3.3),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Trabalho de Conclusão de Curso/Orientação Coletiva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(6.1) 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Curricularização da Extensão/Orientação de Campo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(7.3).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Em articulação com o desenvolvimento do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Aporte Teórico-metodológico de Competências (ATC),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) qualifica o processo de aprendizagem na Educação Superior, pois o aluno, enquanto autogestor da sua aprendizagem, vivencia e valoriza os princípios de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Necessidade de Saber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(Compreender as razões da capacitação/Ter clareza de que precisa aprender);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Autoconceito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(Autonomia e autodireção da busca do conhecimento/Identificação de lacunas e busca pela solução, de forma independente);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Experiências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(As vivências como repositório de significados prévios e como modelo mental para enxergar e lidar com o mundo/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Potencialização da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por a diversidade de experiências, bem conduzida, enriquece as discussões);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Prontidão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(Aprender para enfrentar situações relacionadas à vida/Vontade para compreender a realidade e, consequentemente, cumprir tarefas para o desenvolvimento e/ou transformação);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Orientação para aprendizagem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(Valorizar 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aprendizagem para que essa seja capaz de resolver problemas de seu dia a dia/Aprendizagem de forma contextualizada, baseada em problemas, superação de desafios e abordagens práticas);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Motivação para aprender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(Consolidar satisfatoriamente competências que levem ao reconhecimento obtido e à autorrealização)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firstLine="720"/>
              <w:jc w:val="both"/>
              <w:rPr>
                <w:rFonts w:ascii="Verdana" w:cs="Verdana" w:eastAsia="Verdana" w:hAnsi="Verdana"/>
                <w:color w:val="674ea7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Trabalho Discente Efetivo dos cursos de Computação é organizado considerando a aprendizagem por competências, o uso da plataforma Aula e as ferramentas do Google for Education, as Diretrizes Curriculares Nacionais para os Cursos de Graduação e a legislação educacional vigente, sendo registro no Plano de Aprendizagem de cada componente curricular no qual está incluído.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PROCESSO AVALIATIVO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ULBRA, ao fomentar práticas pedagógicas que otimizam o protagonismo e a autonomia acadêmica, compreende a avaliação como componente indissociável do processo ensino e aprendizagem ativo, dinâmico, processual e formativo. Nesta perspectiva, a avaliação é um processo de reflexão e de diálogo entre os envolvidos, assumindo um caráter interativo no qual as relações interpessoais e os projetos coletivos demarcam espaços de aprendizagem.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avaliação da aprendizagem, portanto, consiste na mediação pedagógica que visa à formação integral do aluno através de um processo emancipatório que identifica o professor como um dinamizador da aprendizagem e o aluno como um autogestor, partícipe do seu processo de construção do conhecimento.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As atividades propostas evidenciam o desenvolvimento de competências e estão estratificadas em três Blocos de Estudos (Bloco de Desenvolvimento 1, Bloco de Desenvolvimento 2 e Bloco de Sistematização), distribuídos ao longo do período (semestre), a partir de dois modelos de estrutura de avaliação de acordo com a categorização das unidades curriculares (disciplinas), conforme previsto na Resolução de CONSUN nº 50, de dezembro de 2016.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 componente curricular “INTRODUÇÃO AO DESENVOLVIMENTO WEB”, correspondente à categoria “TEÓRICO-PRÁTICA”, segue o sistema a seguir: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proposta pedagógica a ser trabalhada nas unidades curriculares (disciplinas) será desenvolvida através dos Blocos de Desenvolvimento 1 e 2, sendo que cada um está atrelado a uma Atividade Avaliativa Parcial (AP).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Os Blocos de Desenvolvimento trabalham as competências a partir de níveis de complexidade, de acordo com as especificidades curriculares. As Atividades Parciais visam ao acompanhamento do desempenho da construção progressiva da aprendizagem e ocorrem ao longo do período (semestre).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culminância do processo pedagógico desenvolvido no semestre é realizada no Bloco de Sistematização. A verificação das competências construídas nesse período é realizada através da Avaliação Semestral (AS) cumulativa e sem consulta.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 Pontuação do Semestre (PS), que representa a expressão dos resultados da avaliação da aprendizagem, dar-se-á na soma da pontuação obtida nas Atividades Parciais (AP) com os pontos obtidos na Atividade Semestral (AS) e totalizará 10 (dez) pontos e, para obter aprovação, o aluno deverá alcançar, no mínimo, 7 (sete) pontos.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 acordo com o Calendário Institucional, será realizada a Avaliação Final (AF) de caráter individual, cumulativa, sem consulta, com vistas a oportunizar uma nova atividade avaliativa na verificação do desenvolvimento das competências previstas na Unidade Curricular. A Avaliação Final (AF) terá a valoração máxima de 10 (dez) pontos e, para aprovação, o aluno deverá obter, no mínimo, 7 (sete) pontos.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Podem participar da Avaliação Final (AF) os acadêmicos com frequência mínima legal e que: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a) obtiveram MENOS de 7 (sete) pontos na Pontuação Semestral (PS) e que tenham realizado a Avaliação Semestral (AS);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firstLine="700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b) obtiveram pontuação ACIMA de 7(sete) pontos na Pontuação Semestral (PS) com vistas a obter um melhor desempenho como expressão de sua avaliação da aprendizagem.</w:t>
            </w:r>
          </w:p>
        </w:tc>
      </w:tr>
      <w:tr>
        <w:trPr>
          <w:trHeight w:val="6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6. BIBLIOGRAFIA BÁSICA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SEGURADO, V. S. (Org). Projeto de Interface com o usuário. 1 ed., Pearson Education do Brasil: São Paulo, 2015.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FLATSCHART, F. HTML5: Embarque imediato. Brasport: Rio de Janeiro, 2011.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DEITEL, P.; DEITEL, H. Java: como programar. Pearson Education Brasil: São Paulo, 2017.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7. BIBLIOGRAFIA COMPLEMENTAR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ABRAHÃO, J. (Org.). Ergonomia e usabilidade: em ambiente virtual de aprendizagem. Bulcher: São Paulo, 2012.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BACHINI, C; FLATSCHART, F; CUSIN, C. Open Web Platform. Brasport Livros e Multimídia Ltda: Rio de Janeiro, 2013. 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DEITEL, H. M; DEITEL, P. J. Java como Programar. 8 ed. Pearson Prentice Hall: São Paulo, 2010.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HORSTMANN, C. S.; CORNELL, G. Core Java. Volume I: fundamentos. 8 ed. Pearson Prentice Hall: São Paulo, 2010.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SOUSA, R. F. M. Canvas HTML5. Brasport Livros e Multimídia Ltda: Rio de Janeiro, 2013.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tbl>
      <w:tblPr>
        <w:tblStyle w:val="Table2"/>
        <w:tblW w:w="979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55"/>
        <w:gridCol w:w="1905"/>
        <w:gridCol w:w="885"/>
        <w:gridCol w:w="6150"/>
        <w:tblGridChange w:id="0">
          <w:tblGrid>
            <w:gridCol w:w="855"/>
            <w:gridCol w:w="1905"/>
            <w:gridCol w:w="885"/>
            <w:gridCol w:w="6150"/>
          </w:tblGrid>
        </w:tblGridChange>
      </w:tblGrid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8. CRONOGRAMA: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9923"/>
              </w:tabs>
              <w:spacing w:before="0"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Tipo de aula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carga horária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9923"/>
              </w:tabs>
              <w:spacing w:before="0" w:line="240" w:lineRule="auto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7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03/03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Apresentação do Plano de Ensino-Aprendizagem da disciplina. Apresentação de conceitos fundamentais que envolvem a internet. 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Debate sobre os modelos de negócio na internet e principais tecnologias para a WEB.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0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Introdução à linguagem HTML. Editores de texto. </w:t>
            </w:r>
          </w:p>
          <w:p w:rsidR="00000000" w:rsidDel="00000000" w:rsidP="00000000" w:rsidRDefault="00000000" w:rsidRPr="00000000" w14:paraId="0000006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Estrutura básica de uma página de internet e principais tags de formatação de conteúdo. 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8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</w:p>
          <w:p w:rsidR="00000000" w:rsidDel="00000000" w:rsidP="00000000" w:rsidRDefault="00000000" w:rsidRPr="00000000" w14:paraId="0000006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Introdução a linguagem CSS. 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Elementos, Classes e Id. Seletores, propriedades e valores.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HTML. Elementos, atributos.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20/03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</w:p>
        </w:tc>
      </w:tr>
      <w:tr>
        <w:trPr>
          <w:trHeight w:val="2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D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Tabelas, links e Imagens</w:t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88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Layouts - Elementos de Blocos e InLine (DIV e SPAN). Classificação e Identificação.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1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Formulários</w:t>
            </w:r>
          </w:p>
          <w:p w:rsidR="00000000" w:rsidDel="00000000" w:rsidP="00000000" w:rsidRDefault="00000000" w:rsidRPr="00000000" w14:paraId="00000095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9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AP1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1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24/04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/ Feedback-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 e CSS.</w:t>
            </w:r>
          </w:p>
          <w:p w:rsidR="00000000" w:rsidDel="00000000" w:rsidP="00000000" w:rsidRDefault="00000000" w:rsidRPr="00000000" w14:paraId="000000B4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9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com sistema de grids. Introdução ao Bootstrap.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</w:t>
            </w:r>
          </w:p>
          <w:p w:rsidR="00000000" w:rsidDel="00000000" w:rsidP="00000000" w:rsidRDefault="00000000" w:rsidRPr="00000000" w14:paraId="000000BE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F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0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12/05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3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e Frameworks de Front-End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6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7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</w:p>
          <w:p w:rsidR="00000000" w:rsidDel="00000000" w:rsidP="00000000" w:rsidRDefault="00000000" w:rsidRPr="00000000" w14:paraId="000000C8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A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Linguagem HTML e CSS. Layout e Frameworks de Front-End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0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1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6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AP2 </w:t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Linguagem HTML e CSS. Layout e Frameworks de Front-End.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D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F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Construção de páginas em HTML, CSS e Bootstrap.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3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4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5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Feedback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JavaScript: Introdução e conceitos relacionados.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7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8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9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  <w:p w:rsidR="00000000" w:rsidDel="00000000" w:rsidP="00000000" w:rsidRDefault="00000000" w:rsidRPr="00000000" w14:paraId="000000EA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EC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JavaScript continuação. </w:t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2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3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trabalho.</w:t>
            </w:r>
          </w:p>
          <w:p w:rsidR="00000000" w:rsidDel="00000000" w:rsidP="00000000" w:rsidRDefault="00000000" w:rsidRPr="00000000" w14:paraId="000000F4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F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7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9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JavaScript continuação.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B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trabalho.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Semipresencial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4h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Pesquisa sobre os Frameworks de Front-End voltadas ao Layout.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3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04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5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6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 continuação. </w:t>
            </w:r>
          </w:p>
        </w:tc>
      </w:tr>
      <w:tr>
        <w:trPr>
          <w:trHeight w:val="6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9">
            <w:pPr>
              <w:spacing w:before="0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0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30/06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ATC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JavaScript continuação. Frameworks, templates  e Bibliotecas de Font-End avançadas.</w:t>
            </w:r>
          </w:p>
        </w:tc>
      </w:tr>
      <w:tr>
        <w:trPr>
          <w:trHeight w:val="66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TDE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Desenvolvimento de página com funções JavaScript.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17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07/07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AS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1C">
            <w:pPr>
              <w:spacing w:before="0" w:line="276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14/07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Teórico-Prática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spacing w:before="0" w:line="276" w:lineRule="auto"/>
              <w:jc w:val="both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F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PS / Feedback -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Verificação dos resultados do semestre.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before="0" w:line="276" w:lineRule="auto"/>
              <w:jc w:val="center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21">
            <w:pPr>
              <w:spacing w:before="0" w:line="276" w:lineRule="auto"/>
              <w:jc w:val="center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21/07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spacing w:before="0" w:line="276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Avaliação Final (AF)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5">
            <w:pPr>
              <w:tabs>
                <w:tab w:val="left" w:pos="9923"/>
              </w:tabs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70c0"/>
          <w:sz w:val="20"/>
          <w:szCs w:val="20"/>
          <w:u w:val="single"/>
          <w:rtl w:val="0"/>
        </w:rPr>
        <w:t xml:space="preserve">nº de encontros proporcional ao nº de créditos da disciplina:</w:t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Verdana" w:cs="Verdana" w:eastAsia="Verdana" w:hAnsi="Verdana"/>
          <w:b w:val="1"/>
          <w:color w:val="0070c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070c0"/>
          <w:sz w:val="20"/>
          <w:szCs w:val="20"/>
          <w:rtl w:val="0"/>
        </w:rPr>
        <w:t xml:space="preserve">04 créditos - 24 encontros + 01 AF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Verdana" w:cs="Verdana" w:eastAsia="Verdana" w:hAnsi="Verdana"/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jc w:val="righ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Aprovado pelo NDE do Curso em ___/___/_______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Malcolm 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Knowles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Elwood F.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Holton III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, Richard A.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Swanson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The Adult Learner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2014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)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  <w:vertAlign w:val="baseline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b w:val="1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 w:val="1"/>
        <w:vertAlign w:val="baseli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 w:val="1"/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b w:val="1"/>
        <w:vertAlign w:val="baseline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1"/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b w:val="1"/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b w:val="1"/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b w:val="1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