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3</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- 4/18/2023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have I accomplished - Merged branches into main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What will I accomplish - finish implementing Google auth and repository functionality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What blockers do I have - knowledge about implementing Google authentication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have I accomplished - Looked over final report, project planning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What will I accomplish - I will begin working on user stories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What have I accomplished - Implemented the baseline app.py</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What will I accomplish - Work with Ian on getting HTML working with app.py for a functional app</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 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What have I accomplished - Reviewed ERD</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What will I accomplish - Assist with flask coding and final report</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What blockers do I have - None</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Gabriel Van Dreel</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have I accomplished - Reviewed data model for ERD and worked on defining user stories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will I accomplish - Start working on bootstrap site and identify flask requirements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