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203D" w14:textId="0F77B6EF" w:rsidR="00C6381F" w:rsidRDefault="00C6381F" w:rsidP="00940DCC">
      <w:pPr>
        <w:spacing w:after="240" w:line="240" w:lineRule="auto"/>
        <w:jc w:val="center"/>
        <w:rPr>
          <w:rFonts w:ascii="Arial" w:hAnsi="Arial" w:cs="Arial"/>
          <w:color w:val="000000"/>
        </w:rPr>
      </w:pPr>
      <w:r>
        <w:rPr>
          <w:rFonts w:ascii="Arial" w:hAnsi="Arial" w:cs="Arial"/>
          <w:color w:val="000000"/>
        </w:rPr>
        <w:t>TALLER DE MICROSERVICIO</w:t>
      </w:r>
    </w:p>
    <w:p w14:paraId="6C341F6C" w14:textId="6C2EFFB8" w:rsidR="00940DCC" w:rsidRPr="00940DCC" w:rsidRDefault="00940DCC" w:rsidP="00940DCC">
      <w:pPr>
        <w:spacing w:after="240" w:line="240" w:lineRule="auto"/>
        <w:jc w:val="center"/>
        <w:rPr>
          <w:rFonts w:ascii="Arial" w:hAnsi="Arial" w:cs="Arial"/>
        </w:rPr>
      </w:pPr>
      <w:r w:rsidRPr="00940DCC">
        <w:rPr>
          <w:rFonts w:ascii="Arial" w:hAnsi="Arial" w:cs="Arial"/>
          <w:color w:val="000000"/>
        </w:rPr>
        <w:t>SISTEMA INTELIGENTE DE PARQUEADERO</w:t>
      </w:r>
    </w:p>
    <w:p w14:paraId="26A65045" w14:textId="77527634" w:rsidR="00940DCC" w:rsidRPr="00940DCC" w:rsidRDefault="00940DCC" w:rsidP="00F832AA">
      <w:pPr>
        <w:spacing w:after="240" w:line="240" w:lineRule="auto"/>
        <w:jc w:val="center"/>
        <w:rPr>
          <w:rFonts w:ascii="Arial" w:hAnsi="Arial" w:cs="Arial"/>
        </w:rPr>
      </w:pPr>
    </w:p>
    <w:p w14:paraId="55623F68" w14:textId="77777777" w:rsidR="00940DCC" w:rsidRPr="00940DCC" w:rsidRDefault="00940DCC" w:rsidP="00940DCC">
      <w:pPr>
        <w:spacing w:after="240" w:line="240" w:lineRule="auto"/>
        <w:rPr>
          <w:rFonts w:ascii="Arial" w:hAnsi="Arial" w:cs="Arial"/>
          <w:color w:val="000000"/>
        </w:rPr>
      </w:pPr>
    </w:p>
    <w:p w14:paraId="059862B5" w14:textId="77777777" w:rsidR="00940DCC" w:rsidRPr="00940DCC" w:rsidRDefault="00940DCC" w:rsidP="00940DCC">
      <w:pPr>
        <w:spacing w:after="240" w:line="240" w:lineRule="auto"/>
        <w:rPr>
          <w:rFonts w:ascii="Arial" w:hAnsi="Arial" w:cs="Arial"/>
          <w:color w:val="000000"/>
        </w:rPr>
      </w:pPr>
    </w:p>
    <w:p w14:paraId="3527588A"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PRESENTADO POR: </w:t>
      </w:r>
    </w:p>
    <w:p w14:paraId="417C8538"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DIANA KATERINE PÉREZ GUALY</w:t>
      </w:r>
    </w:p>
    <w:p w14:paraId="610F7C13"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 xml:space="preserve">EMANUEL CONDE OCAMPO </w:t>
      </w:r>
    </w:p>
    <w:p w14:paraId="2A17D0BA"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JULIÁN ANDR</w:t>
      </w:r>
      <w:r w:rsidRPr="00940DCC">
        <w:rPr>
          <w:rFonts w:ascii="Arial" w:hAnsi="Arial" w:cs="Arial"/>
        </w:rPr>
        <w:t>É</w:t>
      </w:r>
      <w:r w:rsidRPr="00940DCC">
        <w:rPr>
          <w:rFonts w:ascii="Arial" w:hAnsi="Arial" w:cs="Arial"/>
          <w:color w:val="000000"/>
        </w:rPr>
        <w:t>S GARZÓN SILVA</w:t>
      </w:r>
    </w:p>
    <w:p w14:paraId="6EAF31A8" w14:textId="77777777" w:rsidR="00940DCC" w:rsidRPr="00940DCC" w:rsidRDefault="00940DCC" w:rsidP="00940DCC">
      <w:pPr>
        <w:spacing w:after="240" w:line="240" w:lineRule="auto"/>
        <w:rPr>
          <w:rFonts w:ascii="Arial" w:eastAsia="Times New Roman" w:hAnsi="Arial" w:cs="Arial"/>
          <w:color w:val="000000"/>
        </w:rPr>
      </w:pPr>
      <w:r w:rsidRPr="00940DCC">
        <w:rPr>
          <w:rFonts w:ascii="Arial" w:hAnsi="Arial" w:cs="Arial"/>
        </w:rPr>
        <w:br/>
      </w:r>
    </w:p>
    <w:p w14:paraId="5210DBD0" w14:textId="77777777" w:rsidR="00940DCC" w:rsidRPr="00940DCC" w:rsidRDefault="00940DCC" w:rsidP="00940DCC">
      <w:pPr>
        <w:spacing w:after="240" w:line="240" w:lineRule="auto"/>
        <w:rPr>
          <w:rFonts w:ascii="Arial" w:hAnsi="Arial" w:cs="Arial"/>
        </w:rPr>
      </w:pPr>
      <w:r w:rsidRPr="00940DCC">
        <w:rPr>
          <w:rFonts w:ascii="Arial" w:hAnsi="Arial" w:cs="Arial"/>
        </w:rPr>
        <w:br/>
      </w:r>
    </w:p>
    <w:p w14:paraId="6BCD960C"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PROGRAMA DE FORMACIÓN:</w:t>
      </w:r>
    </w:p>
    <w:p w14:paraId="4902423F"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 TECNÓLOGO DE ANÁLISIS Y DESARROLLO DE SOFTWARE </w:t>
      </w:r>
    </w:p>
    <w:p w14:paraId="76B43656" w14:textId="77777777" w:rsidR="00940DCC" w:rsidRPr="00940DCC" w:rsidRDefault="00940DCC" w:rsidP="00940DCC">
      <w:pPr>
        <w:spacing w:line="240" w:lineRule="auto"/>
        <w:jc w:val="center"/>
        <w:rPr>
          <w:rFonts w:ascii="Arial" w:hAnsi="Arial" w:cs="Arial"/>
        </w:rPr>
      </w:pPr>
    </w:p>
    <w:p w14:paraId="7A957E12" w14:textId="77777777" w:rsidR="00940DCC" w:rsidRPr="00940DCC" w:rsidRDefault="00940DCC" w:rsidP="00940DCC">
      <w:pPr>
        <w:spacing w:line="240" w:lineRule="auto"/>
        <w:jc w:val="center"/>
        <w:rPr>
          <w:rFonts w:ascii="Arial" w:hAnsi="Arial" w:cs="Arial"/>
        </w:rPr>
      </w:pPr>
      <w:r w:rsidRPr="00940DCC">
        <w:rPr>
          <w:rFonts w:ascii="Arial" w:hAnsi="Arial" w:cs="Arial"/>
        </w:rPr>
        <w:t>FICHA: 3413988</w:t>
      </w:r>
    </w:p>
    <w:p w14:paraId="54126A0E" w14:textId="77777777" w:rsidR="00940DCC" w:rsidRPr="00940DCC" w:rsidRDefault="00940DCC" w:rsidP="00940DCC">
      <w:pPr>
        <w:spacing w:after="240" w:line="240" w:lineRule="auto"/>
        <w:rPr>
          <w:rFonts w:ascii="Arial" w:hAnsi="Arial" w:cs="Arial"/>
        </w:rPr>
      </w:pPr>
      <w:r w:rsidRPr="00940DCC">
        <w:rPr>
          <w:rFonts w:ascii="Arial" w:hAnsi="Arial" w:cs="Arial"/>
        </w:rPr>
        <w:br/>
      </w:r>
    </w:p>
    <w:p w14:paraId="617B7C1E" w14:textId="77777777" w:rsidR="00940DCC" w:rsidRPr="00940DCC" w:rsidRDefault="00940DCC" w:rsidP="00940DCC">
      <w:pPr>
        <w:spacing w:after="240" w:line="240" w:lineRule="auto"/>
        <w:rPr>
          <w:rFonts w:ascii="Arial" w:eastAsia="Times New Roman" w:hAnsi="Arial" w:cs="Arial"/>
          <w:color w:val="000000"/>
        </w:rPr>
      </w:pPr>
      <w:r w:rsidRPr="00940DCC">
        <w:rPr>
          <w:rFonts w:ascii="Arial" w:hAnsi="Arial" w:cs="Arial"/>
        </w:rPr>
        <w:br/>
      </w:r>
    </w:p>
    <w:p w14:paraId="59556D5A"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PRESENTADO A:</w:t>
      </w:r>
    </w:p>
    <w:p w14:paraId="68E4BFB1" w14:textId="37DCAE44" w:rsidR="00940DCC" w:rsidRPr="00940DCC" w:rsidRDefault="00B60E83" w:rsidP="00940DCC">
      <w:pPr>
        <w:spacing w:line="240" w:lineRule="auto"/>
        <w:jc w:val="center"/>
        <w:rPr>
          <w:rFonts w:ascii="Arial" w:hAnsi="Arial" w:cs="Arial"/>
        </w:rPr>
      </w:pPr>
      <w:r>
        <w:rPr>
          <w:rFonts w:ascii="Arial" w:hAnsi="Arial" w:cs="Arial"/>
          <w:color w:val="000000"/>
        </w:rPr>
        <w:t>JAVIER HUMBERTO</w:t>
      </w:r>
      <w:r w:rsidR="00F832AA">
        <w:rPr>
          <w:rFonts w:ascii="Arial" w:hAnsi="Arial" w:cs="Arial"/>
          <w:color w:val="000000"/>
        </w:rPr>
        <w:t xml:space="preserve"> PINTO</w:t>
      </w:r>
    </w:p>
    <w:p w14:paraId="2A9AE29C" w14:textId="77777777" w:rsidR="00940DCC" w:rsidRPr="00940DCC" w:rsidRDefault="00940DCC" w:rsidP="00940DCC">
      <w:pPr>
        <w:spacing w:after="240" w:line="240" w:lineRule="auto"/>
        <w:rPr>
          <w:rFonts w:ascii="Arial" w:eastAsia="Times New Roman" w:hAnsi="Arial" w:cs="Arial"/>
          <w:color w:val="000000"/>
        </w:rPr>
      </w:pPr>
      <w:r w:rsidRPr="00940DCC">
        <w:rPr>
          <w:rFonts w:ascii="Arial" w:hAnsi="Arial" w:cs="Arial"/>
        </w:rPr>
        <w:br/>
      </w:r>
    </w:p>
    <w:p w14:paraId="12F45770" w14:textId="77777777" w:rsidR="00940DCC" w:rsidRPr="00940DCC" w:rsidRDefault="00940DCC" w:rsidP="00940DCC">
      <w:pPr>
        <w:spacing w:line="240" w:lineRule="auto"/>
        <w:rPr>
          <w:rFonts w:ascii="Arial" w:hAnsi="Arial" w:cs="Arial"/>
          <w:color w:val="000000"/>
        </w:rPr>
      </w:pPr>
    </w:p>
    <w:p w14:paraId="42CB1238" w14:textId="77777777" w:rsidR="00940DCC" w:rsidRPr="00940DCC" w:rsidRDefault="00940DCC" w:rsidP="00940DCC">
      <w:pPr>
        <w:spacing w:line="240" w:lineRule="auto"/>
        <w:jc w:val="center"/>
        <w:rPr>
          <w:rFonts w:ascii="Arial" w:hAnsi="Arial" w:cs="Arial"/>
          <w:color w:val="000000"/>
        </w:rPr>
      </w:pPr>
      <w:r w:rsidRPr="00940DCC">
        <w:rPr>
          <w:rFonts w:ascii="Arial" w:hAnsi="Arial" w:cs="Arial"/>
          <w:color w:val="000000"/>
        </w:rPr>
        <w:t>SERVICIO NACIONAL DE APRENDIZAJE – SENA</w:t>
      </w:r>
    </w:p>
    <w:p w14:paraId="0386C078" w14:textId="77777777" w:rsidR="00940DCC" w:rsidRPr="00940DCC" w:rsidRDefault="00940DCC" w:rsidP="00940DC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jc w:val="center"/>
        <w:rPr>
          <w:rFonts w:ascii="Arial" w:hAnsi="Arial" w:cs="Arial"/>
          <w:shd w:val="clear" w:color="auto" w:fill="606060"/>
        </w:rPr>
      </w:pPr>
      <w:r w:rsidRPr="00940DCC">
        <w:rPr>
          <w:rFonts w:ascii="Arial" w:hAnsi="Arial" w:cs="Arial"/>
        </w:rPr>
        <w:t>CENTRO DE LA INDUSTRIA, LA EMPRESA Y LOS SERVICIOS</w:t>
      </w:r>
    </w:p>
    <w:p w14:paraId="63927211" w14:textId="77777777" w:rsidR="00940DCC" w:rsidRPr="00940DCC" w:rsidRDefault="00940DCC" w:rsidP="00940DC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jc w:val="center"/>
        <w:rPr>
          <w:rFonts w:ascii="Arial" w:hAnsi="Arial" w:cs="Arial"/>
        </w:rPr>
      </w:pPr>
      <w:r w:rsidRPr="00940DCC">
        <w:rPr>
          <w:rFonts w:ascii="Arial" w:hAnsi="Arial" w:cs="Arial"/>
        </w:rPr>
        <w:t>REGIONAL-HUILA</w:t>
      </w:r>
    </w:p>
    <w:p w14:paraId="28D62359" w14:textId="5CF07ACF" w:rsidR="004D1489" w:rsidRPr="00940DCC" w:rsidRDefault="00940DCC" w:rsidP="00940DCC">
      <w:pPr>
        <w:spacing w:line="240" w:lineRule="auto"/>
        <w:jc w:val="center"/>
        <w:rPr>
          <w:rFonts w:ascii="Arial" w:hAnsi="Arial" w:cs="Arial"/>
          <w:color w:val="000000"/>
        </w:rPr>
      </w:pPr>
      <w:r w:rsidRPr="00940DCC">
        <w:rPr>
          <w:rFonts w:ascii="Arial" w:hAnsi="Arial" w:cs="Arial"/>
          <w:color w:val="000000"/>
        </w:rPr>
        <w:t>NEIVA-HUILA</w:t>
      </w:r>
    </w:p>
    <w:p w14:paraId="1C5445F3" w14:textId="72A7C24E" w:rsidR="00541DAF" w:rsidRPr="00331466" w:rsidRDefault="4AC2A6BB">
      <w:pPr>
        <w:pStyle w:val="Ttulo1"/>
        <w:jc w:val="center"/>
      </w:pPr>
      <w:r w:rsidRPr="00331466">
        <w:rPr>
          <w:rFonts w:ascii="Arial" w:eastAsia="Arial" w:hAnsi="Arial" w:cs="Arial"/>
          <w:color w:val="auto"/>
        </w:rPr>
        <w:lastRenderedPageBreak/>
        <w:t>PRODUCTO FINAL: PROPUESTA DE ARQUITECTURA BASADA EN MICROSERVICIOS</w:t>
      </w:r>
    </w:p>
    <w:p w14:paraId="7E91A2DF" w14:textId="5588128D" w:rsidR="4AC2A6BB" w:rsidRPr="00331466" w:rsidRDefault="4AC2A6BB" w:rsidP="4AC2A6BB"/>
    <w:p w14:paraId="4D2C8513" w14:textId="77777777" w:rsidR="00541DAF" w:rsidRPr="00331466" w:rsidRDefault="4AC2A6BB" w:rsidP="4AC2A6BB">
      <w:pPr>
        <w:pStyle w:val="Ttulo2"/>
        <w:rPr>
          <w:rFonts w:ascii="Arial" w:eastAsia="Arial" w:hAnsi="Arial" w:cs="Arial"/>
          <w:color w:val="auto"/>
          <w:sz w:val="28"/>
          <w:szCs w:val="28"/>
        </w:rPr>
      </w:pPr>
      <w:r w:rsidRPr="00331466">
        <w:rPr>
          <w:rFonts w:ascii="Arial" w:eastAsia="Arial" w:hAnsi="Arial" w:cs="Arial"/>
          <w:color w:val="auto"/>
          <w:sz w:val="28"/>
          <w:szCs w:val="28"/>
        </w:rPr>
        <w:t>1. Introducción y descripción del proyecto</w:t>
      </w:r>
    </w:p>
    <w:p w14:paraId="1888A0E4" w14:textId="77777777" w:rsidR="00541DAF" w:rsidRPr="00331466" w:rsidRDefault="4AC2A6BB">
      <w:r w:rsidRPr="00331466">
        <w:rPr>
          <w:rFonts w:ascii="Arial" w:eastAsia="Arial" w:hAnsi="Arial" w:cs="Arial"/>
        </w:rPr>
        <w:t xml:space="preserve">El proyecto "Sistema Inteligente de Parqueadero" es una solución tecnológica diseñada para automatizar y optimizar la gestión de estacionamientos en la ciudad de Neiva, donde actualmente predominan procesos manuales e ineficientes. El sistema centraliza en un entorno digital el registro de ingreso y salida de vehículos por número de placa, la visualización en tiempo real de la disponibilidad de espacios diferenciados por tipo de vehículo, el cálculo automático de tarifas y la generación de reportes administrativos. En su primera versión, operará como un prototipo funcional gestionado por operadores y administradores, con proyección futura a integrar tecnologías </w:t>
      </w:r>
      <w:proofErr w:type="spellStart"/>
      <w:r w:rsidRPr="00331466">
        <w:rPr>
          <w:rFonts w:ascii="Arial" w:eastAsia="Arial" w:hAnsi="Arial" w:cs="Arial"/>
        </w:rPr>
        <w:t>IoT</w:t>
      </w:r>
      <w:proofErr w:type="spellEnd"/>
      <w:r w:rsidRPr="00331466">
        <w:rPr>
          <w:rFonts w:ascii="Arial" w:eastAsia="Arial" w:hAnsi="Arial" w:cs="Arial"/>
        </w:rPr>
        <w:t>, reconocimiento automático de placas mediante IA y aplicaciones móviles para los clientes.</w:t>
      </w:r>
    </w:p>
    <w:p w14:paraId="0088F777" w14:textId="1553BC1F" w:rsidR="4AC2A6BB" w:rsidRPr="00331466" w:rsidRDefault="4AC2A6BB" w:rsidP="4AC2A6BB">
      <w:pPr>
        <w:rPr>
          <w:rFonts w:ascii="Arial" w:eastAsia="Arial" w:hAnsi="Arial" w:cs="Arial"/>
        </w:rPr>
      </w:pPr>
    </w:p>
    <w:p w14:paraId="531DE803" w14:textId="77777777" w:rsidR="00541DAF" w:rsidRPr="00331466" w:rsidRDefault="4AC2A6BB" w:rsidP="4AC2A6BB">
      <w:pPr>
        <w:pStyle w:val="Ttulo2"/>
        <w:rPr>
          <w:rFonts w:ascii="Arial" w:eastAsia="Arial" w:hAnsi="Arial" w:cs="Arial"/>
          <w:color w:val="auto"/>
          <w:sz w:val="28"/>
          <w:szCs w:val="28"/>
        </w:rPr>
      </w:pPr>
      <w:r w:rsidRPr="00331466">
        <w:rPr>
          <w:rFonts w:ascii="Arial" w:eastAsia="Arial" w:hAnsi="Arial" w:cs="Arial"/>
          <w:color w:val="auto"/>
          <w:sz w:val="28"/>
          <w:szCs w:val="28"/>
        </w:rPr>
        <w:t>2. Justificación de la utilización de microservicios</w:t>
      </w:r>
    </w:p>
    <w:p w14:paraId="2C10241A" w14:textId="77777777" w:rsidR="00541DAF" w:rsidRPr="00331466" w:rsidRDefault="4AC2A6BB" w:rsidP="4AC2A6BB">
      <w:pPr>
        <w:rPr>
          <w:rFonts w:ascii="Arial" w:eastAsia="Arial" w:hAnsi="Arial" w:cs="Arial"/>
        </w:rPr>
      </w:pPr>
      <w:r w:rsidRPr="00331466">
        <w:rPr>
          <w:rFonts w:ascii="Arial" w:eastAsia="Arial" w:hAnsi="Arial" w:cs="Arial"/>
        </w:rPr>
        <w:t>Aunque en la versión inicial (prototipo académico) el sistema será manejado por personal interno, el proyecto está concebido con un alcance altamente escalable (Trabajo futuro). Se elige una arquitectura de microservicios en lugar de un monolito porque:</w:t>
      </w:r>
    </w:p>
    <w:p w14:paraId="7CE9C92E" w14:textId="77777777" w:rsidR="00541DAF" w:rsidRPr="00331466" w:rsidRDefault="4AC2A6BB" w:rsidP="4AC2A6BB">
      <w:pPr>
        <w:pStyle w:val="Listaconvietas"/>
        <w:rPr>
          <w:rFonts w:ascii="Arial" w:eastAsia="Arial" w:hAnsi="Arial" w:cs="Arial"/>
        </w:rPr>
      </w:pPr>
      <w:r w:rsidRPr="00331466">
        <w:rPr>
          <w:rFonts w:ascii="Arial" w:eastAsia="Arial" w:hAnsi="Arial" w:cs="Arial"/>
          <w:b/>
          <w:bCs/>
          <w:sz w:val="24"/>
          <w:szCs w:val="24"/>
        </w:rPr>
        <w:t>Permite aislar los fallos:</w:t>
      </w:r>
      <w:r w:rsidRPr="00331466">
        <w:rPr>
          <w:rFonts w:ascii="Arial" w:eastAsia="Arial" w:hAnsi="Arial" w:cs="Arial"/>
        </w:rPr>
        <w:t xml:space="preserve"> Si el sistema de cobro presenta intermitencias, el registro de ingreso de vehículos no se detendrá, garantizando la operatividad básica del negocio.</w:t>
      </w:r>
    </w:p>
    <w:p w14:paraId="0157B14D" w14:textId="77777777" w:rsidR="00541DAF" w:rsidRPr="00331466" w:rsidRDefault="4AC2A6BB" w:rsidP="4AC2A6BB">
      <w:pPr>
        <w:pStyle w:val="Listaconvietas"/>
        <w:rPr>
          <w:rFonts w:ascii="Arial" w:eastAsia="Arial" w:hAnsi="Arial" w:cs="Arial"/>
        </w:rPr>
      </w:pPr>
      <w:r w:rsidRPr="00331466">
        <w:rPr>
          <w:rFonts w:ascii="Arial" w:eastAsia="Arial" w:hAnsi="Arial" w:cs="Arial"/>
          <w:b/>
          <w:bCs/>
          <w:sz w:val="24"/>
          <w:szCs w:val="24"/>
        </w:rPr>
        <w:t>Facilita la escalabilidad independiente:</w:t>
      </w:r>
      <w:r w:rsidRPr="00331466">
        <w:rPr>
          <w:rFonts w:ascii="Arial" w:eastAsia="Arial" w:hAnsi="Arial" w:cs="Arial"/>
        </w:rPr>
        <w:t xml:space="preserve"> Módulos de alta demanda, como la "Consulta de disponibilidad en tiempo real", podrán escalar de forma aislada sin necesidad de replicar todo el sistema.</w:t>
      </w:r>
    </w:p>
    <w:p w14:paraId="6D0F731E" w14:textId="5A29B523" w:rsidR="4AC2A6BB" w:rsidRPr="00331466" w:rsidRDefault="4AC2A6BB" w:rsidP="4AC2A6BB">
      <w:pPr>
        <w:pStyle w:val="Listaconvietas"/>
        <w:rPr>
          <w:rFonts w:ascii="Arial" w:eastAsia="Arial" w:hAnsi="Arial" w:cs="Arial"/>
        </w:rPr>
      </w:pPr>
      <w:r w:rsidRPr="00331466">
        <w:rPr>
          <w:rFonts w:ascii="Arial" w:eastAsia="Arial" w:hAnsi="Arial" w:cs="Arial"/>
          <w:b/>
          <w:bCs/>
          <w:sz w:val="24"/>
          <w:szCs w:val="24"/>
        </w:rPr>
        <w:t>Prepara el terreno para la integración futura:</w:t>
      </w:r>
      <w:r w:rsidRPr="00331466">
        <w:rPr>
          <w:rFonts w:ascii="Arial" w:eastAsia="Arial" w:hAnsi="Arial" w:cs="Arial"/>
        </w:rPr>
        <w:t xml:space="preserve"> Integración con hardware físico (cámaras OCR, barreras, sensores </w:t>
      </w:r>
      <w:proofErr w:type="spellStart"/>
      <w:r w:rsidRPr="00331466">
        <w:rPr>
          <w:rFonts w:ascii="Arial" w:eastAsia="Arial" w:hAnsi="Arial" w:cs="Arial"/>
        </w:rPr>
        <w:t>IoT</w:t>
      </w:r>
      <w:proofErr w:type="spellEnd"/>
      <w:r w:rsidRPr="00331466">
        <w:rPr>
          <w:rFonts w:ascii="Arial" w:eastAsia="Arial" w:hAnsi="Arial" w:cs="Arial"/>
        </w:rPr>
        <w:t>) y pasarelas de pago, permitiendo que cada nuevo dominio se agregue como un servicio independiente sin afectar el núcleo del sistema.</w:t>
      </w:r>
    </w:p>
    <w:p w14:paraId="60B459C6" w14:textId="0DEBCD3C" w:rsidR="4AC2A6BB" w:rsidRPr="00331466" w:rsidRDefault="4AC2A6BB" w:rsidP="4AC2A6BB">
      <w:pPr>
        <w:pStyle w:val="Listaconvietas"/>
        <w:numPr>
          <w:ilvl w:val="0"/>
          <w:numId w:val="0"/>
        </w:numPr>
        <w:ind w:left="360"/>
        <w:rPr>
          <w:rFonts w:ascii="Arial" w:eastAsia="Arial" w:hAnsi="Arial" w:cs="Arial"/>
        </w:rPr>
      </w:pPr>
    </w:p>
    <w:p w14:paraId="30F0C569" w14:textId="77777777" w:rsidR="00BB7DEB" w:rsidRPr="00331466" w:rsidRDefault="00BB7DEB" w:rsidP="4AC2A6BB">
      <w:pPr>
        <w:pStyle w:val="Listaconvietas"/>
        <w:numPr>
          <w:ilvl w:val="0"/>
          <w:numId w:val="0"/>
        </w:numPr>
        <w:ind w:left="360"/>
        <w:rPr>
          <w:rFonts w:ascii="Arial" w:eastAsia="Arial" w:hAnsi="Arial" w:cs="Arial"/>
        </w:rPr>
      </w:pPr>
    </w:p>
    <w:p w14:paraId="5D1FD85B" w14:textId="77777777" w:rsidR="00BB7DEB" w:rsidRPr="00331466" w:rsidRDefault="00BB7DEB" w:rsidP="4AC2A6BB">
      <w:pPr>
        <w:pStyle w:val="Listaconvietas"/>
        <w:numPr>
          <w:ilvl w:val="0"/>
          <w:numId w:val="0"/>
        </w:numPr>
        <w:ind w:left="360"/>
        <w:rPr>
          <w:rFonts w:ascii="Arial" w:eastAsia="Arial" w:hAnsi="Arial" w:cs="Arial"/>
        </w:rPr>
      </w:pPr>
    </w:p>
    <w:p w14:paraId="2A7B2F8E" w14:textId="77777777" w:rsidR="00BB7DEB" w:rsidRDefault="00BB7DEB" w:rsidP="4AC2A6BB">
      <w:pPr>
        <w:pStyle w:val="Listaconvietas"/>
        <w:numPr>
          <w:ilvl w:val="0"/>
          <w:numId w:val="0"/>
        </w:numPr>
        <w:ind w:left="360"/>
        <w:rPr>
          <w:rFonts w:ascii="Arial" w:eastAsia="Arial" w:hAnsi="Arial" w:cs="Arial"/>
        </w:rPr>
      </w:pPr>
    </w:p>
    <w:p w14:paraId="7DC38BA0" w14:textId="77777777" w:rsidR="00E04DED" w:rsidRDefault="00E04DED" w:rsidP="4AC2A6BB">
      <w:pPr>
        <w:pStyle w:val="Listaconvietas"/>
        <w:numPr>
          <w:ilvl w:val="0"/>
          <w:numId w:val="0"/>
        </w:numPr>
        <w:ind w:left="360"/>
        <w:rPr>
          <w:rFonts w:ascii="Arial" w:eastAsia="Arial" w:hAnsi="Arial" w:cs="Arial"/>
        </w:rPr>
      </w:pPr>
    </w:p>
    <w:p w14:paraId="473B4CB5" w14:textId="77777777" w:rsidR="00E04DED" w:rsidRPr="00331466" w:rsidRDefault="00E04DED" w:rsidP="4AC2A6BB">
      <w:pPr>
        <w:pStyle w:val="Listaconvietas"/>
        <w:numPr>
          <w:ilvl w:val="0"/>
          <w:numId w:val="0"/>
        </w:numPr>
        <w:ind w:left="360"/>
        <w:rPr>
          <w:rFonts w:ascii="Arial" w:eastAsia="Arial" w:hAnsi="Arial" w:cs="Arial"/>
        </w:rPr>
      </w:pPr>
    </w:p>
    <w:p w14:paraId="64611071" w14:textId="77777777" w:rsidR="00BB7DEB" w:rsidRPr="00331466" w:rsidRDefault="00BB7DEB" w:rsidP="4AC2A6BB">
      <w:pPr>
        <w:pStyle w:val="Listaconvietas"/>
        <w:numPr>
          <w:ilvl w:val="0"/>
          <w:numId w:val="0"/>
        </w:numPr>
        <w:ind w:left="360"/>
        <w:rPr>
          <w:rFonts w:ascii="Arial" w:eastAsia="Arial" w:hAnsi="Arial" w:cs="Arial"/>
        </w:rPr>
      </w:pPr>
    </w:p>
    <w:p w14:paraId="4B59E19E" w14:textId="77777777" w:rsidR="00BB7DEB" w:rsidRPr="00331466" w:rsidRDefault="00BB7DEB" w:rsidP="4AC2A6BB">
      <w:pPr>
        <w:pStyle w:val="Listaconvietas"/>
        <w:numPr>
          <w:ilvl w:val="0"/>
          <w:numId w:val="0"/>
        </w:numPr>
        <w:ind w:left="360"/>
        <w:rPr>
          <w:rFonts w:ascii="Arial" w:eastAsia="Arial" w:hAnsi="Arial" w:cs="Arial"/>
        </w:rPr>
      </w:pPr>
    </w:p>
    <w:p w14:paraId="48D415A8" w14:textId="77777777" w:rsidR="00BB7DEB" w:rsidRPr="00331466" w:rsidRDefault="00BB7DEB" w:rsidP="4AC2A6BB">
      <w:pPr>
        <w:pStyle w:val="Listaconvietas"/>
        <w:numPr>
          <w:ilvl w:val="0"/>
          <w:numId w:val="0"/>
        </w:numPr>
        <w:ind w:left="360"/>
        <w:rPr>
          <w:rFonts w:ascii="Arial" w:eastAsia="Arial" w:hAnsi="Arial" w:cs="Arial"/>
        </w:rPr>
      </w:pPr>
    </w:p>
    <w:p w14:paraId="26410D19" w14:textId="5A4BC88F" w:rsidR="0016647F" w:rsidRPr="00331466" w:rsidRDefault="4AC2A6BB" w:rsidP="00331466">
      <w:pPr>
        <w:pStyle w:val="Ttulo2"/>
        <w:rPr>
          <w:rFonts w:ascii="Arial" w:eastAsia="Arial" w:hAnsi="Arial" w:cs="Arial"/>
          <w:color w:val="auto"/>
          <w:sz w:val="28"/>
          <w:szCs w:val="28"/>
        </w:rPr>
      </w:pPr>
      <w:r w:rsidRPr="00331466">
        <w:rPr>
          <w:rFonts w:ascii="Arial" w:eastAsia="Arial" w:hAnsi="Arial" w:cs="Arial"/>
          <w:color w:val="auto"/>
          <w:sz w:val="28"/>
          <w:szCs w:val="28"/>
        </w:rPr>
        <w:lastRenderedPageBreak/>
        <w:t>3. Microservicios identificados y responsabilidades</w:t>
      </w:r>
    </w:p>
    <w:tbl>
      <w:tblPr>
        <w:tblStyle w:val="Tablaconcuadrcula"/>
        <w:tblW w:w="0" w:type="auto"/>
        <w:tblLook w:val="04A0" w:firstRow="1" w:lastRow="0" w:firstColumn="1" w:lastColumn="0" w:noHBand="0" w:noVBand="1"/>
      </w:tblPr>
      <w:tblGrid>
        <w:gridCol w:w="1843"/>
        <w:gridCol w:w="1843"/>
        <w:gridCol w:w="1588"/>
        <w:gridCol w:w="1513"/>
        <w:gridCol w:w="1843"/>
      </w:tblGrid>
      <w:tr w:rsidR="00541DAF" w:rsidRPr="00331466" w14:paraId="5A4CB189" w14:textId="77777777" w:rsidTr="3CC3774D">
        <w:tc>
          <w:tcPr>
            <w:tcW w:w="1728" w:type="dxa"/>
          </w:tcPr>
          <w:p w14:paraId="1BF7DFB0" w14:textId="77777777" w:rsidR="00541DAF" w:rsidRPr="00331466" w:rsidRDefault="4AC2A6BB" w:rsidP="4AC2A6BB">
            <w:pPr>
              <w:rPr>
                <w:rFonts w:ascii="Arial" w:eastAsia="Arial" w:hAnsi="Arial" w:cs="Arial"/>
              </w:rPr>
            </w:pPr>
            <w:r w:rsidRPr="00331466">
              <w:rPr>
                <w:rFonts w:ascii="Arial" w:eastAsia="Arial" w:hAnsi="Arial" w:cs="Arial"/>
              </w:rPr>
              <w:t>Microservicio</w:t>
            </w:r>
          </w:p>
        </w:tc>
        <w:tc>
          <w:tcPr>
            <w:tcW w:w="1728" w:type="dxa"/>
          </w:tcPr>
          <w:p w14:paraId="2CBB45CB" w14:textId="77777777" w:rsidR="00541DAF" w:rsidRPr="00331466" w:rsidRDefault="4AC2A6BB" w:rsidP="4AC2A6BB">
            <w:pPr>
              <w:rPr>
                <w:rFonts w:ascii="Arial" w:eastAsia="Arial" w:hAnsi="Arial" w:cs="Arial"/>
              </w:rPr>
            </w:pPr>
            <w:r w:rsidRPr="00331466">
              <w:rPr>
                <w:rFonts w:ascii="Arial" w:eastAsia="Arial" w:hAnsi="Arial" w:cs="Arial"/>
              </w:rPr>
              <w:t>Responsabilidad</w:t>
            </w:r>
          </w:p>
        </w:tc>
        <w:tc>
          <w:tcPr>
            <w:tcW w:w="1728" w:type="dxa"/>
          </w:tcPr>
          <w:p w14:paraId="0B2C5D10" w14:textId="77777777" w:rsidR="00541DAF" w:rsidRPr="00331466" w:rsidRDefault="4AC2A6BB" w:rsidP="4AC2A6BB">
            <w:pPr>
              <w:rPr>
                <w:rFonts w:ascii="Arial" w:eastAsia="Arial" w:hAnsi="Arial" w:cs="Arial"/>
              </w:rPr>
            </w:pPr>
            <w:r w:rsidRPr="00331466">
              <w:rPr>
                <w:rFonts w:ascii="Arial" w:eastAsia="Arial" w:hAnsi="Arial" w:cs="Arial"/>
              </w:rPr>
              <w:t>Datos</w:t>
            </w:r>
          </w:p>
        </w:tc>
        <w:tc>
          <w:tcPr>
            <w:tcW w:w="1728" w:type="dxa"/>
          </w:tcPr>
          <w:p w14:paraId="613B29DC" w14:textId="77777777" w:rsidR="00541DAF" w:rsidRPr="00331466" w:rsidRDefault="4AC2A6BB" w:rsidP="4AC2A6BB">
            <w:pPr>
              <w:rPr>
                <w:rFonts w:ascii="Arial" w:eastAsia="Arial" w:hAnsi="Arial" w:cs="Arial"/>
              </w:rPr>
            </w:pPr>
            <w:r w:rsidRPr="00331466">
              <w:rPr>
                <w:rFonts w:ascii="Arial" w:eastAsia="Arial" w:hAnsi="Arial" w:cs="Arial"/>
              </w:rPr>
              <w:t>API</w:t>
            </w:r>
          </w:p>
        </w:tc>
        <w:tc>
          <w:tcPr>
            <w:tcW w:w="1728" w:type="dxa"/>
          </w:tcPr>
          <w:p w14:paraId="16C66DB9" w14:textId="77777777" w:rsidR="00541DAF" w:rsidRPr="00331466" w:rsidRDefault="4AC2A6BB" w:rsidP="4AC2A6BB">
            <w:pPr>
              <w:rPr>
                <w:rFonts w:ascii="Arial" w:eastAsia="Arial" w:hAnsi="Arial" w:cs="Arial"/>
              </w:rPr>
            </w:pPr>
            <w:r w:rsidRPr="00331466">
              <w:rPr>
                <w:rFonts w:ascii="Arial" w:eastAsia="Arial" w:hAnsi="Arial" w:cs="Arial"/>
              </w:rPr>
              <w:t>Dependencias</w:t>
            </w:r>
          </w:p>
        </w:tc>
      </w:tr>
      <w:tr w:rsidR="00541DAF" w:rsidRPr="00331466" w14:paraId="559BAC2F" w14:textId="77777777" w:rsidTr="3CC3774D">
        <w:tc>
          <w:tcPr>
            <w:tcW w:w="1728" w:type="dxa"/>
          </w:tcPr>
          <w:p w14:paraId="2E698F6A" w14:textId="77777777" w:rsidR="00541DAF" w:rsidRPr="00331466" w:rsidRDefault="4AC2A6BB" w:rsidP="4AC2A6BB">
            <w:pPr>
              <w:rPr>
                <w:rFonts w:ascii="Arial" w:eastAsia="Arial" w:hAnsi="Arial" w:cs="Arial"/>
              </w:rPr>
            </w:pPr>
            <w:r w:rsidRPr="00331466">
              <w:rPr>
                <w:rFonts w:ascii="Arial" w:eastAsia="Arial" w:hAnsi="Arial" w:cs="Arial"/>
              </w:rPr>
              <w:t>MS Usuarios</w:t>
            </w:r>
          </w:p>
        </w:tc>
        <w:tc>
          <w:tcPr>
            <w:tcW w:w="1728" w:type="dxa"/>
          </w:tcPr>
          <w:p w14:paraId="1C82BF5D" w14:textId="77777777" w:rsidR="00541DAF" w:rsidRPr="00331466" w:rsidRDefault="4AC2A6BB" w:rsidP="4AC2A6BB">
            <w:pPr>
              <w:rPr>
                <w:rFonts w:ascii="Arial" w:eastAsia="Arial" w:hAnsi="Arial" w:cs="Arial"/>
              </w:rPr>
            </w:pPr>
            <w:r w:rsidRPr="00331466">
              <w:rPr>
                <w:rFonts w:ascii="Arial" w:eastAsia="Arial" w:hAnsi="Arial" w:cs="Arial"/>
              </w:rPr>
              <w:t>Gestión de roles (Administrador, Operador), registro y autenticación.</w:t>
            </w:r>
          </w:p>
        </w:tc>
        <w:tc>
          <w:tcPr>
            <w:tcW w:w="1728" w:type="dxa"/>
          </w:tcPr>
          <w:p w14:paraId="1CF233B8" w14:textId="77777777" w:rsidR="00541DAF" w:rsidRPr="00331466" w:rsidRDefault="4AC2A6BB" w:rsidP="4AC2A6BB">
            <w:pPr>
              <w:rPr>
                <w:rFonts w:ascii="Arial" w:eastAsia="Arial" w:hAnsi="Arial" w:cs="Arial"/>
              </w:rPr>
            </w:pPr>
            <w:r w:rsidRPr="00331466">
              <w:rPr>
                <w:rFonts w:ascii="Arial" w:eastAsia="Arial" w:hAnsi="Arial" w:cs="Arial"/>
              </w:rPr>
              <w:t>db_usuarios</w:t>
            </w:r>
          </w:p>
        </w:tc>
        <w:tc>
          <w:tcPr>
            <w:tcW w:w="1728" w:type="dxa"/>
          </w:tcPr>
          <w:p w14:paraId="6C50720A" w14:textId="77777777" w:rsidR="00541DAF" w:rsidRPr="00331466" w:rsidRDefault="4AC2A6BB" w:rsidP="4AC2A6BB">
            <w:pPr>
              <w:rPr>
                <w:rFonts w:ascii="Arial" w:eastAsia="Arial" w:hAnsi="Arial" w:cs="Arial"/>
              </w:rPr>
            </w:pPr>
            <w:r w:rsidRPr="00331466">
              <w:rPr>
                <w:rFonts w:ascii="Arial" w:eastAsia="Arial" w:hAnsi="Arial" w:cs="Arial"/>
              </w:rPr>
              <w:t>REST</w:t>
            </w:r>
          </w:p>
        </w:tc>
        <w:tc>
          <w:tcPr>
            <w:tcW w:w="1728" w:type="dxa"/>
          </w:tcPr>
          <w:p w14:paraId="1384E6F8" w14:textId="77777777" w:rsidR="00541DAF" w:rsidRPr="00331466" w:rsidRDefault="4AC2A6BB" w:rsidP="4AC2A6BB">
            <w:pPr>
              <w:rPr>
                <w:rFonts w:ascii="Arial" w:eastAsia="Arial" w:hAnsi="Arial" w:cs="Arial"/>
              </w:rPr>
            </w:pPr>
            <w:r w:rsidRPr="00331466">
              <w:rPr>
                <w:rFonts w:ascii="Arial" w:eastAsia="Arial" w:hAnsi="Arial" w:cs="Arial"/>
              </w:rPr>
              <w:t>Ninguna</w:t>
            </w:r>
          </w:p>
        </w:tc>
      </w:tr>
      <w:tr w:rsidR="00541DAF" w:rsidRPr="00331466" w14:paraId="6E078F23" w14:textId="77777777" w:rsidTr="3CC3774D">
        <w:tc>
          <w:tcPr>
            <w:tcW w:w="1728" w:type="dxa"/>
          </w:tcPr>
          <w:p w14:paraId="6DB93CCC" w14:textId="77777777" w:rsidR="00541DAF" w:rsidRPr="00331466" w:rsidRDefault="4AC2A6BB" w:rsidP="4AC2A6BB">
            <w:pPr>
              <w:rPr>
                <w:rFonts w:ascii="Arial" w:eastAsia="Arial" w:hAnsi="Arial" w:cs="Arial"/>
              </w:rPr>
            </w:pPr>
            <w:r w:rsidRPr="00331466">
              <w:rPr>
                <w:rFonts w:ascii="Arial" w:eastAsia="Arial" w:hAnsi="Arial" w:cs="Arial"/>
              </w:rPr>
              <w:t>MS Estacionamiento</w:t>
            </w:r>
          </w:p>
        </w:tc>
        <w:tc>
          <w:tcPr>
            <w:tcW w:w="1728" w:type="dxa"/>
          </w:tcPr>
          <w:p w14:paraId="680F62E7" w14:textId="77777777" w:rsidR="00541DAF" w:rsidRPr="00331466" w:rsidRDefault="4AC2A6BB" w:rsidP="4AC2A6BB">
            <w:pPr>
              <w:rPr>
                <w:rFonts w:ascii="Arial" w:eastAsia="Arial" w:hAnsi="Arial" w:cs="Arial"/>
              </w:rPr>
            </w:pPr>
            <w:r w:rsidRPr="00331466">
              <w:rPr>
                <w:rFonts w:ascii="Arial" w:eastAsia="Arial" w:hAnsi="Arial" w:cs="Arial"/>
              </w:rPr>
              <w:t>Control de disponibilidad de cupos por tipo y mapeo del parqueadero.</w:t>
            </w:r>
          </w:p>
        </w:tc>
        <w:tc>
          <w:tcPr>
            <w:tcW w:w="1728" w:type="dxa"/>
          </w:tcPr>
          <w:p w14:paraId="0076478B" w14:textId="77777777" w:rsidR="00541DAF" w:rsidRPr="00331466" w:rsidRDefault="4AC2A6BB" w:rsidP="4AC2A6BB">
            <w:pPr>
              <w:rPr>
                <w:rFonts w:ascii="Arial" w:eastAsia="Arial" w:hAnsi="Arial" w:cs="Arial"/>
              </w:rPr>
            </w:pPr>
            <w:r w:rsidRPr="00331466">
              <w:rPr>
                <w:rFonts w:ascii="Arial" w:eastAsia="Arial" w:hAnsi="Arial" w:cs="Arial"/>
              </w:rPr>
              <w:t>db_espacios</w:t>
            </w:r>
          </w:p>
        </w:tc>
        <w:tc>
          <w:tcPr>
            <w:tcW w:w="1728" w:type="dxa"/>
          </w:tcPr>
          <w:p w14:paraId="56F3CB37" w14:textId="77777777" w:rsidR="00541DAF" w:rsidRPr="00331466" w:rsidRDefault="4AC2A6BB" w:rsidP="4AC2A6BB">
            <w:pPr>
              <w:rPr>
                <w:rFonts w:ascii="Arial" w:eastAsia="Arial" w:hAnsi="Arial" w:cs="Arial"/>
              </w:rPr>
            </w:pPr>
            <w:r w:rsidRPr="00331466">
              <w:rPr>
                <w:rFonts w:ascii="Arial" w:eastAsia="Arial" w:hAnsi="Arial" w:cs="Arial"/>
              </w:rPr>
              <w:t>REST</w:t>
            </w:r>
          </w:p>
        </w:tc>
        <w:tc>
          <w:tcPr>
            <w:tcW w:w="1728" w:type="dxa"/>
          </w:tcPr>
          <w:p w14:paraId="22375CD8" w14:textId="77777777" w:rsidR="00541DAF" w:rsidRPr="00331466" w:rsidRDefault="4AC2A6BB" w:rsidP="4AC2A6BB">
            <w:pPr>
              <w:rPr>
                <w:rFonts w:ascii="Arial" w:eastAsia="Arial" w:hAnsi="Arial" w:cs="Arial"/>
              </w:rPr>
            </w:pPr>
            <w:r w:rsidRPr="00331466">
              <w:rPr>
                <w:rFonts w:ascii="Arial" w:eastAsia="Arial" w:hAnsi="Arial" w:cs="Arial"/>
              </w:rPr>
              <w:t>MS Usuarios</w:t>
            </w:r>
          </w:p>
        </w:tc>
      </w:tr>
      <w:tr w:rsidR="00541DAF" w:rsidRPr="00331466" w14:paraId="391AD41F" w14:textId="77777777" w:rsidTr="3CC3774D">
        <w:tc>
          <w:tcPr>
            <w:tcW w:w="1728" w:type="dxa"/>
          </w:tcPr>
          <w:p w14:paraId="35471F81" w14:textId="77777777" w:rsidR="00541DAF" w:rsidRPr="00331466" w:rsidRDefault="4AC2A6BB" w:rsidP="4AC2A6BB">
            <w:pPr>
              <w:rPr>
                <w:rFonts w:ascii="Arial" w:eastAsia="Arial" w:hAnsi="Arial" w:cs="Arial"/>
              </w:rPr>
            </w:pPr>
            <w:r w:rsidRPr="00331466">
              <w:rPr>
                <w:rFonts w:ascii="Arial" w:eastAsia="Arial" w:hAnsi="Arial" w:cs="Arial"/>
              </w:rPr>
              <w:t>MS Accesos</w:t>
            </w:r>
          </w:p>
        </w:tc>
        <w:tc>
          <w:tcPr>
            <w:tcW w:w="1728" w:type="dxa"/>
          </w:tcPr>
          <w:p w14:paraId="1848CF26" w14:textId="77777777" w:rsidR="00541DAF" w:rsidRPr="00331466" w:rsidRDefault="4AC2A6BB" w:rsidP="4AC2A6BB">
            <w:pPr>
              <w:rPr>
                <w:rFonts w:ascii="Arial" w:eastAsia="Arial" w:hAnsi="Arial" w:cs="Arial"/>
              </w:rPr>
            </w:pPr>
            <w:r w:rsidRPr="00331466">
              <w:rPr>
                <w:rFonts w:ascii="Arial" w:eastAsia="Arial" w:hAnsi="Arial" w:cs="Arial"/>
              </w:rPr>
              <w:t>Registro de ingresos y salidas (manuales o por reconocimiento de placa).</w:t>
            </w:r>
          </w:p>
        </w:tc>
        <w:tc>
          <w:tcPr>
            <w:tcW w:w="1728" w:type="dxa"/>
          </w:tcPr>
          <w:p w14:paraId="33F85126" w14:textId="77777777" w:rsidR="00541DAF" w:rsidRPr="00331466" w:rsidRDefault="4AC2A6BB" w:rsidP="4AC2A6BB">
            <w:pPr>
              <w:rPr>
                <w:rFonts w:ascii="Arial" w:eastAsia="Arial" w:hAnsi="Arial" w:cs="Arial"/>
              </w:rPr>
            </w:pPr>
            <w:r w:rsidRPr="00331466">
              <w:rPr>
                <w:rFonts w:ascii="Arial" w:eastAsia="Arial" w:hAnsi="Arial" w:cs="Arial"/>
              </w:rPr>
              <w:t>db_registros</w:t>
            </w:r>
          </w:p>
        </w:tc>
        <w:tc>
          <w:tcPr>
            <w:tcW w:w="1728" w:type="dxa"/>
          </w:tcPr>
          <w:p w14:paraId="3A2E55CA" w14:textId="77777777" w:rsidR="00541DAF" w:rsidRPr="00331466" w:rsidRDefault="4AC2A6BB" w:rsidP="4AC2A6BB">
            <w:pPr>
              <w:rPr>
                <w:rFonts w:ascii="Arial" w:eastAsia="Arial" w:hAnsi="Arial" w:cs="Arial"/>
              </w:rPr>
            </w:pPr>
            <w:r w:rsidRPr="00331466">
              <w:rPr>
                <w:rFonts w:ascii="Arial" w:eastAsia="Arial" w:hAnsi="Arial" w:cs="Arial"/>
              </w:rPr>
              <w:t>REST</w:t>
            </w:r>
          </w:p>
        </w:tc>
        <w:tc>
          <w:tcPr>
            <w:tcW w:w="1728" w:type="dxa"/>
          </w:tcPr>
          <w:p w14:paraId="42EE7881" w14:textId="77777777" w:rsidR="00541DAF" w:rsidRPr="00331466" w:rsidRDefault="4AC2A6BB" w:rsidP="4AC2A6BB">
            <w:pPr>
              <w:rPr>
                <w:rFonts w:ascii="Arial" w:eastAsia="Arial" w:hAnsi="Arial" w:cs="Arial"/>
              </w:rPr>
            </w:pPr>
            <w:r w:rsidRPr="00331466">
              <w:rPr>
                <w:rFonts w:ascii="Arial" w:eastAsia="Arial" w:hAnsi="Arial" w:cs="Arial"/>
              </w:rPr>
              <w:t>MS Estacionamiento</w:t>
            </w:r>
          </w:p>
        </w:tc>
      </w:tr>
      <w:tr w:rsidR="00541DAF" w:rsidRPr="00331466" w14:paraId="3305242A" w14:textId="77777777" w:rsidTr="3CC3774D">
        <w:tc>
          <w:tcPr>
            <w:tcW w:w="1728" w:type="dxa"/>
          </w:tcPr>
          <w:p w14:paraId="58A3281C" w14:textId="77777777" w:rsidR="00541DAF" w:rsidRPr="00331466" w:rsidRDefault="4AC2A6BB" w:rsidP="4AC2A6BB">
            <w:pPr>
              <w:rPr>
                <w:rFonts w:ascii="Arial" w:eastAsia="Arial" w:hAnsi="Arial" w:cs="Arial"/>
              </w:rPr>
            </w:pPr>
            <w:r w:rsidRPr="00331466">
              <w:rPr>
                <w:rFonts w:ascii="Arial" w:eastAsia="Arial" w:hAnsi="Arial" w:cs="Arial"/>
              </w:rPr>
              <w:t>MS Pagos</w:t>
            </w:r>
          </w:p>
        </w:tc>
        <w:tc>
          <w:tcPr>
            <w:tcW w:w="1728" w:type="dxa"/>
          </w:tcPr>
          <w:p w14:paraId="0FA7669B" w14:textId="77777777" w:rsidR="00541DAF" w:rsidRPr="00331466" w:rsidRDefault="4AC2A6BB" w:rsidP="4AC2A6BB">
            <w:pPr>
              <w:rPr>
                <w:rFonts w:ascii="Arial" w:eastAsia="Arial" w:hAnsi="Arial" w:cs="Arial"/>
              </w:rPr>
            </w:pPr>
            <w:r w:rsidRPr="00331466">
              <w:rPr>
                <w:rFonts w:ascii="Arial" w:eastAsia="Arial" w:hAnsi="Arial" w:cs="Arial"/>
              </w:rPr>
              <w:t>Cálculo automático de tarifas según estadía y generación de cobros.</w:t>
            </w:r>
          </w:p>
        </w:tc>
        <w:tc>
          <w:tcPr>
            <w:tcW w:w="1728" w:type="dxa"/>
          </w:tcPr>
          <w:p w14:paraId="5F54DD9B" w14:textId="77777777" w:rsidR="00541DAF" w:rsidRPr="00331466" w:rsidRDefault="4AC2A6BB" w:rsidP="4AC2A6BB">
            <w:pPr>
              <w:rPr>
                <w:rFonts w:ascii="Arial" w:eastAsia="Arial" w:hAnsi="Arial" w:cs="Arial"/>
              </w:rPr>
            </w:pPr>
            <w:r w:rsidRPr="00331466">
              <w:rPr>
                <w:rFonts w:ascii="Arial" w:eastAsia="Arial" w:hAnsi="Arial" w:cs="Arial"/>
              </w:rPr>
              <w:t>db_pagos</w:t>
            </w:r>
          </w:p>
        </w:tc>
        <w:tc>
          <w:tcPr>
            <w:tcW w:w="1728" w:type="dxa"/>
          </w:tcPr>
          <w:p w14:paraId="0332EB54" w14:textId="77777777" w:rsidR="00541DAF" w:rsidRPr="00331466" w:rsidRDefault="4AC2A6BB" w:rsidP="4AC2A6BB">
            <w:pPr>
              <w:rPr>
                <w:rFonts w:ascii="Arial" w:eastAsia="Arial" w:hAnsi="Arial" w:cs="Arial"/>
              </w:rPr>
            </w:pPr>
            <w:r w:rsidRPr="00331466">
              <w:rPr>
                <w:rFonts w:ascii="Arial" w:eastAsia="Arial" w:hAnsi="Arial" w:cs="Arial"/>
              </w:rPr>
              <w:t>REST</w:t>
            </w:r>
          </w:p>
        </w:tc>
        <w:tc>
          <w:tcPr>
            <w:tcW w:w="1728" w:type="dxa"/>
          </w:tcPr>
          <w:p w14:paraId="3F1BC972" w14:textId="77777777" w:rsidR="00541DAF" w:rsidRPr="00331466" w:rsidRDefault="4AC2A6BB" w:rsidP="4AC2A6BB">
            <w:pPr>
              <w:rPr>
                <w:rFonts w:ascii="Arial" w:eastAsia="Arial" w:hAnsi="Arial" w:cs="Arial"/>
              </w:rPr>
            </w:pPr>
            <w:r w:rsidRPr="00331466">
              <w:rPr>
                <w:rFonts w:ascii="Arial" w:eastAsia="Arial" w:hAnsi="Arial" w:cs="Arial"/>
              </w:rPr>
              <w:t>MS Accesos</w:t>
            </w:r>
          </w:p>
        </w:tc>
      </w:tr>
      <w:tr w:rsidR="00541DAF" w:rsidRPr="00331466" w14:paraId="567730CC" w14:textId="77777777" w:rsidTr="3CC3774D">
        <w:tc>
          <w:tcPr>
            <w:tcW w:w="1728" w:type="dxa"/>
          </w:tcPr>
          <w:p w14:paraId="11A1B01E" w14:textId="77777777" w:rsidR="00541DAF" w:rsidRPr="00331466" w:rsidRDefault="4AC2A6BB" w:rsidP="4AC2A6BB">
            <w:pPr>
              <w:rPr>
                <w:rFonts w:ascii="Arial" w:eastAsia="Arial" w:hAnsi="Arial" w:cs="Arial"/>
              </w:rPr>
            </w:pPr>
            <w:r w:rsidRPr="00331466">
              <w:rPr>
                <w:rFonts w:ascii="Arial" w:eastAsia="Arial" w:hAnsi="Arial" w:cs="Arial"/>
              </w:rPr>
              <w:t>MS Notificaciones / Reportes</w:t>
            </w:r>
          </w:p>
        </w:tc>
        <w:tc>
          <w:tcPr>
            <w:tcW w:w="1728" w:type="dxa"/>
          </w:tcPr>
          <w:p w14:paraId="1AEE610F" w14:textId="77777777" w:rsidR="00541DAF" w:rsidRPr="00331466" w:rsidRDefault="4AC2A6BB" w:rsidP="4AC2A6BB">
            <w:pPr>
              <w:rPr>
                <w:rFonts w:ascii="Arial" w:eastAsia="Arial" w:hAnsi="Arial" w:cs="Arial"/>
              </w:rPr>
            </w:pPr>
            <w:r w:rsidRPr="00331466">
              <w:rPr>
                <w:rFonts w:ascii="Arial" w:eastAsia="Arial" w:hAnsi="Arial" w:cs="Arial"/>
              </w:rPr>
              <w:t>Envío de facturas digitales y generación de métricas de ocupación e ingresos.</w:t>
            </w:r>
          </w:p>
        </w:tc>
        <w:tc>
          <w:tcPr>
            <w:tcW w:w="1728" w:type="dxa"/>
          </w:tcPr>
          <w:p w14:paraId="14158B75" w14:textId="77777777" w:rsidR="00541DAF" w:rsidRPr="00331466" w:rsidRDefault="4AC2A6BB" w:rsidP="4AC2A6BB">
            <w:pPr>
              <w:rPr>
                <w:rFonts w:ascii="Arial" w:eastAsia="Arial" w:hAnsi="Arial" w:cs="Arial"/>
              </w:rPr>
            </w:pPr>
            <w:r w:rsidRPr="00331466">
              <w:rPr>
                <w:rFonts w:ascii="Arial" w:eastAsia="Arial" w:hAnsi="Arial" w:cs="Arial"/>
              </w:rPr>
              <w:t>db_reportes</w:t>
            </w:r>
          </w:p>
        </w:tc>
        <w:tc>
          <w:tcPr>
            <w:tcW w:w="1728" w:type="dxa"/>
          </w:tcPr>
          <w:p w14:paraId="7E489C3E" w14:textId="77777777" w:rsidR="00541DAF" w:rsidRPr="00331466" w:rsidRDefault="4AC2A6BB" w:rsidP="4AC2A6BB">
            <w:pPr>
              <w:rPr>
                <w:rFonts w:ascii="Arial" w:eastAsia="Arial" w:hAnsi="Arial" w:cs="Arial"/>
              </w:rPr>
            </w:pPr>
            <w:r w:rsidRPr="00331466">
              <w:rPr>
                <w:rFonts w:ascii="Arial" w:eastAsia="Arial" w:hAnsi="Arial" w:cs="Arial"/>
              </w:rPr>
              <w:t>Mensajería</w:t>
            </w:r>
          </w:p>
        </w:tc>
        <w:tc>
          <w:tcPr>
            <w:tcW w:w="1728" w:type="dxa"/>
          </w:tcPr>
          <w:p w14:paraId="5A26EF36" w14:textId="77777777" w:rsidR="00541DAF" w:rsidRPr="00331466" w:rsidRDefault="4AC2A6BB" w:rsidP="4AC2A6BB">
            <w:pPr>
              <w:rPr>
                <w:rFonts w:ascii="Arial" w:eastAsia="Arial" w:hAnsi="Arial" w:cs="Arial"/>
              </w:rPr>
            </w:pPr>
            <w:r w:rsidRPr="00331466">
              <w:rPr>
                <w:rFonts w:ascii="Arial" w:eastAsia="Arial" w:hAnsi="Arial" w:cs="Arial"/>
              </w:rPr>
              <w:t>Todos los anteriores</w:t>
            </w:r>
          </w:p>
        </w:tc>
      </w:tr>
    </w:tbl>
    <w:p w14:paraId="291B2930" w14:textId="77777777" w:rsidR="00F875D2" w:rsidRPr="00331466" w:rsidRDefault="00F875D2" w:rsidP="00F875D2"/>
    <w:p w14:paraId="35A7FABD" w14:textId="77777777" w:rsidR="00541DAF" w:rsidRPr="00331466" w:rsidRDefault="4AC2A6BB" w:rsidP="4AC2A6BB">
      <w:pPr>
        <w:pStyle w:val="Ttulo2"/>
        <w:rPr>
          <w:rFonts w:ascii="Arial" w:eastAsia="Arial" w:hAnsi="Arial" w:cs="Arial"/>
          <w:color w:val="auto"/>
          <w:sz w:val="24"/>
          <w:szCs w:val="24"/>
        </w:rPr>
      </w:pPr>
      <w:r w:rsidRPr="00331466">
        <w:rPr>
          <w:rFonts w:ascii="Arial" w:eastAsia="Arial" w:hAnsi="Arial" w:cs="Arial"/>
          <w:color w:val="auto"/>
          <w:sz w:val="24"/>
          <w:szCs w:val="24"/>
        </w:rPr>
        <w:t>6. Comunicación: REST y Mensajería (Eventos)</w:t>
      </w:r>
    </w:p>
    <w:p w14:paraId="7C2DC90E" w14:textId="77777777" w:rsidR="00541DAF" w:rsidRPr="00331466" w:rsidRDefault="4AC2A6BB" w:rsidP="4AC2A6BB">
      <w:pPr>
        <w:rPr>
          <w:rFonts w:ascii="Arial" w:eastAsia="Arial" w:hAnsi="Arial" w:cs="Arial"/>
        </w:rPr>
      </w:pPr>
      <w:r w:rsidRPr="00331466">
        <w:rPr>
          <w:rFonts w:ascii="Arial" w:eastAsia="Arial" w:hAnsi="Arial" w:cs="Arial"/>
        </w:rPr>
        <w:t>El sistema utilizará un enfoque híbrido de comunicación:</w:t>
      </w:r>
    </w:p>
    <w:p w14:paraId="6CAD62BB" w14:textId="77777777" w:rsidR="00541DAF" w:rsidRPr="00331466" w:rsidRDefault="4AC2A6BB" w:rsidP="4AC2A6BB">
      <w:pPr>
        <w:pStyle w:val="Listaconvietas"/>
        <w:rPr>
          <w:rFonts w:ascii="Arial" w:eastAsia="Arial" w:hAnsi="Arial" w:cs="Arial"/>
        </w:rPr>
      </w:pPr>
      <w:r w:rsidRPr="00331466">
        <w:rPr>
          <w:rFonts w:ascii="Arial" w:eastAsia="Arial" w:hAnsi="Arial" w:cs="Arial"/>
          <w:b/>
          <w:bCs/>
        </w:rPr>
        <w:t>Comunicación Síncrona (REST):</w:t>
      </w:r>
      <w:r w:rsidRPr="00331466">
        <w:rPr>
          <w:rFonts w:ascii="Arial" w:eastAsia="Arial" w:hAnsi="Arial" w:cs="Arial"/>
        </w:rPr>
        <w:t xml:space="preserve"> Se usará en procesos críticos que requieren una respuesta inmediata. Por ejemplo, cuando el operador solicita iniciar sesión o cuando registra la placa de un vehículo para levantar la barrera.</w:t>
      </w:r>
    </w:p>
    <w:p w14:paraId="79B14A50" w14:textId="24A6E3C5" w:rsidR="3CC3774D" w:rsidRDefault="1A02270A" w:rsidP="3CC3774D">
      <w:pPr>
        <w:pStyle w:val="Listaconvietas"/>
        <w:rPr>
          <w:rFonts w:ascii="Arial" w:eastAsia="Arial" w:hAnsi="Arial" w:cs="Arial"/>
        </w:rPr>
      </w:pPr>
      <w:r w:rsidRPr="00331466">
        <w:rPr>
          <w:rFonts w:ascii="Arial" w:eastAsia="Arial" w:hAnsi="Arial" w:cs="Arial"/>
          <w:b/>
          <w:bCs/>
        </w:rPr>
        <w:t>Comunicación Asíncrona (Mensajería con RabbitMQ):</w:t>
      </w:r>
      <w:r w:rsidRPr="00331466">
        <w:rPr>
          <w:rFonts w:ascii="Arial" w:eastAsia="Arial" w:hAnsi="Arial" w:cs="Arial"/>
        </w:rPr>
        <w:t xml:space="preserve"> Se utilizará mediante el patrón publicador/suscriptor. Cuando el MS Pagos procesa una tarifa, emite un evento PagoCompletado. El MS Notificaciones escucha este evento y genera el </w:t>
      </w:r>
      <w:proofErr w:type="gramStart"/>
      <w:r w:rsidRPr="00331466">
        <w:rPr>
          <w:rFonts w:ascii="Arial" w:eastAsia="Arial" w:hAnsi="Arial" w:cs="Arial"/>
        </w:rPr>
        <w:t>ticket</w:t>
      </w:r>
      <w:proofErr w:type="gramEnd"/>
      <w:r w:rsidRPr="00331466">
        <w:rPr>
          <w:rFonts w:ascii="Arial" w:eastAsia="Arial" w:hAnsi="Arial" w:cs="Arial"/>
        </w:rPr>
        <w:t>, mientras que el MS Estacionamiento lo escucha para liberar el espacio, todo esto sin hacer esperar al usuario.</w:t>
      </w:r>
    </w:p>
    <w:p w14:paraId="1BEF9454" w14:textId="77777777" w:rsidR="00057C45" w:rsidRPr="00057C45" w:rsidRDefault="00057C45" w:rsidP="00057C45">
      <w:pPr>
        <w:pStyle w:val="Listaconvietas"/>
        <w:numPr>
          <w:ilvl w:val="0"/>
          <w:numId w:val="0"/>
        </w:numPr>
        <w:ind w:left="360"/>
        <w:rPr>
          <w:rFonts w:ascii="Arial" w:eastAsia="Arial" w:hAnsi="Arial" w:cs="Arial"/>
        </w:rPr>
      </w:pPr>
    </w:p>
    <w:p w14:paraId="12598F30" w14:textId="77777777" w:rsidR="00541DAF" w:rsidRPr="00331466" w:rsidRDefault="4AC2A6BB" w:rsidP="4AC2A6BB">
      <w:pPr>
        <w:pStyle w:val="Ttulo2"/>
        <w:rPr>
          <w:rFonts w:ascii="Arial" w:eastAsia="Arial" w:hAnsi="Arial" w:cs="Arial"/>
          <w:color w:val="auto"/>
          <w:sz w:val="24"/>
          <w:szCs w:val="24"/>
        </w:rPr>
      </w:pPr>
      <w:r w:rsidRPr="00331466">
        <w:rPr>
          <w:rFonts w:ascii="Arial" w:eastAsia="Arial" w:hAnsi="Arial" w:cs="Arial"/>
          <w:color w:val="auto"/>
          <w:sz w:val="24"/>
          <w:szCs w:val="24"/>
        </w:rPr>
        <w:lastRenderedPageBreak/>
        <w:t>7. Persistencia y base de datos por servicio</w:t>
      </w:r>
    </w:p>
    <w:p w14:paraId="75D4A09F" w14:textId="77777777" w:rsidR="00541DAF" w:rsidRPr="00331466" w:rsidRDefault="4AC2A6BB" w:rsidP="4AC2A6BB">
      <w:pPr>
        <w:rPr>
          <w:rFonts w:ascii="Arial" w:eastAsia="Arial" w:hAnsi="Arial" w:cs="Arial"/>
        </w:rPr>
      </w:pPr>
      <w:r w:rsidRPr="00331466">
        <w:rPr>
          <w:rFonts w:ascii="Arial" w:eastAsia="Arial" w:hAnsi="Arial" w:cs="Arial"/>
        </w:rPr>
        <w:t>Siguiendo el principio de autonomía de microservicios, no existirá una base de datos centralizada.</w:t>
      </w:r>
    </w:p>
    <w:p w14:paraId="28E0E0CB" w14:textId="77777777" w:rsidR="00541DAF" w:rsidRPr="00331466" w:rsidRDefault="4AC2A6BB" w:rsidP="4AC2A6BB">
      <w:pPr>
        <w:pStyle w:val="Listaconvietas"/>
        <w:rPr>
          <w:rFonts w:ascii="Arial" w:eastAsia="Arial" w:hAnsi="Arial" w:cs="Arial"/>
        </w:rPr>
      </w:pPr>
      <w:r w:rsidRPr="00331466">
        <w:rPr>
          <w:rFonts w:ascii="Arial" w:eastAsia="Arial" w:hAnsi="Arial" w:cs="Arial"/>
        </w:rPr>
        <w:t>Cada microservicio administrará su propio esquema en PostgreSQL (db_usuarios, db_pagos, etc.).</w:t>
      </w:r>
    </w:p>
    <w:p w14:paraId="05A552B4" w14:textId="77777777" w:rsidR="00541DAF" w:rsidRPr="00331466" w:rsidRDefault="4AC2A6BB" w:rsidP="4AC2A6BB">
      <w:pPr>
        <w:pStyle w:val="Listaconvietas"/>
        <w:rPr>
          <w:rFonts w:ascii="Arial" w:eastAsia="Arial" w:hAnsi="Arial" w:cs="Arial"/>
        </w:rPr>
      </w:pPr>
      <w:r w:rsidRPr="00331466">
        <w:rPr>
          <w:rFonts w:ascii="Arial" w:eastAsia="Arial" w:hAnsi="Arial" w:cs="Arial"/>
        </w:rPr>
        <w:t>La integridad de los datos (por ejemplo, relacionar un pago con un usuario) se mantendrá compartiendo identificadores únicos (UUIDs) a través de los eventos de mensajería, logrando consistencia eventual.</w:t>
      </w:r>
    </w:p>
    <w:p w14:paraId="28BD84C0" w14:textId="77777777" w:rsidR="00541DAF" w:rsidRPr="00331466" w:rsidRDefault="1A02270A" w:rsidP="4AC2A6BB">
      <w:pPr>
        <w:pStyle w:val="Listaconvietas"/>
        <w:rPr>
          <w:rFonts w:ascii="Arial" w:eastAsia="Arial" w:hAnsi="Arial" w:cs="Arial"/>
        </w:rPr>
      </w:pPr>
      <w:r w:rsidRPr="00331466">
        <w:rPr>
          <w:rFonts w:ascii="Arial" w:eastAsia="Arial" w:hAnsi="Arial" w:cs="Arial"/>
        </w:rPr>
        <w:t>Si un desarrollador necesita modificar la estructura de las tarifas en el módulo de pagos, no afectará las tablas de usuarios ni de inventario de espacios.</w:t>
      </w:r>
    </w:p>
    <w:p w14:paraId="7524A070" w14:textId="06E2AAB7" w:rsidR="00541DAF" w:rsidRPr="00331466" w:rsidRDefault="1A02270A" w:rsidP="4AC2A6BB">
      <w:pPr>
        <w:pStyle w:val="Listaconvietas"/>
        <w:rPr>
          <w:rFonts w:ascii="Arial" w:eastAsia="Arial" w:hAnsi="Arial" w:cs="Arial"/>
        </w:rPr>
      </w:pPr>
      <w:r w:rsidRPr="00331466">
        <w:rPr>
          <w:rFonts w:ascii="Arial" w:eastAsia="Arial" w:hAnsi="Arial" w:cs="Arial"/>
        </w:rPr>
        <w:t>RabbitMQ, sin acceso directo desde internet.</w:t>
      </w:r>
    </w:p>
    <w:p w14:paraId="1B561938" w14:textId="6E2635CB" w:rsidR="3CC3774D" w:rsidRPr="00331466" w:rsidRDefault="3CC3774D" w:rsidP="3CC3774D">
      <w:pPr>
        <w:pStyle w:val="Ttulo2"/>
        <w:rPr>
          <w:rFonts w:ascii="Arial" w:eastAsia="Arial" w:hAnsi="Arial" w:cs="Arial"/>
          <w:color w:val="auto"/>
          <w:sz w:val="24"/>
          <w:szCs w:val="24"/>
        </w:rPr>
      </w:pPr>
    </w:p>
    <w:p w14:paraId="1EBD100A" w14:textId="77777777" w:rsidR="00541DAF" w:rsidRPr="00331466" w:rsidRDefault="1A02270A" w:rsidP="3CC3774D">
      <w:pPr>
        <w:pStyle w:val="Ttulo2"/>
        <w:rPr>
          <w:rFonts w:ascii="Arial" w:eastAsia="Arial" w:hAnsi="Arial" w:cs="Arial"/>
          <w:color w:val="auto"/>
          <w:sz w:val="24"/>
          <w:szCs w:val="24"/>
        </w:rPr>
      </w:pPr>
      <w:r w:rsidRPr="00331466">
        <w:rPr>
          <w:rFonts w:ascii="Arial" w:eastAsia="Arial" w:hAnsi="Arial" w:cs="Arial"/>
          <w:color w:val="auto"/>
          <w:sz w:val="24"/>
          <w:szCs w:val="24"/>
        </w:rPr>
        <w:t>11. Manejo de fallos y resiliencia</w:t>
      </w:r>
    </w:p>
    <w:p w14:paraId="6CF70E0D" w14:textId="77777777" w:rsidR="00541DAF" w:rsidRPr="00331466" w:rsidRDefault="4AC2A6BB" w:rsidP="4AC2A6BB">
      <w:pPr>
        <w:rPr>
          <w:rFonts w:ascii="Arial" w:eastAsia="Arial" w:hAnsi="Arial" w:cs="Arial"/>
        </w:rPr>
      </w:pPr>
      <w:r w:rsidRPr="00331466">
        <w:rPr>
          <w:rFonts w:ascii="Arial" w:eastAsia="Arial" w:hAnsi="Arial" w:cs="Arial"/>
        </w:rPr>
        <w:t>La arquitectura evitará que la falla de un componente derrumbe todo el parqueadero:</w:t>
      </w:r>
    </w:p>
    <w:p w14:paraId="077482C1" w14:textId="77777777" w:rsidR="00541DAF" w:rsidRPr="00331466" w:rsidRDefault="4AC2A6BB" w:rsidP="4AC2A6BB">
      <w:pPr>
        <w:pStyle w:val="Listaconvietas"/>
        <w:rPr>
          <w:rFonts w:ascii="Arial" w:eastAsia="Arial" w:hAnsi="Arial" w:cs="Arial"/>
        </w:rPr>
      </w:pPr>
      <w:r w:rsidRPr="00331466">
        <w:rPr>
          <w:rFonts w:ascii="Arial" w:eastAsia="Arial" w:hAnsi="Arial" w:cs="Arial"/>
        </w:rPr>
        <w:t>Si el MS Notificaciones se cae, el sistema no impide que el vehículo salga. El mensaje de "generar factura" queda guardado en la cola de RabbitMQ y se enviará automáticamente cuando el servicio se restablezca.</w:t>
      </w:r>
    </w:p>
    <w:p w14:paraId="0356A345" w14:textId="77777777" w:rsidR="00541DAF" w:rsidRPr="00331466" w:rsidRDefault="1A02270A" w:rsidP="4AC2A6BB">
      <w:pPr>
        <w:pStyle w:val="Listaconvietas"/>
        <w:rPr>
          <w:rFonts w:ascii="Arial" w:eastAsia="Arial" w:hAnsi="Arial" w:cs="Arial"/>
        </w:rPr>
      </w:pPr>
      <w:r w:rsidRPr="00331466">
        <w:rPr>
          <w:rFonts w:ascii="Arial" w:eastAsia="Arial" w:hAnsi="Arial" w:cs="Arial"/>
        </w:rPr>
        <w:t>Si la base de datos de Pagos experimenta retrasos, el API Gateway implementará patrones de Timeout y enviará un mensaje de error claro al operador ("Servicio de pagos intermitente"), permitiendo al operador hacer un registro manual en su bitácora temporal.</w:t>
      </w:r>
    </w:p>
    <w:p w14:paraId="792AAEB8" w14:textId="050A27CE" w:rsidR="3CC3774D" w:rsidRPr="00331466" w:rsidRDefault="3CC3774D" w:rsidP="3CC3774D">
      <w:pPr>
        <w:pStyle w:val="Ttulo2"/>
        <w:rPr>
          <w:rFonts w:ascii="Arial" w:eastAsia="Arial" w:hAnsi="Arial" w:cs="Arial"/>
          <w:color w:val="auto"/>
          <w:sz w:val="24"/>
          <w:szCs w:val="24"/>
        </w:rPr>
      </w:pPr>
    </w:p>
    <w:p w14:paraId="701AC075" w14:textId="77777777" w:rsidR="00541DAF" w:rsidRPr="00331466" w:rsidRDefault="1A02270A" w:rsidP="3CC3774D">
      <w:pPr>
        <w:pStyle w:val="Ttulo2"/>
        <w:rPr>
          <w:rFonts w:ascii="Arial" w:eastAsia="Arial" w:hAnsi="Arial" w:cs="Arial"/>
          <w:color w:val="auto"/>
          <w:sz w:val="24"/>
          <w:szCs w:val="24"/>
        </w:rPr>
      </w:pPr>
      <w:r w:rsidRPr="00331466">
        <w:rPr>
          <w:rFonts w:ascii="Arial" w:eastAsia="Arial" w:hAnsi="Arial" w:cs="Arial"/>
          <w:color w:val="auto"/>
          <w:sz w:val="24"/>
          <w:szCs w:val="24"/>
        </w:rPr>
        <w:t>12. Escalabilidad</w:t>
      </w:r>
    </w:p>
    <w:p w14:paraId="633791BB" w14:textId="77777777" w:rsidR="00541DAF" w:rsidRPr="00331466" w:rsidRDefault="1A02270A" w:rsidP="4AC2A6BB">
      <w:pPr>
        <w:rPr>
          <w:rFonts w:ascii="Arial" w:eastAsia="Arial" w:hAnsi="Arial" w:cs="Arial"/>
        </w:rPr>
      </w:pPr>
      <w:r w:rsidRPr="00331466">
        <w:rPr>
          <w:rFonts w:ascii="Arial" w:eastAsia="Arial" w:hAnsi="Arial" w:cs="Arial"/>
        </w:rPr>
        <w:t>Dado que consultar la disponibilidad de espacios será la acción más frecuente (sobre todo cuando se lance la app móvil a futuro), el uso de Redis permitirá servir esta información desde la memoria caché, soportando miles de consultas por segundo. Si la demanda crece drásticamente, únicamente se escalarán y multiplicarán las instancias del MS Estacionamiento, manteniendo los demás servicios intactos para ahorrar recursos computacionales.</w:t>
      </w:r>
    </w:p>
    <w:p w14:paraId="0D5F0C07" w14:textId="12FBBFA5" w:rsidR="3CC3774D" w:rsidRPr="00331466" w:rsidRDefault="3CC3774D" w:rsidP="3CC3774D">
      <w:pPr>
        <w:pStyle w:val="Ttulo2"/>
        <w:rPr>
          <w:rFonts w:ascii="Arial" w:eastAsia="Arial" w:hAnsi="Arial" w:cs="Arial"/>
          <w:color w:val="auto"/>
          <w:sz w:val="24"/>
          <w:szCs w:val="24"/>
        </w:rPr>
      </w:pPr>
    </w:p>
    <w:p w14:paraId="5657BCAB" w14:textId="06CD022B" w:rsidR="00541DAF" w:rsidRDefault="00541DAF" w:rsidP="4AC2A6BB">
      <w:pPr>
        <w:rPr>
          <w:rFonts w:ascii="Arial" w:eastAsia="Arial" w:hAnsi="Arial" w:cs="Arial"/>
          <w:lang w:val="es-ES"/>
        </w:rPr>
      </w:pPr>
    </w:p>
    <w:sectPr w:rsidR="00541D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4982938">
    <w:abstractNumId w:val="8"/>
  </w:num>
  <w:num w:numId="2" w16cid:durableId="1149009299">
    <w:abstractNumId w:val="6"/>
  </w:num>
  <w:num w:numId="3" w16cid:durableId="2025403171">
    <w:abstractNumId w:val="5"/>
  </w:num>
  <w:num w:numId="4" w16cid:durableId="22631918">
    <w:abstractNumId w:val="4"/>
  </w:num>
  <w:num w:numId="5" w16cid:durableId="2040007858">
    <w:abstractNumId w:val="7"/>
  </w:num>
  <w:num w:numId="6" w16cid:durableId="2090611717">
    <w:abstractNumId w:val="3"/>
  </w:num>
  <w:num w:numId="7" w16cid:durableId="167990655">
    <w:abstractNumId w:val="2"/>
  </w:num>
  <w:num w:numId="8" w16cid:durableId="1478107504">
    <w:abstractNumId w:val="1"/>
  </w:num>
  <w:num w:numId="9" w16cid:durableId="65734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C45"/>
    <w:rsid w:val="0006063C"/>
    <w:rsid w:val="00094EB5"/>
    <w:rsid w:val="0015074B"/>
    <w:rsid w:val="0016647F"/>
    <w:rsid w:val="0027263A"/>
    <w:rsid w:val="0029639D"/>
    <w:rsid w:val="002A1521"/>
    <w:rsid w:val="00326F90"/>
    <w:rsid w:val="00331466"/>
    <w:rsid w:val="00350E61"/>
    <w:rsid w:val="0039169D"/>
    <w:rsid w:val="00450277"/>
    <w:rsid w:val="004D1489"/>
    <w:rsid w:val="00523184"/>
    <w:rsid w:val="00541DAF"/>
    <w:rsid w:val="006E02CD"/>
    <w:rsid w:val="006F765B"/>
    <w:rsid w:val="00701EEC"/>
    <w:rsid w:val="00940DCC"/>
    <w:rsid w:val="00A46BEC"/>
    <w:rsid w:val="00AA1D8D"/>
    <w:rsid w:val="00B47730"/>
    <w:rsid w:val="00B60E83"/>
    <w:rsid w:val="00BB7DEB"/>
    <w:rsid w:val="00C6381F"/>
    <w:rsid w:val="00C64298"/>
    <w:rsid w:val="00C66549"/>
    <w:rsid w:val="00CB0664"/>
    <w:rsid w:val="00CF282E"/>
    <w:rsid w:val="00E04DED"/>
    <w:rsid w:val="00E9134B"/>
    <w:rsid w:val="00F62ADA"/>
    <w:rsid w:val="00F832AA"/>
    <w:rsid w:val="00F875D2"/>
    <w:rsid w:val="00FC693F"/>
    <w:rsid w:val="00FD15A5"/>
    <w:rsid w:val="0656A66A"/>
    <w:rsid w:val="12A27708"/>
    <w:rsid w:val="1A02270A"/>
    <w:rsid w:val="28978429"/>
    <w:rsid w:val="2F3CC48E"/>
    <w:rsid w:val="3C5CCB9C"/>
    <w:rsid w:val="3CC3774D"/>
    <w:rsid w:val="3FE4CB77"/>
    <w:rsid w:val="420E4683"/>
    <w:rsid w:val="4953C02D"/>
    <w:rsid w:val="4AC2A6BB"/>
    <w:rsid w:val="4D37F960"/>
    <w:rsid w:val="53649589"/>
    <w:rsid w:val="5399C03B"/>
    <w:rsid w:val="5EA45AAA"/>
    <w:rsid w:val="6A58A4A0"/>
    <w:rsid w:val="742034AB"/>
    <w:rsid w:val="74999C73"/>
    <w:rsid w:val="768A1AC8"/>
    <w:rsid w:val="7EF35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8EEF911D-01E8-42DB-8544-62CCA94AA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815</Words>
  <Characters>4483</Characters>
  <Application>Microsoft Office Word</Application>
  <DocSecurity>0</DocSecurity>
  <Lines>37</Lines>
  <Paragraphs>10</Paragraphs>
  <ScaleCrop>false</ScaleCrop>
  <Manager/>
  <Company/>
  <LinksUpToDate>false</LinksUpToDate>
  <CharactersWithSpaces>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Emanuel Conde</cp:lastModifiedBy>
  <cp:revision>2</cp:revision>
  <dcterms:created xsi:type="dcterms:W3CDTF">2026-09-02T21:37:00Z</dcterms:created>
  <dcterms:modified xsi:type="dcterms:W3CDTF">2026-09-02T21:37:00Z</dcterms:modified>
  <cp:category/>
</cp:coreProperties>
</file>